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1701800</wp:posOffset>
            </wp:positionV>
            <wp:extent cx="38100" cy="38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1701800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495"/>
        <w:gridCol w:w="3495"/>
        <w:gridCol w:w="3495"/>
      </w:tblGrid>
      <w:tr>
        <w:trPr>
          <w:trHeight w:hRule="exact" w:val="272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90" w:right="0" w:firstLine="0"/>
              <w:jc w:val="left"/>
            </w:pP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总第</w:t>
            </w: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805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期第</w:t>
            </w: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11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期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1996" w:firstLine="0"/>
              <w:jc w:val="right"/>
            </w:pP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河南科技</w:t>
            </w:r>
          </w:p>
        </w:tc>
        <w:tc>
          <w:tcPr>
            <w:tcW w:type="dxa" w:w="2352"/>
            <w:vMerge w:val="restart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2" w:after="0"/>
              <w:ind w:left="0" w:right="6" w:firstLine="0"/>
              <w:jc w:val="right"/>
            </w:pPr>
            <w:r>
              <w:rPr>
                <w:w w:val="97.99841774834526"/>
                <w:rFonts w:ascii="FZY1K--GBK1-0" w:hAnsi="FZY1K--GBK1-0" w:eastAsia="FZY1K--GBK1-0"/>
                <w:b w:val="0"/>
                <w:i w:val="0"/>
                <w:color w:val="221F1F"/>
                <w:sz w:val="18"/>
              </w:rPr>
              <w:t>交通与土木工程</w:t>
            </w:r>
          </w:p>
        </w:tc>
      </w:tr>
      <w:tr>
        <w:trPr>
          <w:trHeight w:hRule="exact" w:val="326"/>
        </w:trPr>
        <w:tc>
          <w:tcPr>
            <w:tcW w:type="dxa" w:w="2600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4" w:after="0"/>
              <w:ind w:left="414" w:right="0" w:firstLine="0"/>
              <w:jc w:val="left"/>
            </w:pP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2023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年</w:t>
            </w: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6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月</w:t>
            </w:r>
          </w:p>
        </w:tc>
        <w:tc>
          <w:tcPr>
            <w:tcW w:type="dxa" w:w="4580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846" w:right="0" w:firstLine="0"/>
              <w:jc w:val="left"/>
            </w:pP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Henan Science and Technology</w:t>
            </w:r>
          </w:p>
        </w:tc>
        <w:tc>
          <w:tcPr>
            <w:tcW w:type="dxa" w:w="3495"/>
            <w:vMerge/>
            <w:tcBorders>
              <w:bottom w:sz="3.401599884033203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458" w:lineRule="exact" w:before="980" w:after="0"/>
        <w:ind w:left="2310" w:right="0" w:firstLine="0"/>
        <w:jc w:val="left"/>
      </w:pPr>
      <w:r>
        <w:rPr>
          <w:rFonts w:ascii="FZHTK--GBK1-0" w:hAnsi="FZHTK--GBK1-0" w:eastAsia="FZHTK--GBK1-0"/>
          <w:b w:val="0"/>
          <w:i w:val="0"/>
          <w:color w:val="221F1F"/>
          <w:sz w:val="41"/>
        </w:rPr>
        <w:t>湖底隧道土压平衡盾构施工技术分析</w:t>
      </w:r>
    </w:p>
    <w:p>
      <w:pPr>
        <w:autoSpaceDN w:val="0"/>
        <w:autoSpaceDE w:val="0"/>
        <w:widowControl/>
        <w:spacing w:line="298" w:lineRule="exact" w:before="200" w:after="0"/>
        <w:ind w:left="0" w:right="4400" w:firstLine="0"/>
        <w:jc w:val="right"/>
      </w:pPr>
      <w:r>
        <w:rPr>
          <w:w w:val="101.62775251600478"/>
          <w:rFonts w:ascii="FZKTK--GBK1-0" w:hAnsi="FZKTK--GBK1-0" w:eastAsia="FZKTK--GBK1-0"/>
          <w:b w:val="0"/>
          <w:i w:val="0"/>
          <w:color w:val="221F1F"/>
          <w:sz w:val="27"/>
        </w:rPr>
        <w:t>陈俊俊</w:t>
      </w:r>
    </w:p>
    <w:p>
      <w:pPr>
        <w:autoSpaceDN w:val="0"/>
        <w:tabs>
          <w:tab w:pos="6918" w:val="left"/>
          <w:tab w:pos="7518" w:val="left"/>
        </w:tabs>
        <w:autoSpaceDE w:val="0"/>
        <w:widowControl/>
        <w:spacing w:line="332" w:lineRule="exact" w:before="0" w:after="0"/>
        <w:ind w:left="3048" w:right="0" w:firstLine="0"/>
        <w:jc w:val="left"/>
      </w:pPr>
      <w:r>
        <w:rPr>
          <w:w w:val="97.99778938293457"/>
          <w:rFonts w:ascii="FZSSK--GBK1-0" w:hAnsi="FZSSK--GBK1-0" w:eastAsia="FZSSK--GBK1-0"/>
          <w:b w:val="0"/>
          <w:i w:val="0"/>
          <w:color w:val="221F1F"/>
          <w:sz w:val="20"/>
        </w:rPr>
        <w:t>（武汉市汉阳市政建设集团有限公司，湖北</w:t>
      </w:r>
      <w:r>
        <w:rPr>
          <w:w w:val="97.99778938293457"/>
          <w:rFonts w:ascii="FZSSK--GBK1-0" w:hAnsi="FZSSK--GBK1-0" w:eastAsia="FZSSK--GBK1-0"/>
          <w:b w:val="0"/>
          <w:i w:val="0"/>
          <w:color w:val="221F1F"/>
          <w:sz w:val="20"/>
        </w:rPr>
        <w:t>武汉</w:t>
      </w:r>
      <w:r>
        <w:rPr>
          <w:w w:val="97.99778938293457"/>
          <w:rFonts w:ascii="NEU" w:hAnsi="NEU" w:eastAsia="NEU"/>
          <w:b w:val="0"/>
          <w:i w:val="0"/>
          <w:color w:val="221F1F"/>
          <w:sz w:val="20"/>
        </w:rPr>
        <w:t>430000</w:t>
      </w:r>
      <w:r>
        <w:rPr>
          <w:w w:val="97.99778938293457"/>
          <w:rFonts w:ascii="FZSSK--GBK1-0" w:hAnsi="FZSSK--GBK1-0" w:eastAsia="FZSSK--GBK1-0"/>
          <w:b w:val="0"/>
          <w:i w:val="0"/>
          <w:color w:val="221F1F"/>
          <w:sz w:val="20"/>
        </w:rPr>
        <w:t>）</w:t>
      </w:r>
    </w:p>
    <w:p>
      <w:pPr>
        <w:autoSpaceDN w:val="0"/>
        <w:tabs>
          <w:tab w:pos="1706" w:val="left"/>
          <w:tab w:pos="2116" w:val="left"/>
        </w:tabs>
        <w:autoSpaceDE w:val="0"/>
        <w:widowControl/>
        <w:spacing w:line="224" w:lineRule="exact" w:before="230" w:after="0"/>
        <w:ind w:left="1306" w:right="0" w:firstLine="0"/>
        <w:jc w:val="left"/>
      </w:pPr>
      <w:r>
        <w:rPr>
          <w:w w:val="97.99778938293457"/>
          <w:rFonts w:ascii="FZHTK--GBK1-0" w:hAnsi="FZHTK--GBK1-0" w:eastAsia="FZHTK--GBK1-0"/>
          <w:b w:val="0"/>
          <w:i w:val="0"/>
          <w:color w:val="221F1F"/>
          <w:sz w:val="20"/>
        </w:rPr>
        <w:t>摘</w:t>
      </w:r>
      <w:r>
        <w:tab/>
      </w:r>
      <w:r>
        <w:rPr>
          <w:w w:val="97.99778938293457"/>
          <w:rFonts w:ascii="FZHTK--GBK1-0" w:hAnsi="FZHTK--GBK1-0" w:eastAsia="FZHTK--GBK1-0"/>
          <w:b w:val="0"/>
          <w:i w:val="0"/>
          <w:color w:val="221F1F"/>
          <w:sz w:val="20"/>
        </w:rPr>
        <w:t>要：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【目的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目的】随着地下空间资源开发与利用的加快，不同地质条件下的隧道工程也逐渐增多，对</w:t>
      </w:r>
    </w:p>
    <w:p>
      <w:pPr>
        <w:autoSpaceDN w:val="0"/>
        <w:autoSpaceDE w:val="0"/>
        <w:widowControl/>
        <w:spacing w:line="224" w:lineRule="exact" w:before="90" w:after="0"/>
        <w:ind w:left="1306" w:right="0" w:firstLine="0"/>
        <w:jc w:val="left"/>
      </w:pP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其施工技术进行分析研究十分必要。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【方法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方法】以某地铁隧道湖底标段为研究对象，采用土压平衡盾</w:t>
      </w:r>
    </w:p>
    <w:p>
      <w:pPr>
        <w:autoSpaceDN w:val="0"/>
        <w:autoSpaceDE w:val="0"/>
        <w:widowControl/>
        <w:spacing w:line="224" w:lineRule="exact" w:before="90" w:after="0"/>
        <w:ind w:left="1306" w:right="0" w:firstLine="0"/>
        <w:jc w:val="left"/>
      </w:pP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构进行施工，结合地质条件及相关工程经验，分析并讨论隧道施工中遇到的风险及解决方案。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【结</w:t>
      </w:r>
    </w:p>
    <w:p>
      <w:pPr>
        <w:autoSpaceDN w:val="0"/>
        <w:autoSpaceDE w:val="0"/>
        <w:widowControl/>
        <w:spacing w:line="224" w:lineRule="exact" w:before="90" w:after="0"/>
        <w:ind w:left="1306" w:right="0" w:firstLine="0"/>
        <w:jc w:val="left"/>
      </w:pP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果】结果表明：对于此类特殊地质环境，用改良的撕裂刀代替常规盾构机刀头及采取合理的防水措</w:t>
      </w:r>
    </w:p>
    <w:p>
      <w:pPr>
        <w:autoSpaceDN w:val="0"/>
        <w:autoSpaceDE w:val="0"/>
        <w:widowControl/>
        <w:spacing w:line="488" w:lineRule="exact" w:before="0" w:after="0"/>
        <w:ind w:left="1306" w:right="0" w:firstLine="0"/>
        <w:jc w:val="left"/>
      </w:pP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施，可以提高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30%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 xml:space="preserve"> 的施工掘进效率。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【结论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结论】本研究对类似湖底隧道施工的绿色化施工、智能化施</w:t>
      </w:r>
    </w:p>
    <w:p>
      <w:pPr>
        <w:autoSpaceDN w:val="0"/>
        <w:autoSpaceDE w:val="0"/>
        <w:widowControl/>
        <w:spacing w:line="224" w:lineRule="exact" w:before="0" w:after="90"/>
        <w:ind w:left="1306" w:right="0" w:firstLine="0"/>
        <w:jc w:val="left"/>
      </w:pP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工具有一定的参考价值。</w:t>
      </w:r>
    </w:p>
    <w:p>
      <w:pPr>
        <w:sectPr>
          <w:pgSz w:w="12246" w:h="17178"/>
          <w:pgMar w:top="454" w:right="136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4174" w:val="left"/>
        </w:tabs>
        <w:autoSpaceDE w:val="0"/>
        <w:widowControl/>
        <w:spacing w:line="336" w:lineRule="exact" w:before="0" w:after="0"/>
        <w:ind w:left="1306" w:right="144" w:firstLine="0"/>
        <w:jc w:val="left"/>
      </w:pPr>
      <w:r>
        <w:rPr>
          <w:w w:val="97.99778938293457"/>
          <w:rFonts w:ascii="FZHTK--GBK1-0" w:hAnsi="FZHTK--GBK1-0" w:eastAsia="FZHTK--GBK1-0"/>
          <w:b w:val="0"/>
          <w:i w:val="0"/>
          <w:color w:val="221F1F"/>
          <w:sz w:val="20"/>
        </w:rPr>
        <w:t>关键词：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隧道；下穿湖底；盾构法；施工风险；绿色施工</w:t>
      </w:r>
      <w:r>
        <w:rPr>
          <w:w w:val="97.99778938293457"/>
          <w:rFonts w:ascii="FZHTK--GBK1-0" w:hAnsi="FZHTK--GBK1-0" w:eastAsia="FZHTK--GBK1-0"/>
          <w:b w:val="0"/>
          <w:i w:val="0"/>
          <w:color w:val="221F1F"/>
          <w:sz w:val="20"/>
        </w:rPr>
        <w:t>中图分类号：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U455.43</w:t>
      </w:r>
      <w:r>
        <w:rPr>
          <w:w w:val="97.99887339274088"/>
          <w:rFonts w:ascii="FZHTK--GBK1-0" w:hAnsi="FZHTK--GBK1-0" w:eastAsia="FZHTK--GBK1-0"/>
          <w:b w:val="0"/>
          <w:i w:val="0"/>
          <w:color w:val="221F1F"/>
          <w:sz w:val="21"/>
        </w:rPr>
        <w:t>文献标志码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：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A </w:t>
      </w:r>
      <w:r>
        <w:br/>
      </w:r>
      <w:r>
        <w:rPr>
          <w:w w:val="97.99778938293457"/>
          <w:rFonts w:ascii="NEU" w:hAnsi="NEU" w:eastAsia="NEU"/>
          <w:b w:val="0"/>
          <w:i w:val="0"/>
          <w:color w:val="221F1F"/>
          <w:sz w:val="20"/>
        </w:rPr>
        <w:t>DOI</w:t>
      </w:r>
      <w:r>
        <w:rPr>
          <w:w w:val="97.99778938293457"/>
          <w:rFonts w:ascii="FZKTK--GBK1-0" w:hAnsi="FZKTK--GBK1-0" w:eastAsia="FZKTK--GBK1-0"/>
          <w:b w:val="0"/>
          <w:i w:val="0"/>
          <w:color w:val="221F1F"/>
          <w:sz w:val="20"/>
        </w:rPr>
        <w:t>：</w:t>
      </w:r>
      <w:r>
        <w:rPr>
          <w:w w:val="97.99778938293457"/>
          <w:rFonts w:ascii="NEU" w:hAnsi="NEU" w:eastAsia="NEU"/>
          <w:b w:val="0"/>
          <w:i w:val="0"/>
          <w:color w:val="221F1F"/>
          <w:sz w:val="20"/>
        </w:rPr>
        <w:t>10.19968/j.cnki.hnkj.1003-5168.2023.11.019</w:t>
      </w:r>
    </w:p>
    <w:p>
      <w:pPr>
        <w:sectPr>
          <w:type w:val="continuous"/>
          <w:pgSz w:w="12246" w:h="17178"/>
          <w:pgMar w:top="454" w:right="1362" w:bottom="168" w:left="400" w:header="720" w:footer="720" w:gutter="0"/>
          <w:cols w:num="2" w:equalWidth="0">
            <w:col w:w="6150" w:space="0"/>
            <w:col w:w="4334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488"/>
        <w:ind w:left="158" w:right="0" w:firstLine="0"/>
        <w:jc w:val="left"/>
      </w:pPr>
      <w:r>
        <w:rPr>
          <w:w w:val="97.99887339274088"/>
          <w:rFonts w:ascii="FZHTK--GBK1-0" w:hAnsi="FZHTK--GBK1-0" w:eastAsia="FZHTK--GBK1-0"/>
          <w:b w:val="0"/>
          <w:i w:val="0"/>
          <w:color w:val="221F1F"/>
          <w:sz w:val="21"/>
        </w:rPr>
        <w:t>文章编号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：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1003-5168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（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2023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）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11-0090-04</w:t>
      </w:r>
    </w:p>
    <w:p>
      <w:pPr>
        <w:sectPr>
          <w:type w:val="nextColumn"/>
          <w:pgSz w:w="12246" w:h="17178"/>
          <w:pgMar w:top="454" w:right="1362" w:bottom="168" w:left="400" w:header="720" w:footer="720" w:gutter="0"/>
          <w:cols w:num="2" w:equalWidth="0">
            <w:col w:w="6150" w:space="0"/>
            <w:col w:w="4334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436" w:right="0" w:firstLine="0"/>
        <w:jc w:val="left"/>
      </w:pPr>
      <w:r>
        <w:rPr>
          <w:w w:val="101.62775251600478"/>
          <w:rFonts w:ascii="NEU" w:hAnsi="NEU" w:eastAsia="NEU"/>
          <w:b w:val="0"/>
          <w:i w:val="0"/>
          <w:color w:val="221F1F"/>
          <w:sz w:val="27"/>
        </w:rPr>
        <w:t>Analysis on Construction Technology of Soil Pressure Balanced Shield</w:t>
      </w:r>
    </w:p>
    <w:p>
      <w:pPr>
        <w:autoSpaceDN w:val="0"/>
        <w:autoSpaceDE w:val="0"/>
        <w:widowControl/>
        <w:spacing w:line="185" w:lineRule="auto" w:before="2" w:after="0"/>
        <w:ind w:left="0" w:right="3902" w:firstLine="0"/>
        <w:jc w:val="right"/>
      </w:pPr>
      <w:r>
        <w:rPr>
          <w:w w:val="101.62775251600478"/>
          <w:rFonts w:ascii="NEU" w:hAnsi="NEU" w:eastAsia="NEU"/>
          <w:b w:val="0"/>
          <w:i w:val="0"/>
          <w:color w:val="221F1F"/>
          <w:sz w:val="27"/>
        </w:rPr>
        <w:t>in Lake Tunnel</w:t>
      </w:r>
    </w:p>
    <w:p>
      <w:pPr>
        <w:autoSpaceDN w:val="0"/>
        <w:autoSpaceDE w:val="0"/>
        <w:widowControl/>
        <w:spacing w:line="257" w:lineRule="auto" w:before="0" w:after="0"/>
        <w:ind w:left="2448" w:right="1584" w:firstLine="0"/>
        <w:jc w:val="center"/>
      </w:pPr>
      <w:r>
        <w:rPr>
          <w:w w:val="97.99727526578036"/>
          <w:rFonts w:ascii="NEU" w:hAnsi="NEU" w:eastAsia="NEU"/>
          <w:b w:val="0"/>
          <w:i w:val="0"/>
          <w:color w:val="221F1F"/>
          <w:sz w:val="22"/>
        </w:rPr>
        <w:t xml:space="preserve">CHEN Junjun </w:t>
      </w:r>
      <w:r>
        <w:br/>
      </w:r>
      <w:r>
        <w:rPr>
          <w:w w:val="97.99778938293457"/>
          <w:rFonts w:ascii="NEU" w:hAnsi="NEU" w:eastAsia="NEU"/>
          <w:b w:val="0"/>
          <w:i w:val="0"/>
          <w:color w:val="221F1F"/>
          <w:sz w:val="20"/>
        </w:rPr>
        <w:t>(Wuhan Hanyang Municipal Construction Group Co., Ltd., Wuhan 430000,China)</w:t>
      </w:r>
    </w:p>
    <w:p>
      <w:pPr>
        <w:autoSpaceDN w:val="0"/>
        <w:autoSpaceDE w:val="0"/>
        <w:widowControl/>
        <w:spacing w:line="245" w:lineRule="auto" w:before="138" w:after="128"/>
        <w:ind w:left="1306" w:right="432" w:firstLine="0"/>
        <w:jc w:val="left"/>
      </w:pPr>
      <w:r>
        <w:rPr>
          <w:w w:val="97.99778938293457"/>
          <w:rFonts w:ascii="NEU" w:hAnsi="NEU" w:eastAsia="NEU"/>
          <w:b w:val="0"/>
          <w:i w:val="0"/>
          <w:color w:val="221F1F"/>
          <w:sz w:val="20"/>
        </w:rPr>
        <w:t>Abstract: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 [</w:t>
      </w:r>
      <w:r>
        <w:rPr>
          <w:w w:val="97.99887339274088"/>
          <w:rFonts w:ascii="NEU" w:hAnsi="NEU" w:eastAsia="NEU"/>
          <w:b/>
          <w:i w:val="0"/>
          <w:color w:val="221F1F"/>
          <w:sz w:val="21"/>
        </w:rPr>
        <w:t>Purposes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] With the rapid development and utilization of underground space resources, tunnel 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projects under different geological conditions are gradually increasing,thus it is necessary to study the con⁃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struction technology. [</w:t>
      </w:r>
      <w:r>
        <w:rPr>
          <w:w w:val="97.99887339274088"/>
          <w:rFonts w:ascii="NEU" w:hAnsi="NEU" w:eastAsia="NEU"/>
          <w:b/>
          <w:i w:val="0"/>
          <w:color w:val="221F1F"/>
          <w:sz w:val="21"/>
        </w:rPr>
        <w:t>Methods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] Taking a subway tunnel at the bottom of a lake as the research object, this 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paper adopts the soil pressure balance shield for construction after combining with the geological condi⁃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tions and related engineering experience, and analyzes and discusses the risks encountered in the tunnel 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construction and the solutions. [</w:t>
      </w:r>
      <w:r>
        <w:rPr>
          <w:w w:val="97.99887339274088"/>
          <w:rFonts w:ascii="NEU" w:hAnsi="NEU" w:eastAsia="NEU"/>
          <w:b/>
          <w:i w:val="0"/>
          <w:color w:val="221F1F"/>
          <w:sz w:val="21"/>
        </w:rPr>
        <w:t>Findings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] The results show that for this kind of special geological environ⁃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ment, using improved tearing knife instead of conventional cutter head and taking reasonable waterproof 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measures can improve the construction efficiency by 30%. [</w:t>
      </w:r>
      <w:r>
        <w:rPr>
          <w:w w:val="97.99887339274088"/>
          <w:rFonts w:ascii="NEU" w:hAnsi="NEU" w:eastAsia="NEU"/>
          <w:b/>
          <w:i w:val="0"/>
          <w:color w:val="221F1F"/>
          <w:sz w:val="21"/>
        </w:rPr>
        <w:t>Conclusions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] This study has a certain refer⁃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ence significance for the green construction and intelligent construction of similar lake tunnel construction. </w:t>
      </w:r>
      <w:r>
        <w:rPr>
          <w:w w:val="97.99778938293457"/>
          <w:rFonts w:ascii="NEU" w:hAnsi="NEU" w:eastAsia="NEU"/>
          <w:b w:val="0"/>
          <w:i w:val="0"/>
          <w:color w:val="221F1F"/>
          <w:sz w:val="20"/>
        </w:rPr>
        <w:t>Keywords: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 tunnel; down to the bottom of the lake; shield method; construction risk; green construction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3495"/>
        <w:gridCol w:w="3495"/>
        <w:gridCol w:w="3495"/>
      </w:tblGrid>
      <w:tr>
        <w:trPr>
          <w:trHeight w:hRule="exact" w:val="33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70" w:after="0"/>
              <w:ind w:left="0" w:right="92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0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2" w:after="0"/>
              <w:ind w:left="122" w:right="0" w:firstLine="0"/>
              <w:jc w:val="left"/>
            </w:pPr>
            <w:r>
              <w:rPr>
                <w:w w:val="97.99887339274088"/>
                <w:rFonts w:ascii="FZHTK--GBK1-0" w:hAnsi="FZHTK--GBK1-0" w:eastAsia="FZHTK--GBK1-0"/>
                <w:b w:val="0"/>
                <w:i w:val="0"/>
                <w:color w:val="221F1F"/>
                <w:sz w:val="21"/>
              </w:rPr>
              <w:t>引言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6" w:after="0"/>
              <w:ind w:left="0" w:right="14" w:firstLine="0"/>
              <w:jc w:val="righ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致</w:t>
            </w:r>
            <w:r>
              <w:rPr>
                <w:w w:val="102.89598464965822"/>
                <w:rFonts w:ascii="FZSSK--GBK1-0" w:hAnsi="FZSSK--GBK1-0" w:eastAsia="FZSSK--GBK1-0"/>
                <w:b w:val="0"/>
                <w:i w:val="0"/>
                <w:color w:val="221F1F"/>
                <w:sz w:val="10"/>
              </w:rPr>
              <w:t>［</w:t>
            </w:r>
            <w:r>
              <w:rPr>
                <w:w w:val="102.89598464965822"/>
                <w:rFonts w:ascii="NEU" w:hAnsi="NEU" w:eastAsia="NEU"/>
                <w:b w:val="0"/>
                <w:i w:val="0"/>
                <w:color w:val="221F1F"/>
                <w:sz w:val="10"/>
              </w:rPr>
              <w:t>1-2</w:t>
            </w:r>
            <w:r>
              <w:rPr>
                <w:w w:val="102.89598464965822"/>
                <w:rFonts w:ascii="FZSSK--GBK1-0" w:hAnsi="FZSSK--GBK1-0" w:eastAsia="FZSSK--GBK1-0"/>
                <w:b w:val="0"/>
                <w:i w:val="0"/>
                <w:color w:val="221F1F"/>
                <w:sz w:val="10"/>
              </w:rPr>
              <w:t>］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。湖底隧道工程相比于一般地质条件下的隧</w:t>
            </w:r>
          </w:p>
        </w:tc>
      </w:tr>
      <w:tr>
        <w:trPr>
          <w:trHeight w:hRule="exact" w:val="300"/>
        </w:trPr>
        <w:tc>
          <w:tcPr>
            <w:tcW w:type="dxa" w:w="3495"/>
            <w:vMerge/>
            <w:tcBorders/>
          </w:tcPr>
          <w:p/>
        </w:tc>
        <w:tc>
          <w:tcPr>
            <w:tcW w:type="dxa" w:w="3495"/>
            <w:vMerge/>
            <w:tcBorders/>
          </w:tcPr>
          <w:p/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208" w:firstLine="0"/>
              <w:jc w:val="righ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道工程在设计与施工中面临的问题更为复杂</w:t>
            </w:r>
            <w:r>
              <w:rPr>
                <w:w w:val="102.89598464965822"/>
                <w:rFonts w:ascii="FZSSK--GBK1-0" w:hAnsi="FZSSK--GBK1-0" w:eastAsia="FZSSK--GBK1-0"/>
                <w:b w:val="0"/>
                <w:i w:val="0"/>
                <w:color w:val="221F1F"/>
                <w:sz w:val="10"/>
              </w:rPr>
              <w:t>［</w:t>
            </w:r>
            <w:r>
              <w:rPr>
                <w:w w:val="102.89598464965822"/>
                <w:rFonts w:ascii="NEU" w:hAnsi="NEU" w:eastAsia="NEU"/>
                <w:b w:val="0"/>
                <w:i w:val="0"/>
                <w:color w:val="221F1F"/>
                <w:sz w:val="10"/>
              </w:rPr>
              <w:t>3</w:t>
            </w:r>
            <w:r>
              <w:rPr>
                <w:w w:val="102.89598464965822"/>
                <w:rFonts w:ascii="FZSSK--GBK1-0" w:hAnsi="FZSSK--GBK1-0" w:eastAsia="FZSSK--GBK1-0"/>
                <w:b w:val="0"/>
                <w:i w:val="0"/>
                <w:color w:val="221F1F"/>
                <w:sz w:val="10"/>
              </w:rPr>
              <w:t>］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2246" w:h="17178"/>
          <w:pgMar w:top="454" w:right="136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906" w:right="212" w:firstLine="316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“十四五”规划中明确指出要加速推进我国构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建现代化综合性交通运输体系的步伐，将我国建设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成为现代化交通强国。目前，我国高速公路对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20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万人口以上城市覆盖率超过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98%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，但公路运输中隧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道占比较小，主要是由复杂地质条件下隧道施工难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度大、跨河过山隧道风险不易评估等多种原因所</w:t>
      </w:r>
    </w:p>
    <w:p>
      <w:pPr>
        <w:sectPr>
          <w:type w:val="continuous"/>
          <w:pgSz w:w="12246" w:h="17178"/>
          <w:pgMar w:top="454" w:right="1362" w:bottom="168" w:left="400" w:header="720" w:footer="720" w:gutter="0"/>
          <w:cols w:num="2" w:equalWidth="0">
            <w:col w:w="5668" w:space="0"/>
            <w:col w:w="4816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210" w:right="20" w:firstLine="42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近些年来，许多专家学者针对不同地质条件下隧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道的开挖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［</w:t>
      </w:r>
      <w:r>
        <w:rPr>
          <w:w w:val="102.89598464965822"/>
          <w:rFonts w:ascii="NEU" w:hAnsi="NEU" w:eastAsia="NEU"/>
          <w:b w:val="0"/>
          <w:i w:val="0"/>
          <w:color w:val="221F1F"/>
          <w:sz w:val="10"/>
        </w:rPr>
        <w:t>4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］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、支护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［</w:t>
      </w:r>
      <w:r>
        <w:rPr>
          <w:w w:val="102.89598464965822"/>
          <w:rFonts w:ascii="NEU" w:hAnsi="NEU" w:eastAsia="NEU"/>
          <w:b w:val="0"/>
          <w:i w:val="0"/>
          <w:color w:val="221F1F"/>
          <w:sz w:val="10"/>
        </w:rPr>
        <w:t>5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］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、维修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［</w:t>
      </w:r>
      <w:r>
        <w:rPr>
          <w:w w:val="102.89598464965822"/>
          <w:rFonts w:ascii="NEU" w:hAnsi="NEU" w:eastAsia="NEU"/>
          <w:b w:val="0"/>
          <w:i w:val="0"/>
          <w:color w:val="221F1F"/>
          <w:sz w:val="10"/>
        </w:rPr>
        <w:t>6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］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等一系列工作进行了研究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与讨论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［</w:t>
      </w:r>
      <w:r>
        <w:rPr>
          <w:w w:val="102.89598464965822"/>
          <w:rFonts w:ascii="NEU" w:hAnsi="NEU" w:eastAsia="NEU"/>
          <w:b w:val="0"/>
          <w:i w:val="0"/>
          <w:color w:val="221F1F"/>
          <w:sz w:val="10"/>
        </w:rPr>
        <w:t>7-9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］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。耿少鹏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［</w:t>
      </w:r>
      <w:r>
        <w:rPr>
          <w:w w:val="102.89598464965822"/>
          <w:rFonts w:ascii="NEU" w:hAnsi="NEU" w:eastAsia="NEU"/>
          <w:b w:val="0"/>
          <w:i w:val="0"/>
          <w:color w:val="221F1F"/>
          <w:sz w:val="10"/>
        </w:rPr>
        <w:t>10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］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通过土洞与隧道距离、围岩的受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力与变形、变形特征对隧道施工过程中遇到的隐伏溶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土洞所造成的影响进行了总结与分析。杨洁等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［</w:t>
      </w:r>
      <w:r>
        <w:rPr>
          <w:w w:val="102.89598464965822"/>
          <w:rFonts w:ascii="NEU" w:hAnsi="NEU" w:eastAsia="NEU"/>
          <w:b w:val="0"/>
          <w:i w:val="0"/>
          <w:color w:val="221F1F"/>
          <w:sz w:val="10"/>
        </w:rPr>
        <w:t>11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］</w:t>
      </w:r>
    </w:p>
    <w:p>
      <w:pPr>
        <w:autoSpaceDN w:val="0"/>
        <w:autoSpaceDE w:val="0"/>
        <w:widowControl/>
        <w:spacing w:line="230" w:lineRule="exact" w:before="88" w:after="196"/>
        <w:ind w:left="21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分析讨论了地铁隧道浅埋暗挖的概念、技术现状及</w:t>
      </w:r>
    </w:p>
    <w:p>
      <w:pPr>
        <w:sectPr>
          <w:type w:val="nextColumn"/>
          <w:pgSz w:w="12246" w:h="17178"/>
          <w:pgMar w:top="454" w:right="1362" w:bottom="168" w:left="400" w:header="720" w:footer="720" w:gutter="0"/>
          <w:cols w:num="2" w:equalWidth="0">
            <w:col w:w="5668" w:space="0"/>
            <w:col w:w="4816" w:space="0"/>
          </w:cols>
          <w:docGrid w:linePitch="360"/>
        </w:sectPr>
      </w:pPr>
    </w:p>
    <w:p>
      <w:pPr>
        <w:autoSpaceDN w:val="0"/>
        <w:autoSpaceDE w:val="0"/>
        <w:widowControl/>
        <w:spacing w:line="328" w:lineRule="exact" w:before="182" w:after="0"/>
        <w:ind w:left="1306" w:right="2592" w:firstLine="0"/>
        <w:jc w:val="left"/>
      </w:pPr>
      <w:r>
        <w:rPr>
          <w:w w:val="97.99778938293457"/>
          <w:rFonts w:ascii="FZHTK--GBK1-0" w:hAnsi="FZHTK--GBK1-0" w:eastAsia="FZHTK--GBK1-0"/>
          <w:b w:val="0"/>
          <w:i w:val="0"/>
          <w:color w:val="221F1F"/>
          <w:sz w:val="20"/>
        </w:rPr>
        <w:t>收稿日期：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2022-12-05</w:t>
      </w:r>
      <w:r>
        <w:br/>
      </w:r>
      <w:r>
        <w:rPr>
          <w:w w:val="97.99778938293457"/>
          <w:rFonts w:ascii="FZHTK--GBK1-0" w:hAnsi="FZHTK--GBK1-0" w:eastAsia="FZHTK--GBK1-0"/>
          <w:b w:val="0"/>
          <w:i w:val="0"/>
          <w:color w:val="221F1F"/>
          <w:sz w:val="20"/>
        </w:rPr>
        <w:t>作者简介：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陈俊俊（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1984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—），男，本科，高级工程师，研究方向：市政工程。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454" w:right="136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4445000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4419600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955040</wp:posOffset>
            </wp:positionH>
            <wp:positionV relativeFrom="page">
              <wp:posOffset>5604510</wp:posOffset>
            </wp:positionV>
            <wp:extent cx="2780030" cy="114064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11406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4.0" w:type="dxa"/>
      </w:tblPr>
      <w:tblGrid>
        <w:gridCol w:w="3537"/>
        <w:gridCol w:w="3537"/>
        <w:gridCol w:w="3537"/>
      </w:tblGrid>
      <w:tr>
        <w:trPr>
          <w:trHeight w:hRule="exact" w:val="260"/>
        </w:trPr>
        <w:tc>
          <w:tcPr>
            <w:tcW w:type="dxa" w:w="1826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" w:right="0" w:firstLine="0"/>
              <w:jc w:val="left"/>
            </w:pP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第</w:t>
            </w: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11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期</w:t>
            </w:r>
          </w:p>
        </w:tc>
        <w:tc>
          <w:tcPr>
            <w:tcW w:type="dxa" w:w="5880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w w:val="97.99841774834526"/>
                <w:rFonts w:ascii="FZY1K--GBK1-0" w:hAnsi="FZY1K--GBK1-0" w:eastAsia="FZY1K--GBK1-0"/>
                <w:b w:val="0"/>
                <w:i w:val="0"/>
                <w:color w:val="221F1F"/>
                <w:sz w:val="18"/>
              </w:rPr>
              <w:t>陈俊俊.湖底隧道土压平衡盾构施工技术分析</w:t>
            </w:r>
          </w:p>
        </w:tc>
        <w:tc>
          <w:tcPr>
            <w:tcW w:type="dxa" w:w="1880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" w:after="0"/>
              <w:ind w:left="0" w:right="10" w:firstLine="0"/>
              <w:jc w:val="right"/>
            </w:pP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·</w:t>
            </w:r>
            <w:r>
              <w:rPr>
                <w:w w:val="97.99887339274088"/>
                <w:rFonts w:ascii="Arial" w:hAnsi="Arial" w:eastAsia="Arial"/>
                <w:b w:val="0"/>
                <w:i w:val="0"/>
                <w:color w:val="221F1F"/>
                <w:sz w:val="21"/>
              </w:rPr>
              <w:t>91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2"/>
        <w:ind w:left="0" w:right="0"/>
      </w:pPr>
    </w:p>
    <w:p>
      <w:pPr>
        <w:sectPr>
          <w:pgSz w:w="12246" w:h="17178"/>
          <w:pgMar w:top="612" w:right="123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1020" w:right="214" w:firstLine="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施工方法，并系统提出了浅埋暗挖隧道施工过程中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的风险策略。卫君毅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［</w:t>
      </w:r>
      <w:r>
        <w:rPr>
          <w:w w:val="102.89598464965822"/>
          <w:rFonts w:ascii="NEU" w:hAnsi="NEU" w:eastAsia="NEU"/>
          <w:b w:val="0"/>
          <w:i w:val="0"/>
          <w:color w:val="221F1F"/>
          <w:sz w:val="10"/>
        </w:rPr>
        <w:t>12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］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基于实际隧道工程，分析了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超浅埋暗挖大断面隧道在工程施工中所需的技术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要点。高良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［</w:t>
      </w:r>
      <w:r>
        <w:rPr>
          <w:w w:val="102.89598464965822"/>
          <w:rFonts w:ascii="NEU" w:hAnsi="NEU" w:eastAsia="NEU"/>
          <w:b w:val="0"/>
          <w:i w:val="0"/>
          <w:color w:val="221F1F"/>
          <w:sz w:val="10"/>
        </w:rPr>
        <w:t>13</w:t>
      </w:r>
      <w:r>
        <w:rPr>
          <w:w w:val="102.89598464965822"/>
          <w:rFonts w:ascii="FZSSK--GBK1-0" w:hAnsi="FZSSK--GBK1-0" w:eastAsia="FZSSK--GBK1-0"/>
          <w:b w:val="0"/>
          <w:i w:val="0"/>
          <w:color w:val="221F1F"/>
          <w:sz w:val="10"/>
        </w:rPr>
        <w:t>］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利用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ABAQUS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软件进行荷载模拟，结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合实际情况进行对比分析，为饱和砂土中盾构掘进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引起地表变形提供理论依据。</w:t>
      </w:r>
    </w:p>
    <w:p>
      <w:pPr>
        <w:autoSpaceDN w:val="0"/>
        <w:autoSpaceDE w:val="0"/>
        <w:widowControl/>
        <w:spacing w:line="322" w:lineRule="exact" w:before="0" w:after="0"/>
        <w:ind w:left="1020" w:right="214" w:firstLine="42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笔者以武汉市某湖底隧道施工建设为研究对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象，对其湖底隧道施工中面临的重点、难点问题进行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分析，讨论在湖底隧道施工过程中存在的问题与解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决措施，为同类型湖底隧道的建设提供借鉴。</w:t>
      </w:r>
    </w:p>
    <w:p>
      <w:pPr>
        <w:autoSpaceDN w:val="0"/>
        <w:tabs>
          <w:tab w:pos="1754" w:val="left"/>
        </w:tabs>
        <w:autoSpaceDE w:val="0"/>
        <w:widowControl/>
        <w:spacing w:line="488" w:lineRule="exact" w:before="158" w:after="0"/>
        <w:ind w:left="1440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</w:t>
      </w:r>
      <w:r>
        <w:tab/>
      </w:r>
      <w:r>
        <w:rPr>
          <w:w w:val="97.99887339274088"/>
          <w:rFonts w:ascii="FZHTK--GBK1-0" w:hAnsi="FZHTK--GBK1-0" w:eastAsia="FZHTK--GBK1-0"/>
          <w:b w:val="0"/>
          <w:i w:val="0"/>
          <w:color w:val="221F1F"/>
          <w:sz w:val="21"/>
        </w:rPr>
        <w:t>工程背景</w:t>
      </w:r>
    </w:p>
    <w:p>
      <w:pPr>
        <w:autoSpaceDN w:val="0"/>
        <w:tabs>
          <w:tab w:pos="1440" w:val="left"/>
          <w:tab w:pos="1912" w:val="left"/>
        </w:tabs>
        <w:autoSpaceDE w:val="0"/>
        <w:widowControl/>
        <w:spacing w:line="298" w:lineRule="exact" w:before="190" w:after="0"/>
        <w:ind w:left="1020" w:right="144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1.1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工程概况</w:t>
      </w:r>
      <w:r>
        <w:br/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为减缓城市交通压力、促进经济发展而修建的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某湖底隧道，如图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所示。隧道位于湖北省武汉市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某地铁湖底标段，隧道的线间距为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13.0~16.2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，区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间里程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k1+519.521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，终点里程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k2+623.238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，全长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 xml:space="preserve">2 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103.717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。因隧道位于湖底且区间顶部覆土厚度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较大，考虑现场地质条件，利用土压平衡盾构法进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行施工更为适合。隧道的车道设计、衬砌及加固设</w:t>
      </w:r>
    </w:p>
    <w:p>
      <w:pPr>
        <w:sectPr>
          <w:type w:val="continuous"/>
          <w:pgSz w:w="12246" w:h="17178"/>
          <w:pgMar w:top="612" w:right="1236" w:bottom="168" w:left="400" w:header="720" w:footer="720" w:gutter="0"/>
          <w:cols w:num="2" w:equalWidth="0">
            <w:col w:w="5782" w:space="0"/>
            <w:col w:w="4828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10" w:right="70" w:firstLine="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供给主要来源于降雨、人工补给水、地表径流，非不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可抗力情况下湖中的水位变化幅度不大。地下水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主要来自孔隙承压水、基岩裂隙水、上层滞水。</w:t>
      </w:r>
    </w:p>
    <w:p>
      <w:pPr>
        <w:autoSpaceDN w:val="0"/>
        <w:tabs>
          <w:tab w:pos="944" w:val="left"/>
        </w:tabs>
        <w:autoSpaceDE w:val="0"/>
        <w:widowControl/>
        <w:spacing w:line="488" w:lineRule="exact" w:before="158" w:after="0"/>
        <w:ind w:left="630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887339274088"/>
          <w:rFonts w:ascii="FZHTK--GBK1-0" w:hAnsi="FZHTK--GBK1-0" w:eastAsia="FZHTK--GBK1-0"/>
          <w:b w:val="0"/>
          <w:i w:val="0"/>
          <w:color w:val="221F1F"/>
          <w:sz w:val="21"/>
        </w:rPr>
        <w:t>施工方案</w:t>
      </w:r>
    </w:p>
    <w:p>
      <w:pPr>
        <w:autoSpaceDN w:val="0"/>
        <w:tabs>
          <w:tab w:pos="630" w:val="left"/>
        </w:tabs>
        <w:autoSpaceDE w:val="0"/>
        <w:widowControl/>
        <w:spacing w:line="314" w:lineRule="exact" w:before="0" w:after="0"/>
        <w:ind w:left="210" w:right="0" w:firstLine="0"/>
        <w:jc w:val="left"/>
      </w:pP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工程严格部署质量管理系统，秉承把人员安全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放在第一位、高质量施工的总体原则。</w:t>
      </w:r>
    </w:p>
    <w:p>
      <w:pPr>
        <w:autoSpaceDN w:val="0"/>
        <w:autoSpaceDE w:val="0"/>
        <w:widowControl/>
        <w:spacing w:line="328" w:lineRule="exact" w:before="0" w:after="0"/>
        <w:ind w:left="210" w:right="70" w:firstLine="42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项目设计部根据勘察的地质资料与以往的施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工设计经验，将盾构掘进分为始发（二次始发）掘进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阶段、正常掘进阶段和接收掘进阶段。每个阶段严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格按照施工计划进行施工。</w:t>
      </w:r>
    </w:p>
    <w:p>
      <w:pPr>
        <w:autoSpaceDN w:val="0"/>
        <w:tabs>
          <w:tab w:pos="630" w:val="left"/>
          <w:tab w:pos="1102" w:val="left"/>
          <w:tab w:pos="1268" w:val="left"/>
        </w:tabs>
        <w:autoSpaceDE w:val="0"/>
        <w:widowControl/>
        <w:spacing w:line="306" w:lineRule="exact" w:before="188" w:after="18"/>
        <w:ind w:left="210" w:right="0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2.1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盾构始发掘进</w:t>
      </w:r>
      <w:r>
        <w:br/>
      </w: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2.1.1</w:t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掘进准备。初始掘进时应严格保证洞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门土体的稳定性，对土体进行加固处理；洞门破除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时要先复核后试探，按照施工步骤，保证施工的连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续性。缩短洞门破除与盾构始发的间隔时间以减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少掌子面的暴露时间；负环拼装时保证衬砌环椭圆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度。临时管片的施工同样考虑缝隙危害，在临时管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片与临时钢管片安装产生的孔隙处用钢板进行填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充，管片的最终位置要以推进油缸的行程进行</w:t>
      </w:r>
    </w:p>
    <w:p>
      <w:pPr>
        <w:sectPr>
          <w:type w:val="nextColumn"/>
          <w:pgSz w:w="12246" w:h="17178"/>
          <w:pgMar w:top="612" w:right="1236" w:bottom="168" w:left="400" w:header="720" w:footer="720" w:gutter="0"/>
          <w:cols w:num="2" w:equalWidth="0">
            <w:col w:w="5782" w:space="0"/>
            <w:col w:w="48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5305"/>
        <w:gridCol w:w="5305"/>
      </w:tblGrid>
      <w:tr>
        <w:trPr>
          <w:trHeight w:hRule="exact" w:val="1998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520" w:right="144" w:firstLine="0"/>
              <w:jc w:val="lef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计、防排水设计、通风照明设计等均符合国家规范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设计要求。</w:t>
            </w:r>
          </w:p>
          <w:p>
            <w:pPr>
              <w:autoSpaceDN w:val="0"/>
              <w:autoSpaceDE w:val="0"/>
              <w:widowControl/>
              <w:spacing w:line="174" w:lineRule="exact" w:before="680" w:after="0"/>
              <w:ind w:left="0" w:right="3078" w:firstLine="0"/>
              <w:jc w:val="right"/>
            </w:pP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FFFFFF"/>
                <w:sz w:val="16"/>
              </w:rPr>
              <w:t>车城东路站</w:t>
            </w:r>
          </w:p>
          <w:p>
            <w:pPr>
              <w:autoSpaceDN w:val="0"/>
              <w:autoSpaceDE w:val="0"/>
              <w:widowControl/>
              <w:spacing w:line="176" w:lineRule="exact" w:before="170" w:after="0"/>
              <w:ind w:left="0" w:right="2570" w:firstLine="0"/>
              <w:jc w:val="right"/>
            </w:pP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FFFFFF"/>
                <w:sz w:val="16"/>
              </w:rPr>
              <w:t>区间风井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0" w:after="0"/>
              <w:ind w:left="212" w:right="0" w:firstLine="0"/>
              <w:jc w:val="lef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控制。</w:t>
            </w:r>
          </w:p>
          <w:p>
            <w:pPr>
              <w:autoSpaceDN w:val="0"/>
              <w:tabs>
                <w:tab w:pos="632" w:val="left"/>
                <w:tab w:pos="1270" w:val="left"/>
              </w:tabs>
              <w:autoSpaceDE w:val="0"/>
              <w:widowControl/>
              <w:spacing w:line="286" w:lineRule="exact" w:before="208" w:after="0"/>
              <w:ind w:left="212" w:right="0" w:firstLine="0"/>
              <w:jc w:val="left"/>
            </w:pPr>
            <w:r>
              <w:tab/>
            </w: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2.1.2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掘进阶段。掘进阶段需要注意的是要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控制盾构机向前推进的速度与方向，在未接触洞门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土体前安装防扭转装置，在盾构推进过程中再进行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去除。当盾构机尾部进入洞门后要注意调整弧形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板，弧形板所在位置可以有效避免土体流失造成的</w:t>
            </w:r>
          </w:p>
        </w:tc>
      </w:tr>
    </w:tbl>
    <w:p>
      <w:pPr>
        <w:autoSpaceDN w:val="0"/>
        <w:autoSpaceDE w:val="0"/>
        <w:widowControl/>
        <w:spacing w:line="228" w:lineRule="exact" w:before="48" w:after="94"/>
        <w:ind w:left="0" w:right="70" w:firstLine="0"/>
        <w:jc w:val="righ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地面塌陷。此外，对地表进行实时检测，沿着轴线</w:t>
      </w:r>
    </w:p>
    <w:p>
      <w:pPr>
        <w:sectPr>
          <w:type w:val="continuous"/>
          <w:pgSz w:w="12246" w:h="17178"/>
          <w:pgMar w:top="612" w:right="123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1958" w:firstLine="0"/>
        <w:jc w:val="right"/>
      </w:pPr>
      <w:r>
        <w:rPr>
          <w:w w:val="97.99920916557312"/>
          <w:rFonts w:ascii="FZSSK--GBK1-0" w:hAnsi="FZSSK--GBK1-0" w:eastAsia="FZSSK--GBK1-0"/>
          <w:b w:val="0"/>
          <w:i w:val="0"/>
          <w:color w:val="FFFFFF"/>
          <w:sz w:val="16"/>
        </w:rPr>
        <w:t>南太子湖</w:t>
      </w:r>
    </w:p>
    <w:p>
      <w:pPr>
        <w:autoSpaceDN w:val="0"/>
        <w:autoSpaceDE w:val="0"/>
        <w:widowControl/>
        <w:spacing w:line="176" w:lineRule="exact" w:before="52" w:after="0"/>
        <w:ind w:left="0" w:right="468" w:firstLine="0"/>
        <w:jc w:val="right"/>
      </w:pPr>
      <w:r>
        <w:rPr>
          <w:w w:val="97.99920916557312"/>
          <w:rFonts w:ascii="FZSSK--GBK1-0" w:hAnsi="FZSSK--GBK1-0" w:eastAsia="FZSSK--GBK1-0"/>
          <w:b w:val="0"/>
          <w:i w:val="0"/>
          <w:color w:val="FFFFFF"/>
          <w:sz w:val="16"/>
        </w:rPr>
        <w:t>江城大道站</w:t>
      </w:r>
    </w:p>
    <w:p>
      <w:pPr>
        <w:autoSpaceDN w:val="0"/>
        <w:tabs>
          <w:tab w:pos="2272" w:val="left"/>
        </w:tabs>
        <w:autoSpaceDE w:val="0"/>
        <w:widowControl/>
        <w:spacing w:line="418" w:lineRule="exact" w:before="302" w:after="0"/>
        <w:ind w:left="1798" w:right="0" w:firstLine="0"/>
        <w:jc w:val="left"/>
      </w:pP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车江区间过湖段平面位置示意图</w:t>
      </w:r>
    </w:p>
    <w:p>
      <w:pPr>
        <w:autoSpaceDN w:val="0"/>
        <w:tabs>
          <w:tab w:pos="1912" w:val="left"/>
        </w:tabs>
        <w:autoSpaceDE w:val="0"/>
        <w:widowControl/>
        <w:spacing w:line="488" w:lineRule="exact" w:before="0" w:after="0"/>
        <w:ind w:left="1440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1.2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地质条件</w:t>
      </w:r>
    </w:p>
    <w:p>
      <w:pPr>
        <w:autoSpaceDN w:val="0"/>
        <w:autoSpaceDE w:val="0"/>
        <w:widowControl/>
        <w:spacing w:line="230" w:lineRule="exact" w:before="0" w:after="0"/>
        <w:ind w:left="144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区域地层条件以粉质黏土、角砾土、强风化泥</w:t>
      </w:r>
    </w:p>
    <w:p>
      <w:pPr>
        <w:autoSpaceDN w:val="0"/>
        <w:autoSpaceDE w:val="0"/>
        <w:widowControl/>
        <w:spacing w:line="230" w:lineRule="exact" w:before="92" w:after="0"/>
        <w:ind w:left="102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质粉砂岩、中风化泥质粉砂岩为主。粉质黏土颜色</w:t>
      </w:r>
    </w:p>
    <w:p>
      <w:pPr>
        <w:autoSpaceDN w:val="0"/>
        <w:autoSpaceDE w:val="0"/>
        <w:widowControl/>
        <w:spacing w:line="230" w:lineRule="exact" w:before="92" w:after="0"/>
        <w:ind w:left="102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为浅棕红色，为该区间主要土层，且区间连续分布，</w:t>
      </w:r>
    </w:p>
    <w:p>
      <w:pPr>
        <w:autoSpaceDN w:val="0"/>
        <w:autoSpaceDE w:val="0"/>
        <w:widowControl/>
        <w:spacing w:line="322" w:lineRule="exact" w:before="166" w:after="0"/>
        <w:ind w:left="1020" w:right="264" w:firstLine="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厚度为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2.0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10.0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。角砾土呈褐黄色，以石英团块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为主，层厚为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2.0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7.0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。中风化泥质粉砂岩为棕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红色，岩体质量较软，围岩等级为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Ⅴ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级。强风化泥</w:t>
      </w:r>
    </w:p>
    <w:p>
      <w:pPr>
        <w:autoSpaceDN w:val="0"/>
        <w:autoSpaceDE w:val="0"/>
        <w:widowControl/>
        <w:spacing w:line="230" w:lineRule="exact" w:before="0" w:after="0"/>
        <w:ind w:left="102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质粉砂岩含有少量的风化残块，颜色呈棕红色，区</w:t>
      </w:r>
    </w:p>
    <w:p>
      <w:pPr>
        <w:autoSpaceDN w:val="0"/>
        <w:autoSpaceDE w:val="0"/>
        <w:widowControl/>
        <w:spacing w:line="322" w:lineRule="exact" w:before="166" w:after="0"/>
        <w:ind w:left="1020" w:right="144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间厚度为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7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，岩体的质量等级为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Ⅴ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级，厚度一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般在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8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，个别地段厚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10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15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1912" w:val="left"/>
        </w:tabs>
        <w:autoSpaceDE w:val="0"/>
        <w:widowControl/>
        <w:spacing w:line="488" w:lineRule="exact" w:before="0" w:after="0"/>
        <w:ind w:left="1440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1.3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地表水及地下水</w:t>
      </w:r>
    </w:p>
    <w:p>
      <w:pPr>
        <w:autoSpaceDN w:val="0"/>
        <w:autoSpaceDE w:val="0"/>
        <w:widowControl/>
        <w:spacing w:line="230" w:lineRule="exact" w:before="0" w:after="0"/>
        <w:ind w:left="144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隧道通行的区域段地表水主要为湖水，最高控</w:t>
      </w:r>
    </w:p>
    <w:p>
      <w:pPr>
        <w:autoSpaceDN w:val="0"/>
        <w:autoSpaceDE w:val="0"/>
        <w:widowControl/>
        <w:spacing w:line="488" w:lineRule="exact" w:before="0" w:after="0"/>
        <w:ind w:left="102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制洪水位为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19.1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，正常水位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18.6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，湖水的水量</w:t>
      </w:r>
    </w:p>
    <w:p>
      <w:pPr>
        <w:sectPr>
          <w:type w:val="continuous"/>
          <w:pgSz w:w="12246" w:h="17178"/>
          <w:pgMar w:top="612" w:right="1236" w:bottom="168" w:left="400" w:header="720" w:footer="720" w:gutter="0"/>
          <w:cols w:num="2" w:equalWidth="0">
            <w:col w:w="5832" w:space="0"/>
            <w:col w:w="4778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6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方向布置多个沉降点。</w:t>
      </w:r>
    </w:p>
    <w:p>
      <w:pPr>
        <w:autoSpaceDN w:val="0"/>
        <w:tabs>
          <w:tab w:pos="580" w:val="left"/>
          <w:tab w:pos="1052" w:val="left"/>
        </w:tabs>
        <w:autoSpaceDE w:val="0"/>
        <w:widowControl/>
        <w:spacing w:line="304" w:lineRule="exact" w:before="190" w:after="0"/>
        <w:ind w:left="160" w:right="0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2.2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盾构正常掘进</w:t>
      </w:r>
      <w:r>
        <w:br/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正常掘进时在盾构机前端加入部分土体改良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材料，以满足一定条件下的掘进速度，同时还可以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降低对土层的扰动。通过加入合适参数的优良润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滑剂还可以增高刀盘使用寿命。掘进过程中要进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行实时监测，保持良好的掘进方向和速度。掘进同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步注浆与二次补注灌浆时，要防止土层沉降和四周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土体的变形。</w:t>
      </w:r>
    </w:p>
    <w:p>
      <w:pPr>
        <w:autoSpaceDN w:val="0"/>
        <w:tabs>
          <w:tab w:pos="580" w:val="left"/>
          <w:tab w:pos="1052" w:val="left"/>
        </w:tabs>
        <w:autoSpaceDE w:val="0"/>
        <w:widowControl/>
        <w:spacing w:line="300" w:lineRule="exact" w:before="194" w:after="926"/>
        <w:ind w:left="160" w:right="0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2.3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盾构接收施工</w:t>
      </w:r>
      <w:r>
        <w:br/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在盾构机推进结束前大约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55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时，考虑调整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合适的掘进速度，确保洞口附近土体的稳定性，需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要提前对预出洞口的土体进行加固处理，未结束前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的盾构速度应缓慢进行，以减少由于速度过快导致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的轴线偏差，在施工时进行全线测量，偏离及时纠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正，以达到设计偏差范围内的要求。</w:t>
      </w:r>
    </w:p>
    <w:p>
      <w:pPr>
        <w:sectPr>
          <w:type w:val="nextColumn"/>
          <w:pgSz w:w="12246" w:h="17178"/>
          <w:pgMar w:top="612" w:right="1236" w:bottom="168" w:left="400" w:header="720" w:footer="720" w:gutter="0"/>
          <w:cols w:num="2" w:equalWidth="0">
            <w:col w:w="5832" w:space="0"/>
            <w:col w:w="47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612" w:right="123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6629400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6235700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6273800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6223000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6235700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5943600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5905500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5930900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5905500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5816600</wp:posOffset>
            </wp:positionV>
            <wp:extent cx="508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5778500</wp:posOffset>
            </wp:positionV>
            <wp:extent cx="76200" cy="63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5588000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5537200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6832600</wp:posOffset>
            </wp:positionV>
            <wp:extent cx="508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5867400</wp:posOffset>
            </wp:positionV>
            <wp:extent cx="25400" cy="25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5740400</wp:posOffset>
            </wp:positionV>
            <wp:extent cx="381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883919</wp:posOffset>
            </wp:positionH>
            <wp:positionV relativeFrom="page">
              <wp:posOffset>5400040</wp:posOffset>
            </wp:positionV>
            <wp:extent cx="2778760" cy="202175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20217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6692900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6451600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6705600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6870700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6858000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6845300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6832600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6781800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6667500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6654800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6629400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4173220</wp:posOffset>
            </wp:positionH>
            <wp:positionV relativeFrom="page">
              <wp:posOffset>3187700</wp:posOffset>
            </wp:positionV>
            <wp:extent cx="2515870" cy="189246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8924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4495800</wp:posOffset>
            </wp:positionV>
            <wp:extent cx="508000" cy="139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4368800</wp:posOffset>
            </wp:positionV>
            <wp:extent cx="63500" cy="1270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3987800</wp:posOffset>
            </wp:positionV>
            <wp:extent cx="203200" cy="1016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4089400</wp:posOffset>
            </wp:positionV>
            <wp:extent cx="127000" cy="4826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48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4699000</wp:posOffset>
            </wp:positionV>
            <wp:extent cx="381000" cy="889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88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17"/>
        <w:gridCol w:w="3517"/>
        <w:gridCol w:w="3517"/>
      </w:tblGrid>
      <w:tr>
        <w:trPr>
          <w:trHeight w:hRule="exact" w:val="258"/>
        </w:trPr>
        <w:tc>
          <w:tcPr>
            <w:tcW w:type="dxa" w:w="2280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432" w:right="0" w:firstLine="0"/>
              <w:jc w:val="left"/>
            </w:pP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·</w:t>
            </w:r>
            <w:r>
              <w:rPr>
                <w:w w:val="97.99887339274088"/>
                <w:rFonts w:ascii="Arial" w:hAnsi="Arial" w:eastAsia="Arial"/>
                <w:b w:val="0"/>
                <w:i w:val="0"/>
                <w:color w:val="221F1F"/>
                <w:sz w:val="21"/>
              </w:rPr>
              <w:t>92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·</w:t>
            </w:r>
          </w:p>
        </w:tc>
        <w:tc>
          <w:tcPr>
            <w:tcW w:type="dxa" w:w="5880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w w:val="97.99841774834526"/>
                <w:rFonts w:ascii="FZY1K--GBK1-0" w:hAnsi="FZY1K--GBK1-0" w:eastAsia="FZY1K--GBK1-0"/>
                <w:b w:val="0"/>
                <w:i w:val="0"/>
                <w:color w:val="221F1F"/>
                <w:sz w:val="18"/>
              </w:rPr>
              <w:t>陈俊俊.湖底隧道土压平衡盾构施工技术分析</w:t>
            </w:r>
          </w:p>
        </w:tc>
        <w:tc>
          <w:tcPr>
            <w:tcW w:type="dxa" w:w="1852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6" w:firstLine="0"/>
              <w:jc w:val="right"/>
            </w:pP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第</w:t>
            </w: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11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8"/>
        <w:ind w:left="0" w:right="0"/>
      </w:pPr>
    </w:p>
    <w:p>
      <w:pPr>
        <w:sectPr>
          <w:pgSz w:w="12246" w:h="17178"/>
          <w:pgMar w:top="614" w:right="129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642" w:val="left"/>
        </w:tabs>
        <w:autoSpaceDE w:val="0"/>
        <w:widowControl/>
        <w:spacing w:line="488" w:lineRule="exact" w:before="0" w:after="0"/>
        <w:ind w:left="1326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887339274088"/>
          <w:rFonts w:ascii="FZHTK--GBK1-0" w:hAnsi="FZHTK--GBK1-0" w:eastAsia="FZHTK--GBK1-0"/>
          <w:b w:val="0"/>
          <w:i w:val="0"/>
          <w:color w:val="221F1F"/>
          <w:sz w:val="21"/>
        </w:rPr>
        <w:t>施工技术要点</w:t>
      </w:r>
    </w:p>
    <w:p>
      <w:pPr>
        <w:autoSpaceDN w:val="0"/>
        <w:tabs>
          <w:tab w:pos="1326" w:val="left"/>
          <w:tab w:pos="1798" w:val="left"/>
        </w:tabs>
        <w:autoSpaceDE w:val="0"/>
        <w:widowControl/>
        <w:spacing w:line="298" w:lineRule="exact" w:before="190" w:after="0"/>
        <w:ind w:left="906" w:right="144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3.1</w:t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特殊地层刀具设计</w:t>
      </w:r>
      <w:r>
        <w:br/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考虑到隧道掘进中会遇到较多角砾层，如果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采用普通刀具，不仅会大大降低刀具的使用寿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命，还会拖延工期。所以，采用特殊撕裂刀，在刀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盘的盘圈前端面设置滚刀。施工采用的撕裂刀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的合金条长度在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50 mm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以上，允许磨损量控制在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30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40 mm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，同时增加最外圈撕裂刀的数量，可大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大提高刀具的使用寿命。</w:t>
      </w:r>
    </w:p>
    <w:p>
      <w:pPr>
        <w:autoSpaceDN w:val="0"/>
        <w:autoSpaceDE w:val="0"/>
        <w:widowControl/>
        <w:spacing w:line="230" w:lineRule="exact" w:before="92" w:after="0"/>
        <w:ind w:left="1326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对于隧道轴线上的软土层区域，对原有刀盘进</w:t>
      </w:r>
    </w:p>
    <w:p>
      <w:pPr>
        <w:sectPr>
          <w:type w:val="continuous"/>
          <w:pgSz w:w="12246" w:h="17178"/>
          <w:pgMar w:top="614" w:right="1294" w:bottom="168" w:left="400" w:header="720" w:footer="720" w:gutter="0"/>
          <w:cols w:num="2" w:equalWidth="0">
            <w:col w:w="5666" w:space="0"/>
            <w:col w:w="4886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328" w:after="0"/>
        <w:ind w:left="212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盾构机内的安全。第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道尾刷采用高弹性弹簧钢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板制成的密封刷，以增强盾尾密封性能。</w:t>
      </w:r>
    </w:p>
    <w:p>
      <w:pPr>
        <w:autoSpaceDN w:val="0"/>
        <w:tabs>
          <w:tab w:pos="632" w:val="left"/>
          <w:tab w:pos="1272" w:val="left"/>
        </w:tabs>
        <w:autoSpaceDE w:val="0"/>
        <w:widowControl/>
        <w:spacing w:line="326" w:lineRule="exact" w:before="168" w:after="196"/>
        <w:ind w:left="212" w:right="0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3.2.3</w:t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盾构导向系统。盾构导向系统通过计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算机软件进行系统操作，在人为导入隧道各个点位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基本三维坐标信息后，与盾构机所在位置进行拟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合，软件不但可以控制盾构机运行的盾构方向、速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度与位置，其附带的通信装置在接受数据后，通过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计算机进行模拟计算，还可以确定当前盾构机的具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体位置。此外，还可以对盾构方位进行持续监测，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调整盾构施工方位。盾构导向系统如图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所示。</w:t>
      </w:r>
    </w:p>
    <w:p>
      <w:pPr>
        <w:sectPr>
          <w:type w:val="nextColumn"/>
          <w:pgSz w:w="12246" w:h="17178"/>
          <w:pgMar w:top="614" w:right="1294" w:bottom="168" w:left="400" w:header="720" w:footer="720" w:gutter="0"/>
          <w:cols w:num="2" w:equalWidth="0">
            <w:col w:w="5666" w:space="0"/>
            <w:col w:w="48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110"/>
        <w:gridCol w:w="2110"/>
        <w:gridCol w:w="2110"/>
        <w:gridCol w:w="2110"/>
        <w:gridCol w:w="2110"/>
      </w:tblGrid>
      <w:tr>
        <w:trPr>
          <w:trHeight w:hRule="exact" w:val="240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466" w:right="0" w:firstLine="0"/>
              <w:jc w:val="lef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行改进处理。在保留原有刀盘中心的刮刀外，在中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0" w:after="0"/>
              <w:ind w:left="0" w:right="4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打印机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30" w:right="0" w:firstLine="0"/>
              <w:jc w:val="lef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地面监控计算机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358" w:right="0" w:firstLine="0"/>
              <w:jc w:val="lef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调制解调器</w:t>
            </w:r>
          </w:p>
        </w:tc>
      </w:tr>
      <w:tr>
        <w:trPr>
          <w:trHeight w:hRule="exact" w:val="358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2" w:after="0"/>
              <w:ind w:left="466" w:right="0" w:firstLine="0"/>
              <w:jc w:val="lef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心部位增加一部分的鱼尾刀。鱼尾刀的优势在于</w:t>
            </w:r>
          </w:p>
        </w:tc>
        <w:tc>
          <w:tcPr>
            <w:tcW w:type="dxa" w:w="2110"/>
            <w:vMerge/>
            <w:tcBorders/>
          </w:tcPr>
          <w:p/>
        </w:tc>
        <w:tc>
          <w:tcPr>
            <w:tcW w:type="dxa" w:w="21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2" w:after="0"/>
              <w:ind w:left="0" w:right="0" w:firstLine="0"/>
              <w:jc w:val="center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管片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0" w:firstLine="0"/>
              <w:jc w:val="center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激光全站仪激光定位仪</w:t>
            </w:r>
          </w:p>
        </w:tc>
      </w:tr>
    </w:tbl>
    <w:p>
      <w:pPr>
        <w:autoSpaceDN w:val="0"/>
        <w:autoSpaceDE w:val="0"/>
        <w:widowControl/>
        <w:spacing w:line="230" w:lineRule="exact" w:before="46" w:after="46"/>
        <w:ind w:left="906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可以分步切割土体，第一步切割盾构掘进时所遇到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400"/>
        </w:trPr>
        <w:tc>
          <w:tcPr>
            <w:tcW w:type="dxa" w:w="52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466" w:right="206" w:firstLine="0"/>
              <w:jc w:val="both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的中心部位土体，随着掘进前行，切割接触面逐步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扩大为整个断面。刀具剖面如图</w:t>
            </w: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所示，需要注意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的是鱼尾刀的布置需要比其他刀片靠前，保证可以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先一步接触到土体。另外，将鱼尾刀的根部调整为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锥形，可以将土体由原来的单方位运动变为随刀盘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翻转运动，这样不仅可以有效地增加土体的流动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性，还可以极大地提高掘进效率。</w:t>
            </w:r>
          </w:p>
        </w:tc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0" w:right="116" w:firstLine="0"/>
              <w:jc w:val="right"/>
            </w:pPr>
            <w:r>
              <w:rPr>
                <w:w w:val="97.99684683481851"/>
                <w:rFonts w:ascii="NEU" w:hAnsi="NEU" w:eastAsia="NEU"/>
                <w:b w:val="0"/>
                <w:i w:val="0"/>
                <w:color w:val="221F1F"/>
                <w:sz w:val="12"/>
              </w:rPr>
              <w:t>ELS</w:t>
            </w: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 xml:space="preserve"> 靶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142" w:right="0" w:firstLine="0"/>
              <w:jc w:val="lef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黄盒子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8" w:after="0"/>
              <w:ind w:left="36" w:right="0" w:firstLine="0"/>
              <w:jc w:val="lef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显示屏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0" w:after="0"/>
              <w:ind w:left="24" w:right="0" w:firstLine="0"/>
              <w:jc w:val="lef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控制盒</w:t>
            </w:r>
          </w:p>
        </w:tc>
      </w:tr>
      <w:tr>
        <w:trPr>
          <w:trHeight w:hRule="exact" w:val="240"/>
        </w:trPr>
        <w:tc>
          <w:tcPr>
            <w:tcW w:type="dxa" w:w="4220"/>
            <w:gridSpan w:val="4"/>
            <w:vMerge/>
            <w:tcBorders/>
          </w:tcPr>
          <w:p/>
        </w:tc>
        <w:tc>
          <w:tcPr>
            <w:tcW w:type="dxa" w:w="2110"/>
            <w:gridSpan w:val="2"/>
            <w:vMerge/>
            <w:tcBorders/>
          </w:tcPr>
          <w:p/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72" w:right="0" w:firstLine="0"/>
              <w:jc w:val="lef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工业计算机</w:t>
            </w:r>
          </w:p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4220"/>
            <w:gridSpan w:val="4"/>
            <w:vMerge/>
            <w:tcBorders/>
          </w:tcPr>
          <w:p/>
        </w:tc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4" w:after="0"/>
              <w:ind w:left="0" w:right="2950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盾构机</w:t>
            </w:r>
          </w:p>
        </w:tc>
      </w:tr>
      <w:tr>
        <w:trPr>
          <w:trHeight w:hRule="exact" w:val="400"/>
        </w:trPr>
        <w:tc>
          <w:tcPr>
            <w:tcW w:type="dxa" w:w="4220"/>
            <w:gridSpan w:val="4"/>
            <w:vMerge/>
            <w:tcBorders/>
          </w:tcPr>
          <w:p/>
        </w:tc>
        <w:tc>
          <w:tcPr>
            <w:tcW w:type="dxa" w:w="3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2" w:after="0"/>
              <w:ind w:left="0" w:right="22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调制解调器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94" w:after="0"/>
              <w:ind w:left="0" w:right="372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盾构主控室</w:t>
            </w:r>
          </w:p>
        </w:tc>
      </w:tr>
      <w:tr>
        <w:trPr>
          <w:trHeight w:hRule="exact" w:val="380"/>
        </w:trPr>
        <w:tc>
          <w:tcPr>
            <w:tcW w:type="dxa" w:w="4220"/>
            <w:gridSpan w:val="4"/>
            <w:vMerge/>
            <w:tcBorders/>
          </w:tcPr>
          <w:p/>
        </w:tc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6" w:after="0"/>
              <w:ind w:left="0" w:right="2886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推进油缸</w:t>
            </w:r>
          </w:p>
        </w:tc>
      </w:tr>
      <w:tr>
        <w:trPr>
          <w:trHeight w:hRule="exact" w:val="440"/>
        </w:trPr>
        <w:tc>
          <w:tcPr>
            <w:tcW w:type="dxa" w:w="4220"/>
            <w:gridSpan w:val="4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510" w:after="0"/>
              <w:ind w:left="0" w:right="98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4</w:t>
            </w:r>
          </w:p>
        </w:tc>
        <w:tc>
          <w:tcPr>
            <w:tcW w:type="dxa" w:w="1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58" w:after="0"/>
              <w:ind w:left="0" w:right="72" w:firstLine="0"/>
              <w:jc w:val="right"/>
            </w:pPr>
            <w:r>
              <w:rPr>
                <w:w w:val="97.99841774834526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图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25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36" w:after="0"/>
              <w:ind w:left="110" w:right="0" w:firstLine="0"/>
              <w:jc w:val="left"/>
            </w:pPr>
            <w:r>
              <w:rPr>
                <w:w w:val="97.99841774834526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导向系统</w:t>
            </w:r>
          </w:p>
        </w:tc>
      </w:tr>
      <w:tr>
        <w:trPr>
          <w:trHeight w:hRule="exact" w:val="140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0" w:after="0"/>
              <w:ind w:left="0" w:right="294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刀梁</w:t>
            </w:r>
            <w:r>
              <w:rPr>
                <w:w w:val="97.99684683481851"/>
                <w:rFonts w:ascii="NEU" w:hAnsi="NEU" w:eastAsia="NEU"/>
                <w:b w:val="0"/>
                <w:i w:val="0"/>
                <w:color w:val="221F1F"/>
                <w:sz w:val="12"/>
              </w:rPr>
              <w:t>12</w:t>
            </w:r>
          </w:p>
        </w:tc>
        <w:tc>
          <w:tcPr>
            <w:tcW w:type="dxa" w:w="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" w:after="0"/>
              <w:ind w:left="0" w:right="0" w:firstLine="0"/>
              <w:jc w:val="center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刀梁</w:t>
            </w:r>
            <w:r>
              <w:rPr>
                <w:w w:val="97.99684683481851"/>
                <w:rFonts w:ascii="NEU" w:hAnsi="NEU" w:eastAsia="NEU"/>
                <w:b w:val="0"/>
                <w:i w:val="0"/>
                <w:color w:val="221F1F"/>
                <w:sz w:val="12"/>
              </w:rPr>
              <w:t>1</w:t>
            </w:r>
          </w:p>
        </w:tc>
        <w:tc>
          <w:tcPr>
            <w:tcW w:type="dxa" w:w="12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60" w:after="0"/>
              <w:ind w:left="228" w:right="0" w:firstLine="0"/>
              <w:jc w:val="lef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刀梁</w:t>
            </w:r>
            <w:r>
              <w:rPr>
                <w:w w:val="97.99684683481851"/>
                <w:rFonts w:ascii="NEU" w:hAnsi="NEU" w:eastAsia="NEU"/>
                <w:b w:val="0"/>
                <w:i w:val="0"/>
                <w:color w:val="221F1F"/>
                <w:sz w:val="12"/>
              </w:rPr>
              <w:t>2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02" w:after="0"/>
              <w:ind w:left="0" w:right="0" w:firstLine="0"/>
              <w:jc w:val="center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前进方向</w:t>
            </w:r>
          </w:p>
        </w:tc>
        <w:tc>
          <w:tcPr>
            <w:tcW w:type="dxa" w:w="1055"/>
            <w:vMerge/>
            <w:tcBorders/>
          </w:tcPr>
          <w:p/>
        </w:tc>
        <w:tc>
          <w:tcPr>
            <w:tcW w:type="dxa" w:w="2110"/>
            <w:gridSpan w:val="2"/>
            <w:vMerge/>
            <w:tcBorders/>
          </w:tcPr>
          <w:p/>
        </w:tc>
        <w:tc>
          <w:tcPr>
            <w:tcW w:type="dxa" w:w="3165"/>
            <w:gridSpan w:val="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3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6" w:after="0"/>
              <w:ind w:left="114" w:right="0" w:firstLine="0"/>
              <w:jc w:val="left"/>
            </w:pPr>
            <w:r>
              <w:rPr>
                <w:w w:val="97.99887339274088"/>
                <w:rFonts w:ascii="FZHTK--GBK1-0" w:hAnsi="FZHTK--GBK1-0" w:eastAsia="FZHTK--GBK1-0"/>
                <w:b w:val="0"/>
                <w:i w:val="0"/>
                <w:color w:val="221F1F"/>
                <w:sz w:val="21"/>
              </w:rPr>
              <w:t>施工风险与解决方法</w:t>
            </w:r>
          </w:p>
        </w:tc>
      </w:tr>
      <w:tr>
        <w:trPr>
          <w:trHeight w:hRule="exact" w:val="80"/>
        </w:trPr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48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0" w:val="left"/>
              </w:tabs>
              <w:autoSpaceDE w:val="0"/>
              <w:widowControl/>
              <w:spacing w:line="488" w:lineRule="exact" w:before="0" w:after="0"/>
              <w:ind w:left="638" w:right="0" w:firstLine="0"/>
              <w:jc w:val="lef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4.1</w:t>
            </w:r>
            <w:r>
              <w:tab/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线路较长、工期短且地质条件复杂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638" w:right="0" w:firstLine="0"/>
              <w:jc w:val="lef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湖底隧道线路全长</w:t>
            </w: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1 400 m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，过湖段需要连续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218" w:right="0" w:firstLine="0"/>
              <w:jc w:val="lef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进行施工作业，对机械设备及人员要求高，施工过</w:t>
            </w:r>
          </w:p>
          <w:p>
            <w:pPr>
              <w:autoSpaceDN w:val="0"/>
              <w:autoSpaceDE w:val="0"/>
              <w:widowControl/>
              <w:spacing w:line="228" w:lineRule="exact" w:before="100" w:after="0"/>
              <w:ind w:left="218" w:right="0" w:firstLine="0"/>
              <w:jc w:val="lef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程中发现问题需要及时解决。隧道施工需要穿越</w:t>
            </w:r>
          </w:p>
        </w:tc>
      </w:tr>
      <w:tr>
        <w:trPr>
          <w:trHeight w:hRule="exact" w:val="58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732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刀梁</w:t>
            </w:r>
            <w:r>
              <w:rPr>
                <w:w w:val="97.99684683481851"/>
                <w:rFonts w:ascii="NEU" w:hAnsi="NEU" w:eastAsia="NEU"/>
                <w:b w:val="0"/>
                <w:i w:val="0"/>
                <w:color w:val="221F1F"/>
                <w:sz w:val="12"/>
              </w:rPr>
              <w:t>11</w:t>
            </w:r>
          </w:p>
        </w:tc>
        <w:tc>
          <w:tcPr>
            <w:tcW w:type="dxa" w:w="3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4" w:after="0"/>
              <w:ind w:left="0" w:right="1658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刀梁</w:t>
            </w:r>
            <w:r>
              <w:rPr>
                <w:w w:val="97.99684683481851"/>
                <w:rFonts w:ascii="NEU" w:hAnsi="NEU" w:eastAsia="NEU"/>
                <w:b w:val="0"/>
                <w:i w:val="0"/>
                <w:color w:val="221F1F"/>
                <w:sz w:val="12"/>
              </w:rPr>
              <w:t>3</w:t>
            </w:r>
          </w:p>
        </w:tc>
        <w:tc>
          <w:tcPr>
            <w:tcW w:type="dxa" w:w="6330"/>
            <w:gridSpan w:val="6"/>
            <w:vMerge/>
            <w:tcBorders/>
          </w:tcPr>
          <w:p/>
        </w:tc>
      </w:tr>
      <w:tr>
        <w:trPr>
          <w:trHeight w:hRule="exact" w:val="61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0" w:after="0"/>
              <w:ind w:left="0" w:right="754" w:firstLine="0"/>
              <w:jc w:val="right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刀梁</w:t>
            </w:r>
            <w:r>
              <w:rPr>
                <w:w w:val="97.99684683481851"/>
                <w:rFonts w:ascii="NEU" w:hAnsi="NEU" w:eastAsia="NEU"/>
                <w:b w:val="0"/>
                <w:i w:val="0"/>
                <w:color w:val="221F1F"/>
                <w:sz w:val="12"/>
              </w:rPr>
              <w:t>10</w:t>
            </w:r>
          </w:p>
        </w:tc>
        <w:tc>
          <w:tcPr>
            <w:tcW w:type="dxa" w:w="3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0" w:right="0" w:firstLine="0"/>
              <w:jc w:val="center"/>
            </w:pPr>
            <w:r>
              <w:rPr>
                <w:w w:val="97.99684683481851"/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刀梁</w:t>
            </w:r>
            <w:r>
              <w:rPr>
                <w:w w:val="97.99684683481851"/>
                <w:rFonts w:ascii="NEU" w:hAnsi="NEU" w:eastAsia="NEU"/>
                <w:b w:val="0"/>
                <w:i w:val="0"/>
                <w:color w:val="221F1F"/>
                <w:sz w:val="12"/>
              </w:rPr>
              <w:t>4</w:t>
            </w:r>
          </w:p>
        </w:tc>
        <w:tc>
          <w:tcPr>
            <w:tcW w:type="dxa" w:w="6330"/>
            <w:gridSpan w:val="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2246" w:h="17178"/>
          <w:pgMar w:top="614" w:right="129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3710" w:val="left"/>
        </w:tabs>
        <w:autoSpaceDE w:val="0"/>
        <w:widowControl/>
        <w:spacing w:line="278" w:lineRule="exact" w:before="0" w:after="0"/>
        <w:ind w:left="1066" w:right="0" w:firstLine="0"/>
        <w:jc w:val="left"/>
      </w:pPr>
      <w:r>
        <w:rPr>
          <w:w w:val="97.99684683481851"/>
          <w:rFonts w:ascii="FZSSK--GBK1-0" w:hAnsi="FZSSK--GBK1-0" w:eastAsia="FZSSK--GBK1-0"/>
          <w:b w:val="0"/>
          <w:i w:val="0"/>
          <w:color w:val="221F1F"/>
          <w:sz w:val="12"/>
        </w:rPr>
        <w:t>刀梁</w:t>
      </w:r>
      <w:r>
        <w:rPr>
          <w:w w:val="97.99684683481851"/>
          <w:rFonts w:ascii="NEU" w:hAnsi="NEU" w:eastAsia="NEU"/>
          <w:b w:val="0"/>
          <w:i w:val="0"/>
          <w:color w:val="221F1F"/>
          <w:sz w:val="12"/>
        </w:rPr>
        <w:t>9</w:t>
      </w:r>
      <w:r>
        <w:tab/>
      </w:r>
      <w:r>
        <w:rPr>
          <w:w w:val="97.99684683481851"/>
          <w:rFonts w:ascii="FZSSK--GBK1-0" w:hAnsi="FZSSK--GBK1-0" w:eastAsia="FZSSK--GBK1-0"/>
          <w:b w:val="0"/>
          <w:i w:val="0"/>
          <w:color w:val="221F1F"/>
          <w:sz w:val="12"/>
        </w:rPr>
        <w:t>刀梁</w:t>
      </w:r>
      <w:r>
        <w:rPr>
          <w:w w:val="97.99684683481851"/>
          <w:rFonts w:ascii="NEU" w:hAnsi="NEU" w:eastAsia="NEU"/>
          <w:b w:val="0"/>
          <w:i w:val="0"/>
          <w:color w:val="221F1F"/>
          <w:sz w:val="12"/>
        </w:rPr>
        <w:t>5</w:t>
      </w:r>
    </w:p>
    <w:p>
      <w:pPr>
        <w:autoSpaceDN w:val="0"/>
        <w:tabs>
          <w:tab w:pos="2506" w:val="left"/>
          <w:tab w:pos="3146" w:val="left"/>
        </w:tabs>
        <w:autoSpaceDE w:val="0"/>
        <w:widowControl/>
        <w:spacing w:line="278" w:lineRule="exact" w:before="58" w:after="0"/>
        <w:ind w:left="1718" w:right="2160" w:firstLine="0"/>
        <w:jc w:val="left"/>
      </w:pPr>
      <w:r>
        <w:tab/>
      </w:r>
      <w:r>
        <w:tab/>
      </w:r>
      <w:r>
        <w:rPr>
          <w:w w:val="97.99684683481851"/>
          <w:rFonts w:ascii="FZSSK--GBK1-0" w:hAnsi="FZSSK--GBK1-0" w:eastAsia="FZSSK--GBK1-0"/>
          <w:b w:val="0"/>
          <w:i w:val="0"/>
          <w:color w:val="221F1F"/>
          <w:sz w:val="12"/>
        </w:rPr>
        <w:t>刀梁</w:t>
      </w:r>
      <w:r>
        <w:rPr>
          <w:w w:val="97.99684683481851"/>
          <w:rFonts w:ascii="NEU" w:hAnsi="NEU" w:eastAsia="NEU"/>
          <w:b w:val="0"/>
          <w:i w:val="0"/>
          <w:color w:val="221F1F"/>
          <w:sz w:val="12"/>
        </w:rPr>
        <w:t>6</w:t>
      </w:r>
      <w:r>
        <w:br/>
      </w:r>
      <w:r>
        <w:rPr>
          <w:w w:val="97.99684683481851"/>
          <w:rFonts w:ascii="FZSSK--GBK1-0" w:hAnsi="FZSSK--GBK1-0" w:eastAsia="FZSSK--GBK1-0"/>
          <w:b w:val="0"/>
          <w:i w:val="0"/>
          <w:color w:val="221F1F"/>
          <w:sz w:val="12"/>
        </w:rPr>
        <w:t>刀梁</w:t>
      </w:r>
      <w:r>
        <w:rPr>
          <w:w w:val="97.99684683481851"/>
          <w:rFonts w:ascii="NEU" w:hAnsi="NEU" w:eastAsia="NEU"/>
          <w:b w:val="0"/>
          <w:i w:val="0"/>
          <w:color w:val="221F1F"/>
          <w:sz w:val="12"/>
        </w:rPr>
        <w:t>8</w:t>
      </w:r>
      <w:r>
        <w:tab/>
      </w:r>
      <w:r>
        <w:rPr>
          <w:w w:val="97.99684683481851"/>
          <w:rFonts w:ascii="FZSSK--GBK1-0" w:hAnsi="FZSSK--GBK1-0" w:eastAsia="FZSSK--GBK1-0"/>
          <w:b w:val="0"/>
          <w:i w:val="0"/>
          <w:color w:val="221F1F"/>
          <w:sz w:val="12"/>
        </w:rPr>
        <w:t>刀梁</w:t>
      </w:r>
      <w:r>
        <w:rPr>
          <w:w w:val="97.99684683481851"/>
          <w:rFonts w:ascii="NEU" w:hAnsi="NEU" w:eastAsia="NEU"/>
          <w:b w:val="0"/>
          <w:i w:val="0"/>
          <w:color w:val="221F1F"/>
          <w:sz w:val="12"/>
        </w:rPr>
        <w:t>7</w:t>
      </w:r>
    </w:p>
    <w:p>
      <w:pPr>
        <w:autoSpaceDN w:val="0"/>
        <w:tabs>
          <w:tab w:pos="1798" w:val="left"/>
          <w:tab w:pos="2586" w:val="left"/>
          <w:tab w:pos="3058" w:val="left"/>
        </w:tabs>
        <w:autoSpaceDE w:val="0"/>
        <w:widowControl/>
        <w:spacing w:line="488" w:lineRule="exact" w:before="0" w:after="0"/>
        <w:ind w:left="1326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3.2</w:t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盾构过程中防止地下水渗漏措施</w:t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刀具剖面</w:t>
      </w:r>
    </w:p>
    <w:p>
      <w:pPr>
        <w:autoSpaceDN w:val="0"/>
        <w:tabs>
          <w:tab w:pos="1326" w:val="left"/>
          <w:tab w:pos="1964" w:val="left"/>
        </w:tabs>
        <w:autoSpaceDE w:val="0"/>
        <w:widowControl/>
        <w:spacing w:line="298" w:lineRule="exact" w:before="190" w:after="0"/>
        <w:ind w:left="906" w:right="144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3.2.1</w:t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盾构施工中防喷涌。对于富水地层中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发生喷涌现象采取预防措施，对盾构机螺旋输送机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进行改造，在出渣口增设一道闸门。在盾构机意外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出现喷涌现象时，通常情况下，直接关闭第一道闸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门即可起到防护密封作用，在第一道闸门被岩石卡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住无法闭合的情况下，及时关闭第二道闸门，以起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到对盾构机的保护作用。</w:t>
      </w:r>
    </w:p>
    <w:p>
      <w:pPr>
        <w:autoSpaceDN w:val="0"/>
        <w:tabs>
          <w:tab w:pos="1326" w:val="left"/>
          <w:tab w:pos="1956" w:val="left"/>
        </w:tabs>
        <w:autoSpaceDE w:val="0"/>
        <w:widowControl/>
        <w:spacing w:line="284" w:lineRule="exact" w:before="210" w:after="0"/>
        <w:ind w:left="906" w:right="144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3.2.2</w:t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盾构机本身防漏水。盾构机尾盾设置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道钢丝刷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+1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道钢板刷密封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+1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道防喷涌安全装置。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在第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、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道密封之间加设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道紧急气囊，在遭遇突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发状况，盾尾密封失效导致大量漏水的情况下，打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开紧急气囊，将盾构机内部与管片外部隔离，保证</w:t>
      </w:r>
    </w:p>
    <w:p>
      <w:pPr>
        <w:sectPr>
          <w:type w:val="continuous"/>
          <w:pgSz w:w="12246" w:h="17178"/>
          <w:pgMar w:top="614" w:right="1294" w:bottom="168" w:left="400" w:header="720" w:footer="720" w:gutter="0"/>
          <w:cols w:num="2" w:equalWidth="0">
            <w:col w:w="5718" w:space="0"/>
            <w:col w:w="4834" w:space="0"/>
          </w:cols>
          <w:docGrid w:linePitch="360"/>
        </w:sectPr>
      </w:pPr>
    </w:p>
    <w:p>
      <w:pPr>
        <w:autoSpaceDN w:val="0"/>
        <w:autoSpaceDE w:val="0"/>
        <w:widowControl/>
        <w:spacing w:line="162" w:lineRule="exact" w:before="326" w:after="0"/>
        <w:ind w:left="160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种不同的地质，有时处于两种不同的夹层地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层中。</w:t>
      </w:r>
    </w:p>
    <w:p>
      <w:pPr>
        <w:autoSpaceDN w:val="0"/>
        <w:autoSpaceDE w:val="0"/>
        <w:widowControl/>
        <w:spacing w:line="328" w:lineRule="exact" w:before="0" w:after="0"/>
        <w:ind w:left="160" w:right="0" w:firstLine="42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解决方法：考虑多种盾构掘进参数。对盾构机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进行全面维修检查，及时更换磨损刀具并配备一定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数量的重型撕裂刀。在不同地层过渡段采用不同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的盾构机施工掘进参数，避免土压力过高形成泥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饼。在全断面黏土中，为防止盾构刀盘结泥饼，在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地层中注入泡沫改良剂。在夹层中推进控制盾构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掘进速度，减少刀具磨损，配备刮刀和重型撕裂刀。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在全断面岩层中控制土仓压力、掘进参数及掘进速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度，控制盾尾油脂的用量。</w:t>
      </w:r>
    </w:p>
    <w:p>
      <w:pPr>
        <w:autoSpaceDN w:val="0"/>
        <w:tabs>
          <w:tab w:pos="580" w:val="left"/>
          <w:tab w:pos="1052" w:val="left"/>
        </w:tabs>
        <w:autoSpaceDE w:val="0"/>
        <w:widowControl/>
        <w:spacing w:line="294" w:lineRule="exact" w:before="200" w:after="754"/>
        <w:ind w:left="160" w:right="0" w:firstLine="0"/>
        <w:jc w:val="left"/>
      </w:pP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4.2</w:t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湖底隧道抗渗防水能力问题</w:t>
      </w:r>
      <w:r>
        <w:br/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隧道漏水、渗水是常见的问题，有效的抗渗技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术不仅可以提高隧道的使用年限，还可以降低因隧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道被水侵蚀老化造成的安全隐患。湖底隧道目前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采取的防水措施主要有使用防水混凝土、隧道与围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岩充填注浆、围岩预注浆处理、双层衬砌等。</w:t>
      </w:r>
    </w:p>
    <w:p>
      <w:pPr>
        <w:sectPr>
          <w:type w:val="nextColumn"/>
          <w:pgSz w:w="12246" w:h="17178"/>
          <w:pgMar w:top="614" w:right="1294" w:bottom="168" w:left="400" w:header="720" w:footer="720" w:gutter="0"/>
          <w:cols w:num="2" w:equalWidth="0">
            <w:col w:w="5718" w:space="0"/>
            <w:col w:w="483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614" w:right="129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4838700</wp:posOffset>
            </wp:positionV>
            <wp:extent cx="381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4876800</wp:posOffset>
            </wp:positionV>
            <wp:extent cx="635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4.0" w:type="dxa"/>
      </w:tblPr>
      <w:tblGrid>
        <w:gridCol w:w="3550"/>
        <w:gridCol w:w="3550"/>
        <w:gridCol w:w="3550"/>
      </w:tblGrid>
      <w:tr>
        <w:trPr>
          <w:trHeight w:hRule="exact" w:val="260"/>
        </w:trPr>
        <w:tc>
          <w:tcPr>
            <w:tcW w:type="dxa" w:w="1826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" w:right="0" w:firstLine="0"/>
              <w:jc w:val="left"/>
            </w:pP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第</w:t>
            </w: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11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期</w:t>
            </w:r>
          </w:p>
        </w:tc>
        <w:tc>
          <w:tcPr>
            <w:tcW w:type="dxa" w:w="5880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w w:val="97.99841774834526"/>
                <w:rFonts w:ascii="FZY1K--GBK1-0" w:hAnsi="FZY1K--GBK1-0" w:eastAsia="FZY1K--GBK1-0"/>
                <w:b w:val="0"/>
                <w:i w:val="0"/>
                <w:color w:val="221F1F"/>
                <w:sz w:val="18"/>
              </w:rPr>
              <w:t>陈俊俊.湖底隧道土压平衡盾构施工技术分析</w:t>
            </w:r>
          </w:p>
        </w:tc>
        <w:tc>
          <w:tcPr>
            <w:tcW w:type="dxa" w:w="1900"/>
            <w:tcBorders>
              <w:bottom w:sz="3.40159988403320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" w:after="0"/>
              <w:ind w:left="0" w:right="30" w:firstLine="0"/>
              <w:jc w:val="right"/>
            </w:pP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·</w:t>
            </w:r>
            <w:r>
              <w:rPr>
                <w:w w:val="97.99887339274088"/>
                <w:rFonts w:ascii="Arial" w:hAnsi="Arial" w:eastAsia="Arial"/>
                <w:b w:val="0"/>
                <w:i w:val="0"/>
                <w:color w:val="221F1F"/>
                <w:sz w:val="21"/>
              </w:rPr>
              <w:t>93</w:t>
            </w:r>
            <w:r>
              <w:rPr>
                <w:w w:val="97.99887339274088"/>
                <w:rFonts w:ascii="FZY1K--GBK1-0" w:hAnsi="FZY1K--GBK1-0" w:eastAsia="FZY1K--GBK1-0"/>
                <w:b w:val="0"/>
                <w:i w:val="0"/>
                <w:color w:val="221F1F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2"/>
        <w:ind w:left="0" w:right="0"/>
      </w:pPr>
    </w:p>
    <w:p>
      <w:pPr>
        <w:sectPr>
          <w:pgSz w:w="12246" w:h="17178"/>
          <w:pgMar w:top="612" w:right="119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1020" w:right="212" w:firstLine="42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解决方法：首先，采用多重防水技术，通过优化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防水混凝土的配合比和施工浇筑工艺，设置应变装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置检测内衬砌结构变形，降低因温差变化引起的混</w:t>
      </w:r>
    </w:p>
    <w:p>
      <w:pPr>
        <w:sectPr>
          <w:type w:val="continuous"/>
          <w:pgSz w:w="12246" w:h="17178"/>
          <w:pgMar w:top="612" w:right="1196" w:bottom="168" w:left="400" w:header="720" w:footer="720" w:gutter="0"/>
          <w:cols w:num="2" w:equalWidth="0">
            <w:col w:w="5780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92"/>
        <w:ind w:left="212" w:right="110" w:firstLine="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等事故，未对周边环境造成不良影响，为强化资源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节约利用、推动交通运输绿色低碳转型在湖底地铁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隧道施工方面提供参考。</w:t>
      </w:r>
    </w:p>
    <w:p>
      <w:pPr>
        <w:sectPr>
          <w:type w:val="nextColumn"/>
          <w:pgSz w:w="12246" w:h="17178"/>
          <w:pgMar w:top="612" w:right="1196" w:bottom="168" w:left="400" w:header="720" w:footer="720" w:gutter="0"/>
          <w:cols w:num="2" w:equalWidth="0">
            <w:col w:w="5780" w:space="0"/>
            <w:col w:w="48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5325"/>
        <w:gridCol w:w="5325"/>
      </w:tblGrid>
      <w:tr>
        <w:trPr>
          <w:trHeight w:hRule="exact" w:val="532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520" w:right="288" w:firstLine="0"/>
              <w:jc w:val="left"/>
            </w:pP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凝土胀缩问题，保证隧道主体结构的混凝土不产生</w:t>
            </w:r>
            <w:r>
              <w:rPr>
                <w:w w:val="97.99887339274088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裂纹，提高防水、抗水混凝土自身的性能。其次，采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74" w:after="0"/>
              <w:ind w:left="392" w:right="0" w:firstLine="0"/>
              <w:jc w:val="left"/>
            </w:pPr>
            <w:r>
              <w:rPr>
                <w:w w:val="97.99841774834526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参考文献：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12246" w:h="17178"/>
          <w:pgMar w:top="612" w:right="119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1020" w:right="0" w:firstLine="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用高分子防水卷材优化隧道纵向、横向缝的防水。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另外隧道内部结构每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50 m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 xml:space="preserve"> 设置一道施工变形缝，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施工变形缝的设置可以降低湖水浮力及地震带来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的影响。变形缝处的防水分内中外设置防水带，采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取三层防水措施。最后，隧道外部进行包裹处理，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高性能的防水卷材处理后浇筑混凝土保护层及黏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土覆盖共同延长其使用寿命。</w:t>
      </w:r>
    </w:p>
    <w:p>
      <w:pPr>
        <w:autoSpaceDN w:val="0"/>
        <w:tabs>
          <w:tab w:pos="1440" w:val="left"/>
          <w:tab w:pos="1912" w:val="left"/>
        </w:tabs>
        <w:autoSpaceDE w:val="0"/>
        <w:widowControl/>
        <w:spacing w:line="322" w:lineRule="exact" w:before="0" w:after="0"/>
        <w:ind w:left="1020" w:right="0" w:firstLine="0"/>
        <w:jc w:val="left"/>
      </w:pP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施工对生态环境的影响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4.3</w:t>
      </w:r>
      <w:r>
        <w:br/>
      </w:r>
      <w:r>
        <w:tab/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隧道施工可能会产生不同的影响：物理效应方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面包括围岩应力的改变、水文循环的变化、湖底沉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降等；化学方面隧道施工可能会导致水环境污染、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空气污染、土壤污染等；生物方面可能会导致动植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物生态系统的小部分紊乱。</w:t>
      </w:r>
    </w:p>
    <w:p>
      <w:pPr>
        <w:autoSpaceDN w:val="0"/>
        <w:autoSpaceDE w:val="0"/>
        <w:widowControl/>
        <w:spacing w:line="294" w:lineRule="exact" w:before="196" w:after="0"/>
        <w:ind w:left="1020" w:right="0" w:firstLine="420"/>
        <w:jc w:val="left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解决方法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: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减小地面水位回升后与原水位差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异，降低水位上升后造成的影响。对隧道施工时产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生的废弃混凝土进行回收处理，禁止随意堆积及掩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埋。通过水处理等方法控制施工中产生的扬尘。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在隧道上方预留空间进行土层覆盖，以方便水草生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长，为湖底生态环境的循环发展提供条件，力求最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大程度还原湖底原生态。</w:t>
      </w:r>
    </w:p>
    <w:p>
      <w:pPr>
        <w:sectPr>
          <w:type w:val="continuous"/>
          <w:pgSz w:w="12246" w:h="17178"/>
          <w:pgMar w:top="612" w:right="1196" w:bottom="168" w:left="400" w:header="720" w:footer="720" w:gutter="0"/>
          <w:cols w:num="2" w:equalWidth="0">
            <w:col w:w="5800" w:space="0"/>
            <w:col w:w="4850" w:space="0"/>
          </w:cols>
          <w:docGrid w:linePitch="360"/>
        </w:sectPr>
      </w:pPr>
    </w:p>
    <w:p>
      <w:pPr>
        <w:autoSpaceDN w:val="0"/>
        <w:tabs>
          <w:tab w:pos="488" w:val="left"/>
        </w:tabs>
        <w:autoSpaceDE w:val="0"/>
        <w:widowControl/>
        <w:spacing w:line="240" w:lineRule="exact" w:before="0" w:after="0"/>
        <w:ind w:left="19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］张云，殷宗泽，徐永福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盾构法隧道引起的地表变形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分析［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岩石力学与工程学报，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2002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3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388-392.</w:t>
      </w:r>
    </w:p>
    <w:p>
      <w:pPr>
        <w:autoSpaceDN w:val="0"/>
        <w:tabs>
          <w:tab w:pos="488" w:val="left"/>
        </w:tabs>
        <w:autoSpaceDE w:val="0"/>
        <w:widowControl/>
        <w:spacing w:line="284" w:lineRule="exact" w:before="0" w:after="0"/>
        <w:ind w:left="19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］李围，何川，张志强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大型地下结构下修建盾构隧道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模型试验［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西南交通大学学报，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2005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4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478-483.</w:t>
      </w:r>
    </w:p>
    <w:p>
      <w:pPr>
        <w:autoSpaceDN w:val="0"/>
        <w:tabs>
          <w:tab w:pos="488" w:val="left"/>
        </w:tabs>
        <w:autoSpaceDE w:val="0"/>
        <w:widowControl/>
        <w:spacing w:line="284" w:lineRule="exact" w:before="0" w:after="0"/>
        <w:ind w:left="19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3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］刘招伟，王梦恕，董新平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地铁隧道盾构法施工引起的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地表沉降分析［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岩石力学与工程学报，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2003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8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1297-1301.</w:t>
      </w:r>
    </w:p>
    <w:p>
      <w:pPr>
        <w:autoSpaceDN w:val="0"/>
        <w:autoSpaceDE w:val="0"/>
        <w:widowControl/>
        <w:spacing w:line="284" w:lineRule="exact" w:before="0" w:after="0"/>
        <w:ind w:left="192" w:right="0" w:firstLine="296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4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］高华光，韩龙飞，叶明浩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隧道不同开挖进尺对围岩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变形和应力变化的影响研究［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河南科技，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2020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39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17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99-101.</w:t>
      </w:r>
    </w:p>
    <w:p>
      <w:pPr>
        <w:autoSpaceDN w:val="0"/>
        <w:tabs>
          <w:tab w:pos="488" w:val="left"/>
        </w:tabs>
        <w:autoSpaceDE w:val="0"/>
        <w:widowControl/>
        <w:spacing w:line="284" w:lineRule="exact" w:before="0" w:after="0"/>
        <w:ind w:left="19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5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］吴治生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不同地质边界条件岩溶隧道涌水量预测及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展望［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铁道工程学报，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2007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11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48-55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64.</w:t>
      </w:r>
    </w:p>
    <w:p>
      <w:pPr>
        <w:autoSpaceDN w:val="0"/>
        <w:tabs>
          <w:tab w:pos="488" w:val="left"/>
        </w:tabs>
        <w:autoSpaceDE w:val="0"/>
        <w:widowControl/>
        <w:spacing w:line="284" w:lineRule="exact" w:before="0" w:after="0"/>
        <w:ind w:left="19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6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］何兵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复杂地质条件下富水区域帷幕注浆技术研究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及应用［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D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重庆：重庆大学，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2017.</w:t>
      </w:r>
    </w:p>
    <w:p>
      <w:pPr>
        <w:autoSpaceDN w:val="0"/>
        <w:autoSpaceDE w:val="0"/>
        <w:widowControl/>
        <w:spacing w:line="284" w:lineRule="exact" w:before="0" w:after="0"/>
        <w:ind w:left="0" w:right="108" w:firstLine="0"/>
        <w:jc w:val="righ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7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］祁寒，高波，王帅帅，等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不同地质条件浅埋偏压小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净距隧道施工力学效应研究［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现代隧道技术，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2014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51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4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108-112.</w:t>
      </w:r>
    </w:p>
    <w:p>
      <w:pPr>
        <w:autoSpaceDN w:val="0"/>
        <w:tabs>
          <w:tab w:pos="488" w:val="left"/>
        </w:tabs>
        <w:autoSpaceDE w:val="0"/>
        <w:widowControl/>
        <w:spacing w:line="284" w:lineRule="exact" w:before="0" w:after="0"/>
        <w:ind w:left="19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8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］侯越生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地铁盾构下穿既有隧道沉降控制技术［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技术与创新管理，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2022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43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5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550-559.</w:t>
      </w:r>
    </w:p>
    <w:p>
      <w:pPr>
        <w:autoSpaceDN w:val="0"/>
        <w:tabs>
          <w:tab w:pos="488" w:val="left"/>
        </w:tabs>
        <w:autoSpaceDE w:val="0"/>
        <w:widowControl/>
        <w:spacing w:line="284" w:lineRule="exact" w:before="0" w:after="0"/>
        <w:ind w:left="19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9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］刘京增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不同地质条件下隧道注浆施工工法优化及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适用性研究［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四川水泥，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2021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6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161-163.</w:t>
      </w:r>
    </w:p>
    <w:p>
      <w:pPr>
        <w:autoSpaceDN w:val="0"/>
        <w:tabs>
          <w:tab w:pos="488" w:val="left"/>
        </w:tabs>
        <w:autoSpaceDE w:val="0"/>
        <w:widowControl/>
        <w:spacing w:line="284" w:lineRule="exact" w:before="0" w:after="0"/>
        <w:ind w:left="19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10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］耿少鹏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隐伏溶土洞对地铁盾构隧道影响的技术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研究［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河南科技，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2020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39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4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87-89.</w:t>
      </w:r>
    </w:p>
    <w:p>
      <w:pPr>
        <w:autoSpaceDN w:val="0"/>
        <w:autoSpaceDE w:val="0"/>
        <w:widowControl/>
        <w:spacing w:line="196" w:lineRule="exact" w:before="88" w:after="80"/>
        <w:ind w:left="488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11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］杨洁，侯蕾，张君兰，等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浅埋暗挖地铁隧道施工技</w:t>
      </w:r>
    </w:p>
    <w:p>
      <w:pPr>
        <w:sectPr>
          <w:type w:val="nextColumn"/>
          <w:pgSz w:w="12246" w:h="17178"/>
          <w:pgMar w:top="612" w:right="1196" w:bottom="168" w:left="400" w:header="720" w:footer="720" w:gutter="0"/>
          <w:cols w:num="2" w:equalWidth="0">
            <w:col w:w="5800" w:space="0"/>
            <w:col w:w="48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550"/>
        <w:gridCol w:w="3550"/>
        <w:gridCol w:w="3550"/>
      </w:tblGrid>
      <w:tr>
        <w:trPr>
          <w:trHeight w:hRule="exact" w:val="248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0" w:after="0"/>
              <w:ind w:left="0" w:right="98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5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2" w:after="0"/>
              <w:ind w:left="114" w:right="0" w:firstLine="0"/>
              <w:jc w:val="left"/>
            </w:pPr>
            <w:r>
              <w:rPr>
                <w:w w:val="97.99887339274088"/>
                <w:rFonts w:ascii="FZHTK--GBK1-0" w:hAnsi="FZHTK--GBK1-0" w:eastAsia="FZHTK--GBK1-0"/>
                <w:b w:val="0"/>
                <w:i w:val="0"/>
                <w:color w:val="221F1F"/>
                <w:sz w:val="21"/>
              </w:rPr>
              <w:t>结语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" w:after="0"/>
              <w:ind w:left="0" w:right="1038" w:firstLine="0"/>
              <w:jc w:val="right"/>
            </w:pP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术与风险的相关研究［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J</w:t>
            </w: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］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居业，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2022</w:t>
            </w: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9</w:t>
            </w: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）：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34-36.</w:t>
            </w:r>
          </w:p>
        </w:tc>
      </w:tr>
      <w:tr>
        <w:trPr>
          <w:trHeight w:hRule="exact" w:val="220"/>
        </w:trPr>
        <w:tc>
          <w:tcPr>
            <w:tcW w:type="dxa" w:w="3550"/>
            <w:vMerge/>
            <w:tcBorders/>
          </w:tcPr>
          <w:p/>
        </w:tc>
        <w:tc>
          <w:tcPr>
            <w:tcW w:type="dxa" w:w="3550"/>
            <w:vMerge/>
            <w:tcBorders/>
          </w:tcPr>
          <w:p/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42" w:firstLine="0"/>
              <w:jc w:val="right"/>
            </w:pP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［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12</w:t>
            </w: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］卫君毅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超浅埋暗挖大断面隧道施工技术分析［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J</w:t>
            </w:r>
            <w:r>
              <w:rPr>
                <w:w w:val="97.99841774834526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］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2246" w:h="17178"/>
          <w:pgMar w:top="612" w:right="119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1020" w:right="212" w:firstLine="420"/>
        <w:jc w:val="both"/>
      </w:pP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本湖底隧道经验收合格已投入使用，掘进过程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中通过对施工全过程的监测和各种风险的有效规</w:t>
      </w:r>
      <w:r>
        <w:rPr>
          <w:w w:val="97.99887339274088"/>
          <w:rFonts w:ascii="FZSSK--GBK1-0" w:hAnsi="FZSSK--GBK1-0" w:eastAsia="FZSSK--GBK1-0"/>
          <w:b w:val="0"/>
          <w:i w:val="0"/>
          <w:color w:val="221F1F"/>
          <w:sz w:val="21"/>
        </w:rPr>
        <w:t>避，本工程未出现结构上浮、突泥涌水、结构面失稳</w:t>
      </w:r>
    </w:p>
    <w:p>
      <w:pPr>
        <w:sectPr>
          <w:type w:val="continuous"/>
          <w:pgSz w:w="12246" w:h="17178"/>
          <w:pgMar w:top="612" w:right="1196" w:bottom="168" w:left="400" w:header="720" w:footer="720" w:gutter="0"/>
          <w:cols w:num="2" w:equalWidth="0">
            <w:col w:w="5780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1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河南科技，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2020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8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113-115.</w:t>
      </w:r>
    </w:p>
    <w:p>
      <w:pPr>
        <w:autoSpaceDN w:val="0"/>
        <w:tabs>
          <w:tab w:pos="508" w:val="left"/>
        </w:tabs>
        <w:autoSpaceDE w:val="0"/>
        <w:widowControl/>
        <w:spacing w:line="284" w:lineRule="exact" w:before="0" w:after="5408"/>
        <w:ind w:left="212" w:right="0" w:firstLine="0"/>
        <w:jc w:val="lef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13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］高良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饱和砂土中盾构掘进引起地表变形的数值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分析［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］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河南科技，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2021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40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5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103-105.</w:t>
      </w:r>
    </w:p>
    <w:p>
      <w:pPr>
        <w:sectPr>
          <w:type w:val="nextColumn"/>
          <w:pgSz w:w="12246" w:h="17178"/>
          <w:pgMar w:top="612" w:right="1196" w:bottom="168" w:left="400" w:header="720" w:footer="720" w:gutter="0"/>
          <w:cols w:num="2" w:equalWidth="0">
            <w:col w:w="5780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7178"/>
      <w:pgMar w:top="612" w:right="119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