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1117600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3441700</wp:posOffset>
            </wp:positionV>
            <wp:extent cx="381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3479800</wp:posOffset>
            </wp:positionV>
            <wp:extent cx="508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3441700</wp:posOffset>
            </wp:positionV>
            <wp:extent cx="508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6769100</wp:posOffset>
            </wp:positionH>
            <wp:positionV relativeFrom="page">
              <wp:posOffset>6870700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6769100</wp:posOffset>
            </wp:positionH>
            <wp:positionV relativeFrom="page">
              <wp:posOffset>8674100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6" w:lineRule="exact" w:before="0" w:after="0"/>
        <w:ind w:left="0" w:right="98" w:firstLine="0"/>
        <w:jc w:val="right"/>
      </w:pPr>
      <w:r>
        <w:rPr>
          <w:rFonts w:ascii="NEU" w:hAnsi="NEU" w:eastAsia="NEU"/>
          <w:b w:val="0"/>
          <w:i w:val="0"/>
          <w:color w:val="221F1F"/>
          <w:sz w:val="18"/>
        </w:rPr>
        <w:t>DOI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：</w:t>
      </w:r>
      <w:r>
        <w:rPr>
          <w:rFonts w:ascii="NEU" w:hAnsi="NEU" w:eastAsia="NEU"/>
          <w:b w:val="0"/>
          <w:i w:val="0"/>
          <w:color w:val="221F1F"/>
          <w:sz w:val="18"/>
        </w:rPr>
        <w:t>10.13905/j. cnki. dwjz. 2024. 7. 033</w:t>
      </w:r>
    </w:p>
    <w:p>
      <w:pPr>
        <w:autoSpaceDN w:val="0"/>
        <w:autoSpaceDE w:val="0"/>
        <w:widowControl/>
        <w:spacing w:line="344" w:lineRule="exact" w:before="54" w:after="0"/>
        <w:ind w:left="82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30"/>
        </w:rPr>
        <w:t>盾构施工穿越破碎带风险管控研究</w:t>
      </w:r>
    </w:p>
    <w:p>
      <w:pPr>
        <w:autoSpaceDN w:val="0"/>
        <w:autoSpaceDE w:val="0"/>
        <w:widowControl/>
        <w:spacing w:line="240" w:lineRule="exact" w:before="70" w:after="346"/>
        <w:ind w:left="0" w:right="0" w:firstLine="0"/>
        <w:jc w:val="center"/>
      </w:pPr>
      <w:r>
        <w:rPr>
          <w:rFonts w:ascii="FZSSJW--GB1-0" w:hAnsi="FZSSJW--GB1-0" w:eastAsia="FZSSJW--GB1-0"/>
          <w:b w:val="0"/>
          <w:i w:val="0"/>
          <w:color w:val="221F1F"/>
          <w:sz w:val="21"/>
        </w:rPr>
        <w:t>RESEARCH ON THE RISK CONTROL OF SHIELD TUNNELING THROUGH FRACTURED ZONES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655"/>
        <w:gridCol w:w="2655"/>
        <w:gridCol w:w="2655"/>
        <w:gridCol w:w="2655"/>
      </w:tblGrid>
      <w:tr>
        <w:trPr>
          <w:trHeight w:hRule="exact" w:val="31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8"/>
              </w:rPr>
              <w:t>陈关平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9"/>
              </w:rPr>
              <w:t>1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8"/>
              </w:rPr>
              <w:t>，温琦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9"/>
              </w:rPr>
              <w:t>2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8"/>
              </w:rPr>
              <w:t>，苏锐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62" w:after="0"/>
              <w:ind w:left="24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9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84" w:lineRule="exact" w:before="44" w:after="0"/>
        <w:ind w:left="0" w:right="0" w:firstLine="0"/>
        <w:jc w:val="center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（1.同圆设计集团股份有限公司，济南250000；2.山东中烟工业有限责任公司，济南250000；3.绿城中国中原区域公司，济南250000）</w:t>
      </w:r>
    </w:p>
    <w:p>
      <w:pPr>
        <w:autoSpaceDN w:val="0"/>
        <w:autoSpaceDE w:val="0"/>
        <w:widowControl/>
        <w:spacing w:line="185" w:lineRule="auto" w:before="4" w:after="0"/>
        <w:ind w:left="82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8"/>
        </w:rPr>
        <w:t xml:space="preserve">CHEN Guanping </w:t>
      </w:r>
      <w:r>
        <w:rPr>
          <w:rFonts w:ascii="NEU" w:hAnsi="NEU" w:eastAsia="NEU"/>
          <w:b w:val="0"/>
          <w:i w:val="0"/>
          <w:color w:val="221F1F"/>
          <w:sz w:val="9"/>
        </w:rPr>
        <w:t>1</w:t>
      </w:r>
      <w:r>
        <w:rPr>
          <w:rFonts w:ascii="NEU" w:hAnsi="NEU" w:eastAsia="NEU"/>
          <w:b w:val="0"/>
          <w:i w:val="0"/>
          <w:color w:val="221F1F"/>
          <w:sz w:val="18"/>
        </w:rPr>
        <w:t xml:space="preserve">, WEN Qi </w:t>
      </w:r>
      <w:r>
        <w:rPr>
          <w:rFonts w:ascii="NEU" w:hAnsi="NEU" w:eastAsia="NEU"/>
          <w:b w:val="0"/>
          <w:i w:val="0"/>
          <w:color w:val="221F1F"/>
          <w:sz w:val="9"/>
        </w:rPr>
        <w:t>2</w:t>
      </w:r>
      <w:r>
        <w:rPr>
          <w:rFonts w:ascii="NEU" w:hAnsi="NEU" w:eastAsia="NEU"/>
          <w:b w:val="0"/>
          <w:i w:val="0"/>
          <w:color w:val="221F1F"/>
          <w:sz w:val="18"/>
        </w:rPr>
        <w:t xml:space="preserve">, SU Rui </w:t>
      </w:r>
      <w:r>
        <w:rPr>
          <w:rFonts w:ascii="NEU" w:hAnsi="NEU" w:eastAsia="NEU"/>
          <w:b w:val="0"/>
          <w:i w:val="0"/>
          <w:color w:val="221F1F"/>
          <w:sz w:val="9"/>
        </w:rPr>
        <w:t>3</w:t>
      </w:r>
    </w:p>
    <w:p>
      <w:pPr>
        <w:autoSpaceDN w:val="0"/>
        <w:autoSpaceDE w:val="0"/>
        <w:widowControl/>
        <w:spacing w:line="426" w:lineRule="exact" w:before="0" w:after="0"/>
        <w:ind w:left="764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8"/>
        </w:rPr>
        <w:t>（</w:t>
      </w:r>
      <w:r>
        <w:rPr>
          <w:rFonts w:ascii="NEU" w:hAnsi="NEU" w:eastAsia="NEU"/>
          <w:b w:val="0"/>
          <w:i w:val="0"/>
          <w:color w:val="221F1F"/>
          <w:sz w:val="18"/>
        </w:rPr>
        <w:t>1. Tongyuan Design Group Co., Ltd., Jinan 250000, China; 2. China Tobacco Shandong Industrial Co., Ltd., Jinan 250000, China;</w:t>
      </w:r>
    </w:p>
    <w:p>
      <w:pPr>
        <w:autoSpaceDN w:val="0"/>
        <w:autoSpaceDE w:val="0"/>
        <w:widowControl/>
        <w:spacing w:line="426" w:lineRule="exact" w:before="0" w:after="0"/>
        <w:ind w:left="82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8"/>
        </w:rPr>
        <w:t>3. Greentown China Central Plains Regional Company, Jinan 250000, China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）</w:t>
      </w:r>
    </w:p>
    <w:p>
      <w:pPr>
        <w:autoSpaceDN w:val="0"/>
        <w:tabs>
          <w:tab w:pos="1284" w:val="left"/>
        </w:tabs>
        <w:autoSpaceDE w:val="0"/>
        <w:widowControl/>
        <w:spacing w:line="214" w:lineRule="exact" w:before="532" w:after="0"/>
        <w:ind w:left="76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8"/>
        </w:rPr>
        <w:t>【</w:t>
      </w:r>
      <w:r>
        <w:rPr>
          <w:rFonts w:ascii="FZHTJW--GB1-0" w:hAnsi="FZHTJW--GB1-0" w:eastAsia="FZHTJW--GB1-0"/>
          <w:b w:val="0"/>
          <w:i w:val="0"/>
          <w:color w:val="221F1F"/>
          <w:sz w:val="18"/>
        </w:rPr>
        <w:t>摘</w:t>
      </w:r>
      <w:r>
        <w:tab/>
      </w:r>
      <w:r>
        <w:rPr>
          <w:rFonts w:ascii="FZHTJW--GB1-0" w:hAnsi="FZHTJW--GB1-0" w:eastAsia="FZHTJW--GB1-0"/>
          <w:b w:val="0"/>
          <w:i w:val="0"/>
          <w:color w:val="221F1F"/>
          <w:sz w:val="18"/>
        </w:rPr>
        <w:t>要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】盾构法施工具有施工速度快，噪音小等优势，在城市隧道施工中得到广泛运用。在盾构施工过程中难免会遇到破碎</w:t>
      </w:r>
    </w:p>
    <w:p>
      <w:pPr>
        <w:autoSpaceDN w:val="0"/>
        <w:autoSpaceDE w:val="0"/>
        <w:widowControl/>
        <w:spacing w:line="208" w:lineRule="exact" w:before="74" w:after="0"/>
        <w:ind w:left="82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8"/>
        </w:rPr>
        <w:t>带、富水区等特殊地质，为隧道安全施工带来巨大挑战。为降低隧道在穿越破碎带时施工风险，提高施工安全性，文中以青岛</w:t>
      </w:r>
    </w:p>
    <w:p>
      <w:pPr>
        <w:autoSpaceDN w:val="0"/>
        <w:autoSpaceDE w:val="0"/>
        <w:widowControl/>
        <w:spacing w:line="426" w:lineRule="exact" w:before="0" w:after="0"/>
        <w:ind w:left="82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8"/>
        </w:rPr>
        <w:t>地铁盾构施工穿越破碎带为背景，利用</w:t>
      </w:r>
      <w:r>
        <w:rPr>
          <w:rFonts w:ascii="NEU" w:hAnsi="NEU" w:eastAsia="NEU"/>
          <w:b w:val="0"/>
          <w:i w:val="0"/>
          <w:color w:val="221F1F"/>
          <w:sz w:val="18"/>
        </w:rPr>
        <w:t>WBS-RBS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耦合矩阵对风险源进行风险识别，对施工过程中重大风险问题给出相关风险</w:t>
      </w:r>
    </w:p>
    <w:p>
      <w:pPr>
        <w:autoSpaceDN w:val="0"/>
        <w:autoSpaceDE w:val="0"/>
        <w:widowControl/>
        <w:spacing w:line="208" w:lineRule="exact" w:before="0" w:after="0"/>
        <w:ind w:left="82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8"/>
        </w:rPr>
        <w:t>控制措施，大大降低了隧道盾构施工过程中的施工风险，确保工程安全施工，对于类似工程具有一定指导意义。</w:t>
      </w:r>
    </w:p>
    <w:p>
      <w:pPr>
        <w:autoSpaceDN w:val="0"/>
        <w:autoSpaceDE w:val="0"/>
        <w:widowControl/>
        <w:spacing w:line="426" w:lineRule="exact" w:before="0" w:after="0"/>
        <w:ind w:left="76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8"/>
        </w:rPr>
        <w:t>【</w:t>
      </w:r>
      <w:r>
        <w:rPr>
          <w:rFonts w:ascii="FZHTJW--GB1-0" w:hAnsi="FZHTJW--GB1-0" w:eastAsia="FZHTJW--GB1-0"/>
          <w:b w:val="0"/>
          <w:i w:val="0"/>
          <w:color w:val="221F1F"/>
          <w:sz w:val="18"/>
        </w:rPr>
        <w:t>关键词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】破碎带；盾构施工；</w:t>
      </w:r>
      <w:r>
        <w:rPr>
          <w:rFonts w:ascii="NEU" w:hAnsi="NEU" w:eastAsia="NEU"/>
          <w:b w:val="0"/>
          <w:i w:val="0"/>
          <w:color w:val="221F1F"/>
          <w:sz w:val="18"/>
        </w:rPr>
        <w:t>WBS-RBS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；风险管控</w:t>
      </w:r>
    </w:p>
    <w:p>
      <w:pPr>
        <w:autoSpaceDN w:val="0"/>
        <w:tabs>
          <w:tab w:pos="2834" w:val="left"/>
          <w:tab w:pos="4618" w:val="left"/>
        </w:tabs>
        <w:autoSpaceDE w:val="0"/>
        <w:widowControl/>
        <w:spacing w:line="426" w:lineRule="exact" w:before="0" w:after="0"/>
        <w:ind w:left="76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8"/>
        </w:rPr>
        <w:t>【</w:t>
      </w:r>
      <w:r>
        <w:rPr>
          <w:rFonts w:ascii="FZHTJW--GB1-0" w:hAnsi="FZHTJW--GB1-0" w:eastAsia="FZHTJW--GB1-0"/>
          <w:b w:val="0"/>
          <w:i w:val="0"/>
          <w:color w:val="221F1F"/>
          <w:sz w:val="18"/>
        </w:rPr>
        <w:t>中图分类号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】</w:t>
      </w:r>
      <w:r>
        <w:rPr>
          <w:rFonts w:ascii="NEU" w:hAnsi="NEU" w:eastAsia="NEU"/>
          <w:b w:val="0"/>
          <w:i w:val="0"/>
          <w:color w:val="221F1F"/>
          <w:sz w:val="18"/>
        </w:rPr>
        <w:t>TU94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【</w:t>
      </w:r>
      <w:r>
        <w:rPr>
          <w:rFonts w:ascii="FZHTJW--GB1-0" w:hAnsi="FZHTJW--GB1-0" w:eastAsia="FZHTJW--GB1-0"/>
          <w:b w:val="0"/>
          <w:i w:val="0"/>
          <w:color w:val="221F1F"/>
          <w:sz w:val="18"/>
        </w:rPr>
        <w:t>文献标志码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】</w:t>
      </w:r>
      <w:r>
        <w:rPr>
          <w:rFonts w:ascii="NEU" w:hAnsi="NEU" w:eastAsia="NEU"/>
          <w:b w:val="0"/>
          <w:i w:val="0"/>
          <w:color w:val="221F1F"/>
          <w:sz w:val="18"/>
        </w:rPr>
        <w:t>A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【</w:t>
      </w:r>
      <w:r>
        <w:rPr>
          <w:rFonts w:ascii="FZHTJW--GB1-0" w:hAnsi="FZHTJW--GB1-0" w:eastAsia="FZHTJW--GB1-0"/>
          <w:b w:val="0"/>
          <w:i w:val="0"/>
          <w:color w:val="221F1F"/>
          <w:sz w:val="18"/>
        </w:rPr>
        <w:t>文章编号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】</w:t>
      </w:r>
      <w:r>
        <w:rPr>
          <w:rFonts w:ascii="NEU" w:hAnsi="NEU" w:eastAsia="NEU"/>
          <w:b w:val="0"/>
          <w:i w:val="0"/>
          <w:color w:val="221F1F"/>
          <w:sz w:val="18"/>
        </w:rPr>
        <w:t>1001-6864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（</w:t>
      </w:r>
      <w:r>
        <w:rPr>
          <w:rFonts w:ascii="NEU" w:hAnsi="NEU" w:eastAsia="NEU"/>
          <w:b w:val="0"/>
          <w:i w:val="0"/>
          <w:color w:val="221F1F"/>
          <w:sz w:val="18"/>
        </w:rPr>
        <w:t>2024</w:t>
      </w:r>
      <w:r>
        <w:rPr>
          <w:rFonts w:ascii="FZSSJW--GB1-0" w:hAnsi="FZSSJW--GB1-0" w:eastAsia="FZSSJW--GB1-0"/>
          <w:b w:val="0"/>
          <w:i w:val="0"/>
          <w:color w:val="221F1F"/>
          <w:sz w:val="18"/>
        </w:rPr>
        <w:t>）</w:t>
      </w:r>
      <w:r>
        <w:rPr>
          <w:rFonts w:ascii="NEU" w:hAnsi="NEU" w:eastAsia="NEU"/>
          <w:b w:val="0"/>
          <w:i w:val="0"/>
          <w:color w:val="221F1F"/>
          <w:sz w:val="18"/>
        </w:rPr>
        <w:t>7-0157-04</w:t>
      </w:r>
    </w:p>
    <w:p>
      <w:pPr>
        <w:autoSpaceDN w:val="0"/>
        <w:autoSpaceDE w:val="0"/>
        <w:widowControl/>
        <w:spacing w:line="256" w:lineRule="exact" w:before="376" w:after="0"/>
        <w:ind w:left="828" w:right="98" w:firstLine="0"/>
        <w:jc w:val="both"/>
      </w:pPr>
      <w:r>
        <w:rPr>
          <w:rFonts w:ascii="NEU" w:hAnsi="NEU" w:eastAsia="NEU"/>
          <w:b w:val="0"/>
          <w:i w:val="0"/>
          <w:color w:val="221F1F"/>
          <w:sz w:val="21"/>
        </w:rPr>
        <w:t>Abstract</w:t>
      </w:r>
      <w:r>
        <w:rPr>
          <w:rFonts w:ascii="FZSSJW--GB1-0" w:hAnsi="FZSSJW--GB1-0" w:eastAsia="FZSSJW--GB1-0"/>
          <w:b w:val="0"/>
          <w:i w:val="0"/>
          <w:color w:val="221F1F"/>
          <w:sz w:val="21"/>
        </w:rPr>
        <w:t>：</w:t>
      </w:r>
      <w:r>
        <w:rPr>
          <w:rFonts w:ascii="NEU" w:hAnsi="NEU" w:eastAsia="NEU"/>
          <w:b w:val="0"/>
          <w:i w:val="0"/>
          <w:color w:val="221F1F"/>
          <w:sz w:val="21"/>
        </w:rPr>
        <w:t>The shield tunneling method features fast construction speed and low noise, which is widely used in ur⁃</w:t>
      </w:r>
      <w:r>
        <w:rPr>
          <w:rFonts w:ascii="NEU" w:hAnsi="NEU" w:eastAsia="NEU"/>
          <w:b w:val="0"/>
          <w:i w:val="0"/>
          <w:color w:val="221F1F"/>
          <w:sz w:val="21"/>
        </w:rPr>
        <w:t>ban tunnel construction. During shield tunneling construction, it is inevitable to encounter special geological condi⁃</w:t>
      </w:r>
      <w:r>
        <w:rPr>
          <w:rFonts w:ascii="NEU" w:hAnsi="NEU" w:eastAsia="NEU"/>
          <w:b w:val="0"/>
          <w:i w:val="0"/>
          <w:color w:val="221F1F"/>
          <w:sz w:val="21"/>
        </w:rPr>
        <w:t>tions such as fractured zones and water rich areas, which pose significant challenges to the safe construction of tun⁃</w:t>
      </w:r>
      <w:r>
        <w:rPr>
          <w:rFonts w:ascii="NEU" w:hAnsi="NEU" w:eastAsia="NEU"/>
          <w:b w:val="0"/>
          <w:i w:val="0"/>
          <w:color w:val="221F1F"/>
          <w:sz w:val="21"/>
        </w:rPr>
        <w:t xml:space="preserve">nels. The project of Qingdao metro shield tunneling is taken as the case to reduce construction risks and improve </w:t>
      </w:r>
      <w:r>
        <w:rPr>
          <w:rFonts w:ascii="NEU" w:hAnsi="NEU" w:eastAsia="NEU"/>
          <w:b w:val="0"/>
          <w:i w:val="0"/>
          <w:color w:val="221F1F"/>
          <w:sz w:val="21"/>
        </w:rPr>
        <w:t>construction safety astunnels pass through fractured zones. WBS-RBS coupling matrix is used to identify risk sourc⁃</w:t>
      </w:r>
      <w:r>
        <w:rPr>
          <w:rFonts w:ascii="NEU" w:hAnsi="NEU" w:eastAsia="NEU"/>
          <w:b w:val="0"/>
          <w:i w:val="0"/>
          <w:color w:val="221F1F"/>
          <w:sz w:val="21"/>
        </w:rPr>
        <w:t xml:space="preserve">es,which greatly reduces construction risks during tunnel shield tunneling.The paper provides relevant risk control </w:t>
      </w:r>
      <w:r>
        <w:rPr>
          <w:rFonts w:ascii="NEU" w:hAnsi="NEU" w:eastAsia="NEU"/>
          <w:b w:val="0"/>
          <w:i w:val="0"/>
          <w:color w:val="221F1F"/>
          <w:sz w:val="21"/>
        </w:rPr>
        <w:t>measures for major risk issues during the construction process,ensuring safe construction of the project, and has cer⁃</w:t>
      </w:r>
      <w:r>
        <w:rPr>
          <w:rFonts w:ascii="NEU" w:hAnsi="NEU" w:eastAsia="NEU"/>
          <w:b w:val="0"/>
          <w:i w:val="0"/>
          <w:color w:val="221F1F"/>
          <w:sz w:val="21"/>
        </w:rPr>
        <w:t>tain guiding significance for similar projects.</w:t>
      </w:r>
    </w:p>
    <w:p>
      <w:pPr>
        <w:autoSpaceDN w:val="0"/>
        <w:autoSpaceDE w:val="0"/>
        <w:widowControl/>
        <w:spacing w:line="496" w:lineRule="exact" w:before="0" w:after="278"/>
        <w:ind w:left="82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21"/>
        </w:rPr>
        <w:t>Key words</w:t>
      </w:r>
      <w:r>
        <w:rPr>
          <w:rFonts w:ascii="FZSSJW--GB1-0" w:hAnsi="FZSSJW--GB1-0" w:eastAsia="FZSSJW--GB1-0"/>
          <w:b w:val="0"/>
          <w:i w:val="0"/>
          <w:color w:val="221F1F"/>
          <w:sz w:val="21"/>
        </w:rPr>
        <w:t>：</w:t>
      </w:r>
      <w:r>
        <w:rPr>
          <w:rFonts w:ascii="NEU" w:hAnsi="NEU" w:eastAsia="NEU"/>
          <w:b w:val="0"/>
          <w:i w:val="0"/>
          <w:color w:val="221F1F"/>
          <w:sz w:val="21"/>
        </w:rPr>
        <w:t>fracture zone; shield construction; WBS-RBS; risk control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540"/>
        <w:gridCol w:w="3540"/>
        <w:gridCol w:w="3540"/>
      </w:tblGrid>
      <w:tr>
        <w:trPr>
          <w:trHeight w:hRule="exact" w:val="316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auto" w:before="60" w:after="0"/>
              <w:ind w:left="0" w:right="82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20"/>
              </w:rPr>
              <w:t>0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94" w:after="0"/>
              <w:ind w:left="118" w:right="0" w:firstLine="0"/>
              <w:jc w:val="left"/>
            </w:pPr>
            <w:r>
              <w:rPr>
                <w:rFonts w:ascii="FZHTJW--GB1-0" w:hAnsi="FZHTJW--GB1-0" w:eastAsia="FZHTJW--GB1-0"/>
                <w:b w:val="0"/>
                <w:i w:val="0"/>
                <w:color w:val="221F1F"/>
                <w:sz w:val="20"/>
              </w:rPr>
              <w:t>引言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2" w:after="0"/>
              <w:ind w:left="0" w:right="38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现对盾构掘进过程中不良地质进行预判，为后续施工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pgSz w:w="12246" w:h="16498"/>
          <w:pgMar w:top="608" w:right="120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828" w:right="144" w:firstLine="40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隧道盾构施工具有地表扰动范围小、地表沉降量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低、施工速度快、施工噪音较小等优势，在城市隧道建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设特别是穿越居民居住区、大型建筑群等得到广泛推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广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［</w:t>
      </w:r>
      <w:r>
        <w:rPr>
          <w:rFonts w:ascii="NEU" w:hAnsi="NEU" w:eastAsia="NEU"/>
          <w:b w:val="0"/>
          <w:i w:val="0"/>
          <w:color w:val="221F1F"/>
          <w:sz w:val="10"/>
        </w:rPr>
        <w:t>1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。在隧道施工推进过程中也会出现穿越岩石破碎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带等不良地质的情况，由于岩石破碎带围岩较破碎、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强度低，致使施工过程中造成的施工扰动在盾构施工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过程中，极易出现掌子面坍塌、地表建筑沉降量过大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等问题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［</w:t>
      </w:r>
      <w:r>
        <w:rPr>
          <w:rFonts w:ascii="NEU" w:hAnsi="NEU" w:eastAsia="NEU"/>
          <w:b w:val="0"/>
          <w:i w:val="0"/>
          <w:color w:val="221F1F"/>
          <w:sz w:val="10"/>
        </w:rPr>
        <w:t>2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，在含水丰富区域极易发生喷涌现象，因此在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隧道盾构施工穿越破碎带时，极易造成机毁人亡事故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发生，造成重大工程事故。</w:t>
      </w:r>
    </w:p>
    <w:p>
      <w:pPr>
        <w:autoSpaceDN w:val="0"/>
        <w:tabs>
          <w:tab w:pos="1202" w:val="left"/>
          <w:tab w:pos="1228" w:val="left"/>
          <w:tab w:pos="2264" w:val="left"/>
          <w:tab w:pos="4404" w:val="left"/>
        </w:tabs>
        <w:autoSpaceDE w:val="0"/>
        <w:widowControl/>
        <w:spacing w:line="304" w:lineRule="exact" w:before="0" w:after="0"/>
        <w:ind w:left="828" w:right="288" w:firstLine="0"/>
        <w:jc w:val="left"/>
      </w:pPr>
      <w:r>
        <w:tab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针对隧道盾构施工下穿不良地质带的研究，王发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民等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［</w:t>
      </w:r>
      <w:r>
        <w:rPr>
          <w:rFonts w:ascii="NEU" w:hAnsi="NEU" w:eastAsia="NEU"/>
          <w:b w:val="0"/>
          <w:i w:val="0"/>
          <w:color w:val="221F1F"/>
          <w:sz w:val="10"/>
        </w:rPr>
        <w:t>3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通过对盾构机施工参数进行优化设计，提升了</w:t>
      </w:r>
      <w:r>
        <w:tab/>
      </w:r>
      <w:r>
        <w:tab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［</w:t>
      </w:r>
      <w:r>
        <w:rPr>
          <w:rFonts w:ascii="NEU" w:hAnsi="NEU" w:eastAsia="NEU"/>
          <w:b w:val="0"/>
          <w:i w:val="0"/>
          <w:color w:val="221F1F"/>
          <w:sz w:val="10"/>
        </w:rPr>
        <w:t>4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通过对隧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盾构下穿海域不良地质的安全性。刘辉等</w:t>
      </w:r>
      <w:r>
        <w:br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道上覆土层进行加固，降低隧道施工扰动，对盾构施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工下穿上软下硬地层上部密集建筑群的沉降量得到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有效控制。袁斌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［</w:t>
      </w:r>
      <w:r>
        <w:rPr>
          <w:rFonts w:ascii="NEU" w:hAnsi="NEU" w:eastAsia="NEU"/>
          <w:b w:val="0"/>
          <w:i w:val="0"/>
          <w:color w:val="221F1F"/>
          <w:sz w:val="10"/>
        </w:rPr>
        <w:t>5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针对盾构施工下穿红砂岩特殊地</w:t>
      </w:r>
    </w:p>
    <w:p>
      <w:pPr>
        <w:sectPr>
          <w:type w:val="continuous"/>
          <w:pgSz w:w="12246" w:h="16498"/>
          <w:pgMar w:top="608" w:right="1206" w:bottom="168" w:left="420" w:header="720" w:footer="720" w:gutter="0"/>
          <w:cols w:num="2" w:equalWidth="0">
            <w:col w:w="5688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270" w:right="98" w:firstLine="0"/>
        <w:jc w:val="both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提供技术参考。田瑞忠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［</w:t>
      </w:r>
      <w:r>
        <w:rPr>
          <w:rFonts w:ascii="NEU" w:hAnsi="NEU" w:eastAsia="NEU"/>
          <w:b w:val="0"/>
          <w:i w:val="0"/>
          <w:color w:val="221F1F"/>
          <w:sz w:val="10"/>
        </w:rPr>
        <w:t>7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通过优化隧道盾构机下穿桥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梁掘进前、中及盾构机停机时间参数等方面进行控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制，实现对于地表沉降量的控制。蒙雪海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［</w:t>
      </w:r>
      <w:r>
        <w:rPr>
          <w:rFonts w:ascii="NEU" w:hAnsi="NEU" w:eastAsia="NEU"/>
          <w:b w:val="0"/>
          <w:i w:val="0"/>
          <w:color w:val="221F1F"/>
          <w:sz w:val="10"/>
        </w:rPr>
        <w:t>8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通过对施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工钻孔探测、爆破施工作业技术进行优化，为软硬不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均地质状况进行优化提升。李伟平等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［</w:t>
      </w:r>
      <w:r>
        <w:rPr>
          <w:rFonts w:ascii="NEU" w:hAnsi="NEU" w:eastAsia="NEU"/>
          <w:b w:val="0"/>
          <w:i w:val="0"/>
          <w:color w:val="221F1F"/>
          <w:sz w:val="10"/>
        </w:rPr>
        <w:t>9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通过对盾构施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工过程中的风险源进行识别，对盾构施工可能出现的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风险进行预警。鲁梅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［</w:t>
      </w:r>
      <w:r>
        <w:rPr>
          <w:rFonts w:ascii="NEU" w:hAnsi="NEU" w:eastAsia="NEU"/>
          <w:b w:val="0"/>
          <w:i w:val="0"/>
          <w:color w:val="221F1F"/>
          <w:sz w:val="10"/>
        </w:rPr>
        <w:t>10</w:t>
      </w:r>
      <w:r>
        <w:rPr>
          <w:rFonts w:ascii="FZSSJW--GB1-0" w:hAnsi="FZSSJW--GB1-0" w:eastAsia="FZSSJW--GB1-0"/>
          <w:b w:val="0"/>
          <w:i w:val="0"/>
          <w:color w:val="221F1F"/>
          <w:sz w:val="10"/>
        </w:rPr>
        <w:t>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通过监理控制措施实现对隧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道穿越破碎带重要施工过程风险管控。</w:t>
      </w:r>
    </w:p>
    <w:p>
      <w:pPr>
        <w:autoSpaceDN w:val="0"/>
        <w:autoSpaceDE w:val="0"/>
        <w:widowControl/>
        <w:spacing w:line="284" w:lineRule="exact" w:before="188" w:after="34"/>
        <w:ind w:left="144" w:right="98" w:firstLine="0"/>
        <w:jc w:val="right"/>
      </w:pPr>
      <w:r>
        <w:rPr>
          <w:rFonts w:ascii="NEU" w:hAnsi="NEU" w:eastAsia="NEU"/>
          <w:b w:val="0"/>
          <w:i w:val="0"/>
          <w:color w:val="221F1F"/>
          <w:sz w:val="20"/>
        </w:rPr>
        <w:t>WBS-RBS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风险辨识法通过结合工作分解结构</w:t>
      </w:r>
      <w:r>
        <w:br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（</w:t>
      </w:r>
      <w:r>
        <w:rPr>
          <w:rFonts w:ascii="NEU" w:hAnsi="NEU" w:eastAsia="NEU"/>
          <w:b w:val="0"/>
          <w:i w:val="0"/>
          <w:color w:val="221F1F"/>
          <w:sz w:val="20"/>
        </w:rPr>
        <w:t>WBS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）和风险分解结构（</w:t>
      </w:r>
      <w:r>
        <w:rPr>
          <w:rFonts w:ascii="NEU" w:hAnsi="NEU" w:eastAsia="NEU"/>
          <w:b w:val="0"/>
          <w:i w:val="0"/>
          <w:color w:val="221F1F"/>
          <w:sz w:val="20"/>
        </w:rPr>
        <w:t>RBS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），构建风险识别矩阵，确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保每个工作包都经过风险分析，以系统地识别、评估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及管理项目风险，提升项目成功率。文中以青岛地铁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某盾构施工区间为背景，基于</w:t>
      </w:r>
      <w:r>
        <w:rPr>
          <w:rFonts w:ascii="NEU" w:hAnsi="NEU" w:eastAsia="NEU"/>
          <w:b w:val="0"/>
          <w:i w:val="0"/>
          <w:color w:val="221F1F"/>
          <w:sz w:val="20"/>
        </w:rPr>
        <w:t>WBS-RBS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耦合矩阵对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盾构施工穿越破碎带进行风险识别。并针对施工过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程中重大风险源进行施工方案优化，从而降低施工风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险。也可为类似盾构施工工程提供借鉴。</w:t>
      </w:r>
    </w:p>
    <w:p>
      <w:pPr>
        <w:sectPr>
          <w:type w:val="nextColumn"/>
          <w:pgSz w:w="12246" w:h="16498"/>
          <w:pgMar w:top="608" w:right="1206" w:bottom="168" w:left="420" w:header="720" w:footer="720" w:gutter="0"/>
          <w:cols w:num="2" w:equalWidth="0">
            <w:col w:w="5688" w:space="0"/>
            <w:col w:w="49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55"/>
        <w:gridCol w:w="2655"/>
        <w:gridCol w:w="2655"/>
        <w:gridCol w:w="2655"/>
      </w:tblGrid>
      <w:tr>
        <w:trPr>
          <w:trHeight w:hRule="exact" w:val="262"/>
        </w:trPr>
        <w:tc>
          <w:tcPr>
            <w:tcW w:type="dxa" w:w="5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32" w:after="0"/>
              <w:ind w:left="828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层，从施工盾构参数选择、施工地质勘查等方面进行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auto" w:before="0" w:after="0"/>
              <w:ind w:left="0" w:right="90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20"/>
              </w:rPr>
              <w:t>1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4" w:after="0"/>
              <w:ind w:left="110" w:right="0" w:firstLine="0"/>
              <w:jc w:val="left"/>
            </w:pPr>
            <w:r>
              <w:rPr>
                <w:rFonts w:ascii="FZHTJW--GB1-0" w:hAnsi="FZHTJW--GB1-0" w:eastAsia="FZHTJW--GB1-0"/>
                <w:b w:val="0"/>
                <w:i w:val="0"/>
                <w:color w:val="221F1F"/>
                <w:sz w:val="20"/>
              </w:rPr>
              <w:t>工程概况</w:t>
            </w:r>
          </w:p>
        </w:tc>
      </w:tr>
      <w:tr>
        <w:trPr>
          <w:trHeight w:hRule="exact" w:val="380"/>
        </w:trPr>
        <w:tc>
          <w:tcPr>
            <w:tcW w:type="dxa" w:w="5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828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风险管控。姜凌鹏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0"/>
              </w:rPr>
              <w:t>［</w:t>
            </w:r>
            <w:r>
              <w:rPr>
                <w:rFonts w:ascii="NEU" w:hAnsi="NEU" w:eastAsia="NEU"/>
                <w:b w:val="0"/>
                <w:i w:val="0"/>
                <w:color w:val="221F1F"/>
                <w:sz w:val="10"/>
              </w:rPr>
              <w:t>6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0"/>
              </w:rPr>
              <w:t>］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通过隧道超前地质预报技术，实</w:t>
            </w:r>
          </w:p>
        </w:tc>
        <w:tc>
          <w:tcPr>
            <w:tcW w:type="dxa" w:w="2655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4" w:after="0"/>
              <w:ind w:left="198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隧道工程位于青岛市黄岛区，隧道区间主要穿越</w:t>
            </w:r>
          </w:p>
        </w:tc>
      </w:tr>
      <w:tr>
        <w:trPr>
          <w:trHeight w:hRule="exact" w:val="76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55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0" w:right="0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6" w:h="16498"/>
          <w:pgMar w:top="608" w:right="1206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4455160</wp:posOffset>
            </wp:positionH>
            <wp:positionV relativeFrom="page">
              <wp:posOffset>7157720</wp:posOffset>
            </wp:positionV>
            <wp:extent cx="2160269" cy="16144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269" cy="16144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1026160</wp:posOffset>
            </wp:positionH>
            <wp:positionV relativeFrom="page">
              <wp:posOffset>3408679</wp:posOffset>
            </wp:positionV>
            <wp:extent cx="5759449" cy="276179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49" cy="27617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833119</wp:posOffset>
            </wp:positionV>
            <wp:extent cx="114300" cy="17208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2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0</wp:posOffset>
            </wp:positionV>
            <wp:extent cx="6718300" cy="10477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1047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208" w:val="left"/>
        </w:tabs>
        <w:autoSpaceDE w:val="0"/>
        <w:widowControl/>
        <w:spacing w:line="230" w:lineRule="exact" w:before="0" w:after="74"/>
        <w:ind w:left="7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地层为黏性砾砂、全风化闪长岩、中风化花岗斑岩、微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进行。</w:t>
      </w:r>
    </w:p>
    <w:p>
      <w:pPr>
        <w:sectPr>
          <w:pgSz w:w="12246" w:h="16498"/>
          <w:pgMar w:top="650" w:right="1128" w:bottom="298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78" w:right="144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风化花岗斑岩、微风化闪长岩。其中黏性砾砂承载能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力中等，压缩性低，此土层主要位于隧道开挖洞口处，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开挖覆土较少，在隧道开挖过程中极易失稳导致隧道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坍塌变形引起地表塌陷。隧道开挖区间穿越多条破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碎带，岩石较为破碎，围岩稳定性差，地下水类型主要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为第四系孔隙水和基岩裂隙水，岩石破碎带地下水含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量丰富。在施工穿越破碎带过程中极易发生涌水与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掌子面失稳状况。因此，为确保项目在面临重大风险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时能够及时采取有效的应对措施，降低风险发生的概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率，对风险源的识别与避免是必不可少的。因此，在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项目实施过程中，必须加强对风险源的监测与预警，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及时发现并规避潜在的风险源，以确保项目的顺利</w:t>
      </w:r>
    </w:p>
    <w:p>
      <w:pPr>
        <w:sectPr>
          <w:type w:val="continuous"/>
          <w:pgSz w:w="12246" w:h="16498"/>
          <w:pgMar w:top="650" w:right="1128" w:bottom="298" w:left="1226" w:header="720" w:footer="720" w:gutter="0"/>
          <w:cols w:num="2" w:equalWidth="0">
            <w:col w:w="4974" w:space="0"/>
            <w:col w:w="4918" w:space="0"/>
          </w:cols>
          <w:docGrid w:linePitch="360"/>
        </w:sectPr>
      </w:pPr>
    </w:p>
    <w:p>
      <w:pPr>
        <w:autoSpaceDN w:val="0"/>
        <w:tabs>
          <w:tab w:pos="546" w:val="left"/>
        </w:tabs>
        <w:autoSpaceDE w:val="0"/>
        <w:widowControl/>
        <w:spacing w:line="278" w:lineRule="exact" w:before="0" w:after="0"/>
        <w:ind w:left="234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20"/>
        </w:rPr>
        <w:t>2</w:t>
      </w:r>
      <w:r>
        <w:tab/>
      </w:r>
      <w:r>
        <w:rPr>
          <w:rFonts w:ascii="FZHTJW--GB1-0" w:hAnsi="FZHTJW--GB1-0" w:eastAsia="FZHTJW--GB1-0"/>
          <w:b w:val="0"/>
          <w:i w:val="0"/>
          <w:color w:val="221F1F"/>
          <w:sz w:val="20"/>
        </w:rPr>
        <w:t>基于</w:t>
      </w:r>
      <w:r>
        <w:rPr>
          <w:rFonts w:ascii="NEU" w:hAnsi="NEU" w:eastAsia="NEU"/>
          <w:b w:val="0"/>
          <w:i w:val="0"/>
          <w:color w:val="221F1F"/>
          <w:sz w:val="20"/>
        </w:rPr>
        <w:t>WBS-RBS</w:t>
      </w:r>
      <w:r>
        <w:rPr>
          <w:rFonts w:ascii="FZHTJW--GB1-0" w:hAnsi="FZHTJW--GB1-0" w:eastAsia="FZHTJW--GB1-0"/>
          <w:b w:val="0"/>
          <w:i w:val="0"/>
          <w:color w:val="221F1F"/>
          <w:sz w:val="20"/>
        </w:rPr>
        <w:t>耦合矩阵的盾构施工风险源辨识</w:t>
      </w:r>
    </w:p>
    <w:p>
      <w:pPr>
        <w:autoSpaceDN w:val="0"/>
        <w:tabs>
          <w:tab w:pos="634" w:val="left"/>
          <w:tab w:pos="712" w:val="left"/>
        </w:tabs>
        <w:autoSpaceDE w:val="0"/>
        <w:widowControl/>
        <w:spacing w:line="320" w:lineRule="exact" w:before="0" w:after="196"/>
        <w:ind w:left="234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20"/>
        </w:rPr>
        <w:t>2.1</w:t>
      </w:r>
      <w:r>
        <w:tab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盾构隧道施工穿越破碎带处</w:t>
      </w:r>
      <w:r>
        <w:rPr>
          <w:rFonts w:ascii="NEU" w:hAnsi="NEU" w:eastAsia="NEU"/>
          <w:b w:val="0"/>
          <w:i w:val="0"/>
          <w:color w:val="221F1F"/>
          <w:sz w:val="20"/>
        </w:rPr>
        <w:t>WBS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构建</w:t>
      </w:r>
      <w:r>
        <w:br/>
      </w:r>
      <w:r>
        <w:tab/>
      </w:r>
      <w:r>
        <w:rPr>
          <w:rFonts w:ascii="NEU" w:hAnsi="NEU" w:eastAsia="NEU"/>
          <w:b w:val="0"/>
          <w:i w:val="0"/>
          <w:color w:val="221F1F"/>
          <w:sz w:val="20"/>
        </w:rPr>
        <w:t>WBS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也称工作分解结构，可按照施工步骤的不同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将施工过程分解成多个部分。它可以结合盾构隧道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穿越破碎带全过程进行进一步拆分，通过</w:t>
      </w:r>
      <w:r>
        <w:rPr>
          <w:rFonts w:ascii="NEU" w:hAnsi="NEU" w:eastAsia="NEU"/>
          <w:b w:val="0"/>
          <w:i w:val="0"/>
          <w:color w:val="221F1F"/>
          <w:sz w:val="20"/>
        </w:rPr>
        <w:t>WBS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可以详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细的分解盾构施工的每一道工序。根据盾构隧道施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工特点，文中将盾构隧道施工过程分解为</w:t>
      </w:r>
      <w:r>
        <w:rPr>
          <w:rFonts w:ascii="NEU" w:hAnsi="NEU" w:eastAsia="NEU"/>
          <w:b w:val="0"/>
          <w:i w:val="0"/>
          <w:color w:val="221F1F"/>
          <w:sz w:val="20"/>
        </w:rPr>
        <w:t>6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个阶段，分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别为盾构施工期准备阶段、盾构始发阶段、掘进阶段、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过风井施工、盾构刀具检查替换及盾构到达</w:t>
      </w:r>
      <w:r>
        <w:rPr>
          <w:rFonts w:ascii="NEU" w:hAnsi="NEU" w:eastAsia="NEU"/>
          <w:b w:val="0"/>
          <w:i w:val="0"/>
          <w:color w:val="221F1F"/>
          <w:sz w:val="20"/>
        </w:rPr>
        <w:t>6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个阶段，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同时根据</w:t>
      </w:r>
      <w:r>
        <w:rPr>
          <w:rFonts w:ascii="NEU" w:hAnsi="NEU" w:eastAsia="NEU"/>
          <w:b w:val="0"/>
          <w:i w:val="0"/>
          <w:color w:val="221F1F"/>
          <w:sz w:val="20"/>
        </w:rPr>
        <w:t>6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个阶段，可将每个阶段施工过程进行进一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步细分。由于篇幅关系，文中仅对隧道掘进过程进行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详细分解，工作分解结构如图</w:t>
      </w:r>
      <w:r>
        <w:rPr>
          <w:rFonts w:ascii="NEU" w:hAnsi="NEU" w:eastAsia="NEU"/>
          <w:b w:val="0"/>
          <w:i w:val="0"/>
          <w:color w:val="221F1F"/>
          <w:sz w:val="20"/>
        </w:rPr>
        <w:t>1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所示。</w:t>
      </w:r>
    </w:p>
    <w:p>
      <w:pPr>
        <w:sectPr>
          <w:type w:val="nextColumn"/>
          <w:pgSz w:w="12246" w:h="16498"/>
          <w:pgMar w:top="650" w:right="1128" w:bottom="298" w:left="1226" w:header="720" w:footer="720" w:gutter="0"/>
          <w:cols w:num="2" w:equalWidth="0">
            <w:col w:w="497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674"/>
        <w:ind w:left="0" w:right="4602" w:firstLine="0"/>
        <w:jc w:val="right"/>
      </w:pPr>
      <w:r>
        <w:rPr>
          <w:rFonts w:ascii="FZSSJW--GB1-0" w:hAnsi="FZSSJW--GB1-0" w:eastAsia="FZSSJW--GB1-0"/>
          <w:b w:val="0"/>
          <w:i w:val="0"/>
          <w:color w:val="221F1F"/>
          <w:sz w:val="15"/>
        </w:rPr>
        <w:t>盾构施工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4.00000000000006" w:type="dxa"/>
      </w:tblPr>
      <w:tblGrid>
        <w:gridCol w:w="1978"/>
        <w:gridCol w:w="1978"/>
        <w:gridCol w:w="1978"/>
        <w:gridCol w:w="1978"/>
        <w:gridCol w:w="1978"/>
      </w:tblGrid>
      <w:tr>
        <w:trPr>
          <w:trHeight w:hRule="exact" w:val="54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554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施工预准备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398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盾构始发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掘进施工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368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刀具检查与更换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0" w:after="0"/>
              <w:ind w:left="0" w:right="488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……</w:t>
            </w:r>
          </w:p>
        </w:tc>
      </w:tr>
      <w:tr>
        <w:trPr>
          <w:trHeight w:hRule="exact" w:val="1760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1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盾构推进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16" w:after="0"/>
              <w:ind w:left="0" w:right="20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管征衬砌拼装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16" w:after="0"/>
              <w:ind w:left="0" w:right="330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盾构注浆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16" w:after="0"/>
              <w:ind w:left="0" w:right="718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出渣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1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设备保养</w:t>
            </w:r>
          </w:p>
        </w:tc>
      </w:tr>
      <w:tr>
        <w:trPr>
          <w:trHeight w:hRule="exact" w:val="1628"/>
        </w:trPr>
        <w:tc>
          <w:tcPr>
            <w:tcW w:type="dxa" w:w="1978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1272" w:after="0"/>
              <w:ind w:left="0" w:right="112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4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346" w:after="0"/>
              <w:ind w:left="46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盾构穿越破碎带正常掘进施工工作分解</w:t>
            </w:r>
          </w:p>
        </w:tc>
        <w:tc>
          <w:tcPr>
            <w:tcW w:type="dxa" w:w="19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6"/>
        <w:ind w:left="0" w:right="0"/>
      </w:pPr>
    </w:p>
    <w:p>
      <w:pPr>
        <w:sectPr>
          <w:type w:val="continuous"/>
          <w:pgSz w:w="12246" w:h="16498"/>
          <w:pgMar w:top="650" w:right="1128" w:bottom="298" w:left="1226" w:header="720" w:footer="720" w:gutter="0"/>
          <w:cols/>
          <w:docGrid w:linePitch="360"/>
        </w:sectPr>
      </w:pPr>
    </w:p>
    <w:p>
      <w:pPr>
        <w:autoSpaceDN w:val="0"/>
        <w:tabs>
          <w:tab w:pos="556" w:val="left"/>
        </w:tabs>
        <w:autoSpaceDE w:val="0"/>
        <w:widowControl/>
        <w:spacing w:line="276" w:lineRule="exact" w:before="0" w:after="0"/>
        <w:ind w:left="7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20"/>
        </w:rPr>
        <w:t>2.2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盾构隧道施工穿越破碎带处</w:t>
      </w:r>
      <w:r>
        <w:rPr>
          <w:rFonts w:ascii="NEU" w:hAnsi="NEU" w:eastAsia="NEU"/>
          <w:b w:val="0"/>
          <w:i w:val="0"/>
          <w:color w:val="221F1F"/>
          <w:sz w:val="20"/>
        </w:rPr>
        <w:t>RBS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构建</w:t>
      </w:r>
    </w:p>
    <w:p>
      <w:pPr>
        <w:autoSpaceDN w:val="0"/>
        <w:autoSpaceDE w:val="0"/>
        <w:widowControl/>
        <w:spacing w:line="474" w:lineRule="exact" w:before="0" w:after="0"/>
        <w:ind w:left="47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20"/>
        </w:rPr>
        <w:t>RBS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也称风险结构分解，可将施工过程中主要存</w:t>
      </w:r>
    </w:p>
    <w:p>
      <w:pPr>
        <w:autoSpaceDN w:val="0"/>
        <w:autoSpaceDE w:val="0"/>
        <w:widowControl/>
        <w:spacing w:line="230" w:lineRule="exact" w:before="0" w:after="0"/>
        <w:ind w:left="7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在的风险进行详细分类。按照隧道施工风险划分可</w:t>
      </w:r>
    </w:p>
    <w:p>
      <w:pPr>
        <w:autoSpaceDN w:val="0"/>
        <w:autoSpaceDE w:val="0"/>
        <w:widowControl/>
        <w:spacing w:line="228" w:lineRule="exact" w:before="76" w:after="0"/>
        <w:ind w:left="7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分为外部结构风险和内部结构风险。根据隧道施工</w:t>
      </w:r>
    </w:p>
    <w:p>
      <w:pPr>
        <w:sectPr>
          <w:type w:val="continuous"/>
          <w:pgSz w:w="12246" w:h="16498"/>
          <w:pgMar w:top="650" w:right="1128" w:bottom="298" w:left="1226" w:header="720" w:footer="720" w:gutter="0"/>
          <w:cols w:num="2" w:equalWidth="0">
            <w:col w:w="4924" w:space="0"/>
            <w:col w:w="4968" w:space="0"/>
          </w:cols>
          <w:docGrid w:linePitch="360"/>
        </w:sectPr>
      </w:pPr>
    </w:p>
    <w:p>
      <w:pPr>
        <w:autoSpaceDN w:val="0"/>
        <w:autoSpaceDE w:val="0"/>
        <w:widowControl/>
        <w:spacing w:line="156" w:lineRule="exact" w:before="318" w:after="0"/>
        <w:ind w:left="284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性能、维护程度等多方面影响。风险结构分解如图</w:t>
      </w:r>
      <w:r>
        <w:rPr>
          <w:rFonts w:ascii="NEU" w:hAnsi="NEU" w:eastAsia="NEU"/>
          <w:b w:val="0"/>
          <w:i w:val="0"/>
          <w:color w:val="221F1F"/>
          <w:sz w:val="20"/>
        </w:rPr>
        <w:t>2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所示。</w:t>
      </w:r>
    </w:p>
    <w:p>
      <w:pPr>
        <w:autoSpaceDN w:val="0"/>
        <w:autoSpaceDE w:val="0"/>
        <w:widowControl/>
        <w:spacing w:line="172" w:lineRule="exact" w:before="218" w:after="294"/>
        <w:ind w:left="0" w:right="0" w:firstLine="0"/>
        <w:jc w:val="center"/>
      </w:pPr>
      <w:r>
        <w:rPr>
          <w:rFonts w:ascii="FZSSJW--GB1-0" w:hAnsi="FZSSJW--GB1-0" w:eastAsia="FZSSJW--GB1-0"/>
          <w:b w:val="0"/>
          <w:i w:val="0"/>
          <w:color w:val="221F1F"/>
          <w:sz w:val="15"/>
        </w:rPr>
        <w:t>青岛地铁盾构施工风险因素</w:t>
      </w:r>
    </w:p>
    <w:p>
      <w:pPr>
        <w:sectPr>
          <w:type w:val="nextColumn"/>
          <w:pgSz w:w="12246" w:h="16498"/>
          <w:pgMar w:top="650" w:right="1128" w:bottom="298" w:left="1226" w:header="720" w:footer="720" w:gutter="0"/>
          <w:cols w:num="2" w:equalWidth="0">
            <w:col w:w="4924" w:space="0"/>
            <w:col w:w="49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3297"/>
        <w:gridCol w:w="3297"/>
        <w:gridCol w:w="3297"/>
      </w:tblGrid>
      <w:tr>
        <w:trPr>
          <w:trHeight w:hRule="exact" w:val="212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44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特点，外部风险为自然因素风险状况，进一步细分为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8" w:after="0"/>
              <w:ind w:left="0" w:right="614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外部风险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08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5"/>
              </w:rPr>
              <w:t>内部风险</w:t>
            </w:r>
          </w:p>
        </w:tc>
      </w:tr>
      <w:tr>
        <w:trPr>
          <w:trHeight w:hRule="exact" w:val="664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0" w:after="0"/>
              <w:ind w:left="44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水文地质、气候、周边环境</w:t>
            </w:r>
            <w:r>
              <w:rPr>
                <w:rFonts w:ascii="NEU" w:hAnsi="NEU" w:eastAsia="NEU"/>
                <w:b w:val="0"/>
                <w:i w:val="0"/>
                <w:color w:val="221F1F"/>
                <w:sz w:val="20"/>
              </w:rPr>
              <w:t>3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个方面。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444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水文地质风险主要涉及围岩性质、地下水位等风</w:t>
            </w:r>
          </w:p>
        </w:tc>
        <w:tc>
          <w:tcPr>
            <w:tcW w:type="dxa" w:w="3297"/>
            <w:vMerge/>
            <w:tcBorders/>
          </w:tcPr>
          <w:p/>
        </w:tc>
        <w:tc>
          <w:tcPr>
            <w:tcW w:type="dxa" w:w="32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6" w:lineRule="exact" w:before="0" w:after="76"/>
        <w:ind w:left="78" w:right="5250" w:firstLine="0"/>
        <w:jc w:val="both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险因素，气候风险主要为冬季施工、雨季施工及极端</w:t>
      </w:r>
      <w:r>
        <w:br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天气下的隧道施工。周边环境因素主要指隧道周边</w:t>
      </w:r>
      <w:r>
        <w:br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建筑物如居民区、博物馆、加油站等建筑以及地下管</w:t>
      </w:r>
      <w:r>
        <w:br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线等。内部因素按照非自然条件进行分类，主要分为</w:t>
      </w:r>
    </w:p>
    <w:p>
      <w:pPr>
        <w:sectPr>
          <w:type w:val="continuous"/>
          <w:pgSz w:w="12246" w:h="16498"/>
          <w:pgMar w:top="650" w:right="1128" w:bottom="298" w:left="1226" w:header="720" w:footer="720" w:gutter="0"/>
          <w:cols/>
          <w:docGrid w:linePitch="360"/>
        </w:sectPr>
      </w:pPr>
    </w:p>
    <w:p>
      <w:pPr>
        <w:autoSpaceDN w:val="0"/>
        <w:tabs>
          <w:tab w:pos="78" w:val="left"/>
        </w:tabs>
        <w:autoSpaceDE w:val="0"/>
        <w:widowControl/>
        <w:spacing w:line="326" w:lineRule="exact" w:before="0" w:after="0"/>
        <w:ind w:left="0" w:right="144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组织施工管理、施工工艺、人员、设备四大类。组织施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工管理风险主要受组织架构、项目管理等影响。施工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工艺风险主要是施工工法、施工技术等因素控制。人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员风险主要受人员自身素质、施工经验、技能熟练度、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意识等多方面影响。设备风险因素主要由设备质量、</w:t>
      </w:r>
      <w:r>
        <w:rPr>
          <w:rFonts w:ascii="NEU" w:hAnsi="NEU" w:eastAsia="NEU"/>
          <w:b w:val="0"/>
          <w:i w:val="0"/>
          <w:color w:val="221F1F"/>
          <w:sz w:val="18"/>
        </w:rPr>
        <w:t>158</w:t>
      </w:r>
    </w:p>
    <w:p>
      <w:pPr>
        <w:sectPr>
          <w:type w:val="continuous"/>
          <w:pgSz w:w="12246" w:h="16498"/>
          <w:pgMar w:top="650" w:right="1128" w:bottom="298" w:left="1226" w:header="720" w:footer="720" w:gutter="0"/>
          <w:cols w:num="2" w:equalWidth="0">
            <w:col w:w="4974" w:space="0"/>
            <w:col w:w="4918" w:space="0"/>
          </w:cols>
          <w:docGrid w:linePitch="360"/>
        </w:sectPr>
      </w:pPr>
    </w:p>
    <w:p>
      <w:pPr>
        <w:autoSpaceDN w:val="0"/>
        <w:tabs>
          <w:tab w:pos="634" w:val="left"/>
          <w:tab w:pos="712" w:val="left"/>
          <w:tab w:pos="1114" w:val="left"/>
          <w:tab w:pos="1532" w:val="left"/>
        </w:tabs>
        <w:autoSpaceDE w:val="0"/>
        <w:widowControl/>
        <w:spacing w:line="284" w:lineRule="exact" w:before="90" w:after="0"/>
        <w:ind w:left="234" w:right="0" w:firstLine="0"/>
        <w:jc w:val="left"/>
      </w:pPr>
      <w:r>
        <w:tab/>
      </w:r>
      <w:r>
        <w:tab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图</w:t>
      </w:r>
      <w:r>
        <w:rPr>
          <w:rFonts w:ascii="NEU" w:hAnsi="NEU" w:eastAsia="NEU"/>
          <w:b w:val="0"/>
          <w:i w:val="0"/>
          <w:color w:val="221F1F"/>
          <w:sz w:val="16"/>
        </w:rPr>
        <w:t>2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青岛地铁隧道盾构法施工风险分解</w:t>
      </w:r>
      <w:r>
        <w:br/>
      </w:r>
      <w:r>
        <w:rPr>
          <w:rFonts w:ascii="NEU" w:hAnsi="NEU" w:eastAsia="NEU"/>
          <w:b w:val="0"/>
          <w:i w:val="0"/>
          <w:color w:val="221F1F"/>
          <w:sz w:val="20"/>
        </w:rPr>
        <w:t xml:space="preserve">2.3 </w:t>
      </w:r>
      <w:r>
        <w:tab/>
      </w:r>
      <w:r>
        <w:tab/>
      </w:r>
      <w:r>
        <w:rPr>
          <w:rFonts w:ascii="NEU" w:hAnsi="NEU" w:eastAsia="NEU"/>
          <w:b w:val="0"/>
          <w:i w:val="0"/>
          <w:color w:val="221F1F"/>
          <w:sz w:val="20"/>
        </w:rPr>
        <w:t>WBS-RBS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耦合矩阵及风险清单</w:t>
      </w:r>
      <w:r>
        <w:br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根据</w:t>
      </w:r>
      <w:r>
        <w:rPr>
          <w:rFonts w:ascii="NEU" w:hAnsi="NEU" w:eastAsia="NEU"/>
          <w:b w:val="0"/>
          <w:i w:val="0"/>
          <w:color w:val="221F1F"/>
          <w:sz w:val="20"/>
        </w:rPr>
        <w:t>WBS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及</w:t>
      </w:r>
      <w:r>
        <w:rPr>
          <w:rFonts w:ascii="NEU" w:hAnsi="NEU" w:eastAsia="NEU"/>
          <w:b w:val="0"/>
          <w:i w:val="0"/>
          <w:color w:val="221F1F"/>
          <w:sz w:val="20"/>
        </w:rPr>
        <w:t>RBS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可将施工工作分解及施工风险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分解为最原始单元，随后将施工工作分解单位作为矩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阵的行、施工风险分解作为矩阵的列形成风险识别矩</w:t>
      </w:r>
    </w:p>
    <w:p>
      <w:pPr>
        <w:sectPr>
          <w:type w:val="nextColumn"/>
          <w:pgSz w:w="12246" w:h="16498"/>
          <w:pgMar w:top="650" w:right="1128" w:bottom="298" w:left="1226" w:header="720" w:footer="720" w:gutter="0"/>
          <w:cols w:num="2" w:equalWidth="0">
            <w:col w:w="497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sectPr>
          <w:pgSz w:w="12246" w:h="16498"/>
          <w:pgMar w:top="604" w:right="1184" w:bottom="168" w:left="420" w:header="720" w:footer="720" w:gutter="0"/>
          <w:cols w:num="2" w:equalWidth="0">
            <w:col w:w="497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828" w:right="144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阵，最后根据专家经验，对是否存在风险进行辨别。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施工准备阶段风险耦合矩阵，如表</w:t>
      </w:r>
      <w:r>
        <w:rPr>
          <w:rFonts w:ascii="NEU" w:hAnsi="NEU" w:eastAsia="NEU"/>
          <w:b w:val="0"/>
          <w:i w:val="0"/>
          <w:color w:val="221F1F"/>
          <w:sz w:val="20"/>
        </w:rPr>
        <w:t>1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所示。通过专家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集中论证后对于潜在风险或可对项目造成损失的风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险列出风险清单。得出地铁隧道盾构施工共计</w:t>
      </w:r>
      <w:r>
        <w:rPr>
          <w:rFonts w:ascii="NEU" w:hAnsi="NEU" w:eastAsia="NEU"/>
          <w:b w:val="0"/>
          <w:i w:val="0"/>
          <w:color w:val="221F1F"/>
          <w:sz w:val="20"/>
        </w:rPr>
        <w:t>82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项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风险因素。由于篇幅关系，文中只对部分风险因素进</w:t>
      </w:r>
    </w:p>
    <w:p>
      <w:pPr>
        <w:sectPr>
          <w:type w:val="continuous"/>
          <w:pgSz w:w="12246" w:h="16498"/>
          <w:pgMar w:top="604" w:right="1184" w:bottom="168" w:left="420" w:header="720" w:footer="720" w:gutter="0"/>
          <w:cols w:num="2" w:equalWidth="0">
            <w:col w:w="572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156" w:lineRule="exact" w:before="316" w:after="0"/>
        <w:ind w:left="234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行列举，如表</w:t>
      </w:r>
      <w:r>
        <w:rPr>
          <w:rFonts w:ascii="NEU" w:hAnsi="NEU" w:eastAsia="NEU"/>
          <w:b w:val="0"/>
          <w:i w:val="0"/>
          <w:color w:val="221F1F"/>
          <w:sz w:val="20"/>
        </w:rPr>
        <w:t>2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所示。最后，将</w:t>
      </w:r>
      <w:r>
        <w:rPr>
          <w:rFonts w:ascii="NEU" w:hAnsi="NEU" w:eastAsia="NEU"/>
          <w:b w:val="0"/>
          <w:i w:val="0"/>
          <w:color w:val="221F1F"/>
          <w:sz w:val="20"/>
        </w:rPr>
        <w:t>82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项风险因素再进行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专家集中认定，按照风险等级将风险划分为不可能风</w:t>
      </w:r>
    </w:p>
    <w:p>
      <w:pPr>
        <w:autoSpaceDN w:val="0"/>
        <w:autoSpaceDE w:val="0"/>
        <w:widowControl/>
        <w:spacing w:line="156" w:lineRule="exact" w:before="316" w:after="0"/>
        <w:ind w:left="234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险、一般风险、中等风险、重大风险</w:t>
      </w:r>
      <w:r>
        <w:rPr>
          <w:rFonts w:ascii="NEU" w:hAnsi="NEU" w:eastAsia="NEU"/>
          <w:b w:val="0"/>
          <w:i w:val="0"/>
          <w:color w:val="221F1F"/>
          <w:sz w:val="20"/>
        </w:rPr>
        <w:t>4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个等级。根据不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同风险等级，开展相应的应对措施，从而更加有效的</w:t>
      </w:r>
    </w:p>
    <w:p>
      <w:pPr>
        <w:autoSpaceDN w:val="0"/>
        <w:autoSpaceDE w:val="0"/>
        <w:widowControl/>
        <w:spacing w:line="230" w:lineRule="exact" w:before="74" w:after="234"/>
        <w:ind w:left="234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实现对于风险的预防与把控。</w:t>
      </w:r>
    </w:p>
    <w:p>
      <w:pPr>
        <w:sectPr>
          <w:type w:val="nextColumn"/>
          <w:pgSz w:w="12246" w:h="16498"/>
          <w:pgMar w:top="604" w:right="1184" w:bottom="168" w:left="420" w:header="720" w:footer="720" w:gutter="0"/>
          <w:cols w:num="2" w:equalWidth="0">
            <w:col w:w="5724" w:space="0"/>
            <w:col w:w="49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1520"/>
        <w:gridCol w:w="1520"/>
        <w:gridCol w:w="1520"/>
        <w:gridCol w:w="1520"/>
        <w:gridCol w:w="1520"/>
        <w:gridCol w:w="1520"/>
        <w:gridCol w:w="1520"/>
      </w:tblGrid>
      <w:tr>
        <w:trPr>
          <w:trHeight w:hRule="exact" w:val="236"/>
        </w:trPr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84" w:right="0" w:firstLine="0"/>
              <w:jc w:val="left"/>
            </w:pPr>
            <w:r>
              <w:rPr>
                <w:rFonts w:ascii="FZHTJW--GB1-0" w:hAnsi="FZHTJW--GB1-0" w:eastAsia="FZHTJW--GB1-0"/>
                <w:b w:val="0"/>
                <w:i w:val="0"/>
                <w:color w:val="221F1F"/>
                <w:sz w:val="18"/>
              </w:rPr>
              <w:t>表1</w:t>
            </w:r>
          </w:p>
        </w:tc>
        <w:tc>
          <w:tcPr>
            <w:tcW w:type="dxa" w:w="88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3272" w:firstLine="0"/>
              <w:jc w:val="right"/>
            </w:pPr>
            <w:r>
              <w:rPr>
                <w:rFonts w:ascii="FZHTJW--GB1-0" w:hAnsi="FZHTJW--GB1-0" w:eastAsia="FZHTJW--GB1-0"/>
                <w:b w:val="0"/>
                <w:i w:val="0"/>
                <w:color w:val="221F1F"/>
                <w:sz w:val="18"/>
              </w:rPr>
              <w:t>一号线施工准备阶段WBS-RBS耦合矩阵</w:t>
            </w:r>
          </w:p>
        </w:tc>
      </w:tr>
      <w:tr>
        <w:trPr>
          <w:trHeight w:hRule="exact" w:val="3020"/>
        </w:trPr>
        <w:tc>
          <w:tcPr>
            <w:tcW w:type="dxa" w:w="38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8" w:val="left"/>
                <w:tab w:pos="3240" w:val="left"/>
              </w:tabs>
              <w:autoSpaceDE w:val="0"/>
              <w:widowControl/>
              <w:spacing w:line="506" w:lineRule="exact" w:before="230" w:after="0"/>
              <w:ind w:left="1286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RBS </w:t>
            </w:r>
            <w:r>
              <w:tab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W110</w:t>
            </w:r>
            <w:r>
              <w:tab/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地勘</w:t>
            </w:r>
          </w:p>
          <w:p>
            <w:pPr>
              <w:autoSpaceDN w:val="0"/>
              <w:tabs>
                <w:tab w:pos="764" w:val="left"/>
                <w:tab w:pos="924" w:val="left"/>
                <w:tab w:pos="3360" w:val="left"/>
              </w:tabs>
              <w:autoSpaceDE w:val="0"/>
              <w:widowControl/>
              <w:spacing w:line="256" w:lineRule="exact" w:before="122" w:after="0"/>
              <w:ind w:left="604" w:right="432" w:firstLine="0"/>
              <w:jc w:val="left"/>
            </w:pPr>
            <w:r>
              <w:tab/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水文地质因素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R110 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</w:t>
            </w:r>
            <w:r>
              <w:tab/>
            </w:r>
            <w:r>
              <w:tab/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气候因素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R120 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隧道施工周边环境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R130 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0</w:t>
            </w:r>
            <w:r>
              <w:tab/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组织管理因素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R140 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</w:t>
            </w:r>
            <w:r>
              <w:tab/>
            </w:r>
            <w:r>
              <w:tab/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施工工艺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R150 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0</w:t>
            </w:r>
            <w:r>
              <w:tab/>
            </w:r>
            <w:r>
              <w:tab/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人员因素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R160 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0</w:t>
            </w:r>
            <w:r>
              <w:tab/>
            </w:r>
            <w:r>
              <w:tab/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设备因素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R170 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380" w:lineRule="exact" w:before="0" w:after="0"/>
              <w:ind w:left="4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注：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为存在风险或潜在风险；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0</w:t>
            </w: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为不存在风险。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72" w:after="0"/>
              <w:ind w:left="304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建筑环境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32" w:right="576" w:firstLine="0"/>
              <w:jc w:val="center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W120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72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施工图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W130 </w:t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38" w:right="0" w:firstLine="0"/>
              <w:jc w:val="left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WBS</w:t>
            </w:r>
          </w:p>
          <w:p>
            <w:pPr>
              <w:autoSpaceDN w:val="0"/>
              <w:autoSpaceDE w:val="0"/>
              <w:widowControl/>
              <w:spacing w:line="184" w:lineRule="exact" w:before="0" w:after="0"/>
              <w:ind w:left="0" w:right="212" w:firstLine="0"/>
              <w:jc w:val="righ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盾构机类型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576" w:right="288" w:firstLine="0"/>
              <w:jc w:val="center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W140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72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施工方案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W150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72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物料准备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W151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0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</w:t>
            </w:r>
          </w:p>
        </w:tc>
      </w:tr>
      <w:tr>
        <w:trPr>
          <w:trHeight w:hRule="exact" w:val="358"/>
        </w:trPr>
        <w:tc>
          <w:tcPr>
            <w:tcW w:type="dxa" w:w="876"/>
            <w:tcBorders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184" w:right="0" w:firstLine="0"/>
              <w:jc w:val="left"/>
            </w:pPr>
            <w:r>
              <w:rPr>
                <w:rFonts w:ascii="FZHTJW--GB1-0" w:hAnsi="FZHTJW--GB1-0" w:eastAsia="FZHTJW--GB1-0"/>
                <w:b w:val="0"/>
                <w:i w:val="0"/>
                <w:color w:val="221F1F"/>
                <w:sz w:val="18"/>
              </w:rPr>
              <w:t>表2</w:t>
            </w:r>
          </w:p>
        </w:tc>
        <w:tc>
          <w:tcPr>
            <w:tcW w:type="dxa" w:w="3000"/>
            <w:tcBorders>
              <w:bottom w:sz="4.5352001190185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416" w:right="0" w:firstLine="0"/>
              <w:jc w:val="left"/>
            </w:pPr>
            <w:r>
              <w:rPr>
                <w:rFonts w:ascii="FZHTJW--GB1-0" w:hAnsi="FZHTJW--GB1-0" w:eastAsia="FZHTJW--GB1-0"/>
                <w:b w:val="0"/>
                <w:i w:val="0"/>
                <w:color w:val="221F1F"/>
                <w:sz w:val="18"/>
              </w:rPr>
              <w:t>初始安全风险清单（部分）</w:t>
            </w:r>
          </w:p>
        </w:tc>
        <w:tc>
          <w:tcPr>
            <w:tcW w:type="dxa" w:w="5880"/>
            <w:gridSpan w:val="5"/>
            <w:tcBorders>
              <w:bottom w:sz="4.53520011901855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82" w:after="0"/>
              <w:ind w:left="1258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助技术人员更好地了解土体的性质，及时发现可能存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6" w:h="16498"/>
          <w:pgMar w:top="604" w:right="1184" w:bottom="168" w:left="4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3547"/>
        <w:gridCol w:w="3547"/>
        <w:gridCol w:w="3547"/>
      </w:tblGrid>
      <w:tr>
        <w:trPr>
          <w:trHeight w:hRule="exact" w:val="210"/>
        </w:trPr>
        <w:tc>
          <w:tcPr>
            <w:tcW w:type="dxa" w:w="1732"/>
            <w:tcBorders>
              <w:bottom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风险来源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序号</w:t>
            </w:r>
          </w:p>
        </w:tc>
        <w:tc>
          <w:tcPr>
            <w:tcW w:type="dxa" w:w="2010"/>
            <w:tcBorders>
              <w:bottom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风险因素</w:t>
            </w:r>
          </w:p>
        </w:tc>
      </w:tr>
      <w:tr>
        <w:trPr>
          <w:trHeight w:hRule="exact" w:val="248"/>
        </w:trPr>
        <w:tc>
          <w:tcPr>
            <w:tcW w:type="dxa" w:w="1732"/>
            <w:vMerge w:val="restart"/>
            <w:tcBorders>
              <w:top w:sz="2.2679998874664307" w:val="single" w:color="#221F1F"/>
              <w:bottom w:sz="2.2679998874664307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2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水文地质因素</w:t>
            </w:r>
          </w:p>
        </w:tc>
        <w:tc>
          <w:tcPr>
            <w:tcW w:type="dxa" w:w="820"/>
            <w:vMerge w:val="restart"/>
            <w:tcBorders>
              <w:bottom w:sz="2.2679998874664307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6" w:right="254" w:firstLine="0"/>
              <w:jc w:val="both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1101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1102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1103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1104</w:t>
            </w:r>
          </w:p>
        </w:tc>
        <w:tc>
          <w:tcPr>
            <w:tcW w:type="dxa" w:w="2010"/>
            <w:tcBorders>
              <w:top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4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钻孔信息不全</w:t>
            </w:r>
          </w:p>
        </w:tc>
      </w:tr>
      <w:tr>
        <w:trPr>
          <w:trHeight w:hRule="exact" w:val="260"/>
        </w:trPr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bottom w:sz="2.2679998874664307" w:val="single" w:color="#221F1F"/>
            </w:tcBorders>
          </w:tcPr>
          <w:p/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2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出现破碎带</w:t>
            </w:r>
          </w:p>
        </w:tc>
      </w:tr>
      <w:tr>
        <w:trPr>
          <w:trHeight w:hRule="exact" w:val="260"/>
        </w:trPr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bottom w:sz="2.2679998874664307" w:val="single" w:color="#221F1F"/>
            </w:tcBorders>
          </w:tcPr>
          <w:p/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掘进富水区</w:t>
            </w:r>
          </w:p>
        </w:tc>
      </w:tr>
      <w:tr>
        <w:trPr>
          <w:trHeight w:hRule="exact" w:val="252"/>
        </w:trPr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bottom w:sz="2.2679998874664307" w:val="single" w:color="#221F1F"/>
            </w:tcBorders>
          </w:tcPr>
          <w:p/>
        </w:tc>
        <w:tc>
          <w:tcPr>
            <w:tcW w:type="dxa" w:w="2010"/>
            <w:tcBorders>
              <w:bottom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4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水位判断误差大</w:t>
            </w:r>
          </w:p>
        </w:tc>
      </w:tr>
      <w:tr>
        <w:trPr>
          <w:trHeight w:hRule="exact" w:val="248"/>
        </w:trPr>
        <w:tc>
          <w:tcPr>
            <w:tcW w:type="dxa" w:w="1732"/>
            <w:vMerge w:val="restart"/>
            <w:tcBorders>
              <w:top w:sz="2.2679998874664307" w:val="single" w:color="#221F1F"/>
              <w:bottom w:sz="2.2679998874664307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0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气候因素</w:t>
            </w:r>
          </w:p>
        </w:tc>
        <w:tc>
          <w:tcPr>
            <w:tcW w:type="dxa" w:w="820"/>
            <w:vMerge w:val="restart"/>
            <w:tcBorders>
              <w:top w:sz="2.2679998874664307" w:val="single" w:color="#221F1F"/>
              <w:bottom w:sz="2.2679998874664307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6" w:right="254" w:firstLine="0"/>
              <w:jc w:val="both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1201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1202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1203</w:t>
            </w:r>
          </w:p>
        </w:tc>
        <w:tc>
          <w:tcPr>
            <w:tcW w:type="dxa" w:w="2010"/>
            <w:tcBorders>
              <w:top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4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汛期施工</w:t>
            </w:r>
          </w:p>
        </w:tc>
      </w:tr>
      <w:tr>
        <w:trPr>
          <w:trHeight w:hRule="exact" w:val="260"/>
        </w:trPr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冬季施工</w:t>
            </w:r>
          </w:p>
        </w:tc>
      </w:tr>
      <w:tr>
        <w:trPr>
          <w:trHeight w:hRule="exact" w:val="258"/>
        </w:trPr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2010"/>
            <w:tcBorders>
              <w:bottom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8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极端施工</w:t>
            </w:r>
          </w:p>
        </w:tc>
      </w:tr>
      <w:tr>
        <w:trPr>
          <w:trHeight w:hRule="exact" w:val="262"/>
        </w:trPr>
        <w:tc>
          <w:tcPr>
            <w:tcW w:type="dxa" w:w="1732"/>
            <w:vMerge w:val="restart"/>
            <w:tcBorders>
              <w:top w:sz="2.2679998874664307" w:val="single" w:color="#221F1F"/>
              <w:bottom w:sz="2.2679998874664307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26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隧道施工周边环境</w:t>
            </w:r>
          </w:p>
        </w:tc>
        <w:tc>
          <w:tcPr>
            <w:tcW w:type="dxa" w:w="820"/>
            <w:vMerge w:val="restart"/>
            <w:tcBorders>
              <w:top w:sz="2.2679998874664307" w:val="single" w:color="#221F1F"/>
              <w:bottom w:sz="2.2679998874664307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6" w:right="254" w:firstLine="0"/>
              <w:jc w:val="both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1301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1302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1303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1304</w:t>
            </w:r>
          </w:p>
        </w:tc>
        <w:tc>
          <w:tcPr>
            <w:tcW w:type="dxa" w:w="2010"/>
            <w:tcBorders>
              <w:top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4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隧道下穿居民区</w:t>
            </w:r>
          </w:p>
        </w:tc>
      </w:tr>
      <w:tr>
        <w:trPr>
          <w:trHeight w:hRule="exact" w:val="240"/>
        </w:trPr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8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隧道下穿加油站</w:t>
            </w:r>
          </w:p>
        </w:tc>
      </w:tr>
      <w:tr>
        <w:trPr>
          <w:trHeight w:hRule="exact" w:val="260"/>
        </w:trPr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施工覆土围岩性质差</w:t>
            </w:r>
          </w:p>
        </w:tc>
      </w:tr>
      <w:tr>
        <w:trPr>
          <w:trHeight w:hRule="exact" w:val="260"/>
        </w:trPr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top w:sz="2.2679998874664307" w:val="single" w:color="#221F1F"/>
              <w:bottom w:sz="2.2679998874664307" w:val="single" w:color="#221F1F"/>
            </w:tcBorders>
          </w:tcPr>
          <w:p/>
        </w:tc>
        <w:tc>
          <w:tcPr>
            <w:tcW w:type="dxa" w:w="2010"/>
            <w:tcBorders>
              <w:bottom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施工区域存在管线</w:t>
            </w:r>
          </w:p>
        </w:tc>
      </w:tr>
      <w:tr>
        <w:trPr>
          <w:trHeight w:hRule="exact" w:val="260"/>
        </w:trPr>
        <w:tc>
          <w:tcPr>
            <w:tcW w:type="dxa" w:w="1732"/>
            <w:vMerge w:val="restart"/>
            <w:tcBorders>
              <w:top w:sz="2.2679998874664307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52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施工工艺</w:t>
            </w:r>
          </w:p>
        </w:tc>
        <w:tc>
          <w:tcPr>
            <w:tcW w:type="dxa" w:w="820"/>
            <w:vMerge w:val="restart"/>
            <w:tcBorders>
              <w:top w:sz="2.2679998874664307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46" w:right="254" w:firstLine="0"/>
              <w:jc w:val="both"/>
            </w:pP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1401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1402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1403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1404 </w:t>
            </w:r>
            <w:r>
              <w:br/>
            </w:r>
            <w:r>
              <w:rPr>
                <w:rFonts w:ascii="NEU" w:hAnsi="NEU" w:eastAsia="NEU"/>
                <w:b w:val="0"/>
                <w:i w:val="0"/>
                <w:color w:val="221F1F"/>
                <w:sz w:val="16"/>
              </w:rPr>
              <w:t>1405</w:t>
            </w:r>
          </w:p>
        </w:tc>
        <w:tc>
          <w:tcPr>
            <w:tcW w:type="dxa" w:w="2010"/>
            <w:tcBorders>
              <w:top w:sz="2.267999887466430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2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反力架安转</w:t>
            </w:r>
          </w:p>
        </w:tc>
      </w:tr>
      <w:tr>
        <w:trPr>
          <w:trHeight w:hRule="exact" w:val="240"/>
        </w:trPr>
        <w:tc>
          <w:tcPr>
            <w:tcW w:type="dxa" w:w="3547"/>
            <w:vMerge/>
            <w:tcBorders>
              <w:top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top w:sz="2.2679998874664307" w:val="single" w:color="#221F1F"/>
            </w:tcBorders>
          </w:tcPr>
          <w:p/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注浆压力控制</w:t>
            </w:r>
          </w:p>
        </w:tc>
      </w:tr>
      <w:tr>
        <w:trPr>
          <w:trHeight w:hRule="exact" w:val="260"/>
        </w:trPr>
        <w:tc>
          <w:tcPr>
            <w:tcW w:type="dxa" w:w="3547"/>
            <w:vMerge/>
            <w:tcBorders>
              <w:top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top w:sz="2.2679998874664307" w:val="single" w:color="#221F1F"/>
            </w:tcBorders>
          </w:tcPr>
          <w:p/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4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盾构机掘进速度</w:t>
            </w:r>
          </w:p>
        </w:tc>
      </w:tr>
      <w:tr>
        <w:trPr>
          <w:trHeight w:hRule="exact" w:val="260"/>
        </w:trPr>
        <w:tc>
          <w:tcPr>
            <w:tcW w:type="dxa" w:w="3547"/>
            <w:vMerge/>
            <w:tcBorders>
              <w:top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top w:sz="2.2679998874664307" w:val="single" w:color="#221F1F"/>
            </w:tcBorders>
          </w:tcPr>
          <w:p/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0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刀具选型</w:t>
            </w:r>
          </w:p>
        </w:tc>
      </w:tr>
      <w:tr>
        <w:trPr>
          <w:trHeight w:hRule="exact" w:val="328"/>
        </w:trPr>
        <w:tc>
          <w:tcPr>
            <w:tcW w:type="dxa" w:w="3547"/>
            <w:vMerge/>
            <w:tcBorders>
              <w:top w:sz="2.2679998874664307" w:val="single" w:color="#221F1F"/>
            </w:tcBorders>
          </w:tcPr>
          <w:p/>
        </w:tc>
        <w:tc>
          <w:tcPr>
            <w:tcW w:type="dxa" w:w="3547"/>
            <w:vMerge/>
            <w:tcBorders>
              <w:top w:sz="2.2679998874664307" w:val="single" w:color="#221F1F"/>
            </w:tcBorders>
          </w:tcPr>
          <w:p/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4" w:after="0"/>
              <w:ind w:left="0" w:right="0" w:firstLine="0"/>
              <w:jc w:val="center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16"/>
              </w:rPr>
              <w:t>进仓换刀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6" w:h="16498"/>
          <w:pgMar w:top="604" w:right="1184" w:bottom="168" w:left="420" w:header="720" w:footer="720" w:gutter="0"/>
          <w:cols w:num="2" w:equalWidth="0">
            <w:col w:w="5676" w:space="0"/>
            <w:col w:w="4966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282" w:right="84" w:firstLine="0"/>
        <w:jc w:val="both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在的问题，并采取相应的措施进行解决。对于土体性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质较差的区域，注浆加固是一种非常有效的处理方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法，它可以提高土体的稳定性，确保隧道施工的安全。</w:t>
      </w:r>
    </w:p>
    <w:p>
      <w:pPr>
        <w:autoSpaceDN w:val="0"/>
        <w:tabs>
          <w:tab w:pos="682" w:val="left"/>
          <w:tab w:pos="760" w:val="left"/>
        </w:tabs>
        <w:autoSpaceDE w:val="0"/>
        <w:widowControl/>
        <w:spacing w:line="324" w:lineRule="exact" w:before="0" w:after="0"/>
        <w:ind w:left="282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20"/>
        </w:rPr>
        <w:t>3.2</w:t>
      </w:r>
      <w:r>
        <w:tab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盾构始发端头土体加固措施</w:t>
      </w:r>
      <w:r>
        <w:br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隧道始发区间为黏性砾砂土层，土层承载强度较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低，且上覆土体埋深较浅，因此需要对盾构始发井围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护结构进行土体加固，从而使盾构机进洞洞门范围内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的土体具有足够的强度，主要加固措施为在盾构始发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端采用直径</w:t>
      </w:r>
      <w:r>
        <w:rPr>
          <w:rFonts w:ascii="NEU" w:hAnsi="NEU" w:eastAsia="NEU"/>
          <w:b w:val="0"/>
          <w:i w:val="0"/>
          <w:color w:val="221F1F"/>
          <w:sz w:val="20"/>
        </w:rPr>
        <w:t>0.6 m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间距</w:t>
      </w:r>
      <w:r>
        <w:rPr>
          <w:rFonts w:ascii="NEU" w:hAnsi="NEU" w:eastAsia="NEU"/>
          <w:b w:val="0"/>
          <w:i w:val="0"/>
          <w:color w:val="221F1F"/>
          <w:sz w:val="20"/>
        </w:rPr>
        <w:t>0.5 m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的旋喷桩进行加固。桩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基深度至少为地面以下</w:t>
      </w:r>
      <w:r>
        <w:rPr>
          <w:rFonts w:ascii="NEU" w:hAnsi="NEU" w:eastAsia="NEU"/>
          <w:b w:val="0"/>
          <w:i w:val="0"/>
          <w:color w:val="221F1F"/>
          <w:sz w:val="20"/>
        </w:rPr>
        <w:t>18 m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，加固横向宽度为隧道拱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脚向外加固</w:t>
      </w:r>
      <w:r>
        <w:rPr>
          <w:rFonts w:ascii="NEU" w:hAnsi="NEU" w:eastAsia="NEU"/>
          <w:b w:val="0"/>
          <w:i w:val="0"/>
          <w:color w:val="221F1F"/>
          <w:sz w:val="20"/>
        </w:rPr>
        <w:t>3 m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，加固纵向深度为出车站</w:t>
      </w:r>
      <w:r>
        <w:rPr>
          <w:rFonts w:ascii="NEU" w:hAnsi="NEU" w:eastAsia="NEU"/>
          <w:b w:val="0"/>
          <w:i w:val="0"/>
          <w:color w:val="221F1F"/>
          <w:sz w:val="20"/>
        </w:rPr>
        <w:t>10 m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。</w:t>
      </w:r>
    </w:p>
    <w:p>
      <w:pPr>
        <w:autoSpaceDN w:val="0"/>
        <w:tabs>
          <w:tab w:pos="682" w:val="left"/>
          <w:tab w:pos="760" w:val="left"/>
        </w:tabs>
        <w:autoSpaceDE w:val="0"/>
        <w:widowControl/>
        <w:spacing w:line="296" w:lineRule="exact" w:before="0" w:after="32"/>
        <w:ind w:left="282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20"/>
        </w:rPr>
        <w:t>3.3</w:t>
      </w:r>
      <w:r>
        <w:tab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盾构掘进穿越破碎带过程盾构相关参数控制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盾构机在穿越破碎带前应对盾构机进行检查维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修，确保盾构机及其他设备运行状态良好。在盾构机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穿越岩层破碎带时要保证作业的连续性，盾构掘进方</w:t>
      </w:r>
    </w:p>
    <w:p>
      <w:pPr>
        <w:sectPr>
          <w:type w:val="nextColumn"/>
          <w:pgSz w:w="12246" w:h="16498"/>
          <w:pgMar w:top="604" w:right="1184" w:bottom="168" w:left="420" w:header="720" w:footer="720" w:gutter="0"/>
          <w:cols w:num="2" w:equalWidth="0">
            <w:col w:w="5676" w:space="0"/>
            <w:col w:w="49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547"/>
        <w:gridCol w:w="3547"/>
        <w:gridCol w:w="3547"/>
      </w:tblGrid>
      <w:tr>
        <w:trPr>
          <w:trHeight w:hRule="exact" w:val="25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auto" w:before="0" w:after="0"/>
              <w:ind w:left="0" w:right="82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20"/>
              </w:rPr>
              <w:t>3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118" w:right="0" w:firstLine="0"/>
              <w:jc w:val="left"/>
            </w:pPr>
            <w:r>
              <w:rPr>
                <w:rFonts w:ascii="FZHTJW--GB1-0" w:hAnsi="FZHTJW--GB1-0" w:eastAsia="FZHTJW--GB1-0"/>
                <w:b w:val="0"/>
                <w:i w:val="0"/>
                <w:color w:val="221F1F"/>
                <w:sz w:val="20"/>
              </w:rPr>
              <w:t>盾构施工穿越破碎带重大风险管控措施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2" w:after="0"/>
              <w:ind w:left="718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式采用一次连续性掘进方式，从而使对于隧道地表的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2246" w:h="16498"/>
          <w:pgMar w:top="604" w:right="1184" w:bottom="168" w:left="420" w:header="720" w:footer="720" w:gutter="0"/>
          <w:cols/>
          <w:docGrid w:linePitch="360"/>
        </w:sectPr>
      </w:pPr>
    </w:p>
    <w:p>
      <w:pPr>
        <w:autoSpaceDN w:val="0"/>
        <w:tabs>
          <w:tab w:pos="1228" w:val="left"/>
          <w:tab w:pos="1306" w:val="left"/>
        </w:tabs>
        <w:autoSpaceDE w:val="0"/>
        <w:widowControl/>
        <w:spacing w:line="300" w:lineRule="exact" w:before="0" w:after="0"/>
        <w:ind w:left="828" w:right="144" w:firstLine="0"/>
        <w:jc w:val="left"/>
      </w:pPr>
      <w:r>
        <w:rPr>
          <w:rFonts w:ascii="NEU" w:hAnsi="NEU" w:eastAsia="NEU"/>
          <w:b w:val="0"/>
          <w:i w:val="0"/>
          <w:color w:val="221F1F"/>
          <w:sz w:val="20"/>
        </w:rPr>
        <w:t>3.1</w:t>
      </w:r>
      <w:r>
        <w:tab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洞内超前地质预报及现场监控量测</w:t>
      </w:r>
      <w:r>
        <w:br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洞内超前地质预报是一项非常重要的工作，它可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以通过对盾构掌子面前方围岩性质和含水量的预测，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为隧道安全施工提供预警，从而保障施工过程的安全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性和顺利性。这项预报工作不仅能预测围岩的性质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和含水量，还能对隧道围岩性质进行动态掌控，从而</w:t>
      </w:r>
    </w:p>
    <w:p>
      <w:pPr>
        <w:sectPr>
          <w:type w:val="continuous"/>
          <w:pgSz w:w="12246" w:h="16498"/>
          <w:pgMar w:top="604" w:right="1184" w:bottom="168" w:left="420" w:header="720" w:footer="720" w:gutter="0"/>
          <w:cols w:num="2" w:equalWidth="0">
            <w:col w:w="572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234" w:right="120" w:firstLine="0"/>
        <w:jc w:val="both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扰动降到最低。为降低掘进过程中对于破碎带围岩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的扰动，施工掘进速度要保持在</w:t>
      </w:r>
      <w:r>
        <w:rPr>
          <w:rFonts w:ascii="NEU" w:hAnsi="NEU" w:eastAsia="NEU"/>
          <w:b w:val="0"/>
          <w:i w:val="0"/>
          <w:color w:val="221F1F"/>
          <w:sz w:val="20"/>
        </w:rPr>
        <w:t>15 mm/min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以内，同时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为削弱施工对地表沉降的影响，要对土仓压力进行合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理控制，压力变化幅度不宜过大，尽量保持在</w:t>
      </w:r>
      <w:r>
        <w:rPr>
          <w:rFonts w:ascii="NEU" w:hAnsi="NEU" w:eastAsia="NEU"/>
          <w:b w:val="0"/>
          <w:i w:val="0"/>
          <w:color w:val="221F1F"/>
          <w:sz w:val="20"/>
        </w:rPr>
        <w:t>30 kPa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以内，不论是停机状态还是掘进状态都能保证土仓压</w:t>
      </w:r>
    </w:p>
    <w:p>
      <w:pPr>
        <w:autoSpaceDN w:val="0"/>
        <w:autoSpaceDE w:val="0"/>
        <w:widowControl/>
        <w:spacing w:line="230" w:lineRule="exact" w:before="76" w:after="32"/>
        <w:ind w:left="234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力与掌子面保持平衡。</w:t>
      </w:r>
    </w:p>
    <w:p>
      <w:pPr>
        <w:sectPr>
          <w:type w:val="nextColumn"/>
          <w:pgSz w:w="12246" w:h="16498"/>
          <w:pgMar w:top="604" w:right="1184" w:bottom="168" w:left="420" w:header="720" w:footer="720" w:gutter="0"/>
          <w:cols w:num="2" w:equalWidth="0">
            <w:col w:w="5724" w:space="0"/>
            <w:col w:w="49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547"/>
        <w:gridCol w:w="3547"/>
        <w:gridCol w:w="3547"/>
      </w:tblGrid>
      <w:tr>
        <w:trPr>
          <w:trHeight w:hRule="exact" w:val="250"/>
        </w:trPr>
        <w:tc>
          <w:tcPr>
            <w:tcW w:type="dxa" w:w="5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2" w:after="0"/>
              <w:ind w:left="428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对隧道安全掘进起到一定的指导作用。在隧道穿越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auto" w:before="0" w:after="0"/>
              <w:ind w:left="0" w:right="170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20"/>
              </w:rPr>
              <w:t>4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30" w:right="0" w:firstLine="0"/>
              <w:jc w:val="left"/>
            </w:pPr>
            <w:r>
              <w:rPr>
                <w:rFonts w:ascii="FZHTJW--GB1-0" w:hAnsi="FZHTJW--GB1-0" w:eastAsia="FZHTJW--GB1-0"/>
                <w:b w:val="0"/>
                <w:i w:val="0"/>
                <w:color w:val="221F1F"/>
                <w:sz w:val="20"/>
              </w:rPr>
              <w:t>盾构穿越破碎带加固处理措施</w:t>
            </w:r>
          </w:p>
        </w:tc>
      </w:tr>
      <w:tr>
        <w:trPr>
          <w:trHeight w:hRule="exact" w:val="51"/>
        </w:trPr>
        <w:tc>
          <w:tcPr>
            <w:tcW w:type="dxa" w:w="3547"/>
            <w:vMerge/>
            <w:tcBorders/>
          </w:tcPr>
          <w:p/>
        </w:tc>
        <w:tc>
          <w:tcPr>
            <w:tcW w:type="dxa" w:w="3547"/>
            <w:vMerge/>
            <w:tcBorders/>
          </w:tcPr>
          <w:p/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98" w:after="0"/>
              <w:ind w:left="196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盾构穿越破碎带过程开挖土量及注浆控制</w:t>
            </w:r>
          </w:p>
        </w:tc>
      </w:tr>
      <w:tr>
        <w:trPr>
          <w:trHeight w:hRule="exact" w:val="261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8" w:after="0"/>
              <w:ind w:left="428" w:right="0" w:firstLine="0"/>
              <w:jc w:val="left"/>
            </w:pPr>
            <w:r>
              <w:rPr>
                <w:rFonts w:ascii="FZSSJW--GB1-0" w:hAnsi="FZSSJW--GB1-0" w:eastAsia="FZSSJW--GB1-0"/>
                <w:b w:val="0"/>
                <w:i w:val="0"/>
                <w:color w:val="221F1F"/>
                <w:sz w:val="20"/>
              </w:rPr>
              <w:t>破碎带时，由于地下含水量丰富，因此更需要及时进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auto" w:before="6" w:after="0"/>
              <w:ind w:left="0" w:right="4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20"/>
              </w:rPr>
              <w:t>4.1</w:t>
            </w:r>
          </w:p>
        </w:tc>
        <w:tc>
          <w:tcPr>
            <w:tcW w:type="dxa" w:w="35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type w:val="continuous"/>
          <w:pgSz w:w="12246" w:h="16498"/>
          <w:pgMar w:top="604" w:right="1184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828" w:right="144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行超前地质预报勘测，以保障施工的安全。同时，在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条件允许的情况下，进行钻探补勘也是非常必要的，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这可以确保数据的准确性，更好地指导隧道的施工。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此外，对于隧道洞口以及覆土较浅的施工区域，及时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进行地表数据监控量测也是非常关键的。这可以帮</w:t>
      </w:r>
    </w:p>
    <w:p>
      <w:pPr>
        <w:sectPr>
          <w:type w:val="continuous"/>
          <w:pgSz w:w="12246" w:h="16498"/>
          <w:pgMar w:top="604" w:right="1184" w:bottom="168" w:left="420" w:header="720" w:footer="720" w:gutter="0"/>
          <w:cols w:num="2" w:equalWidth="0">
            <w:col w:w="572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88"/>
        <w:ind w:left="234" w:right="0" w:firstLine="40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为确保隧道挖掘过程中掌子面泥膜处于稳定的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土压平衡状态，特别在穿越不稳定的地质破碎带时，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开挖土量和注浆控制显得尤为重要。因此，在隧道开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挖过程中，必须严格控制每次开挖和出渣的量，以防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止出现超挖或欠挖的情况。当隧道穿越岩性较好的</w:t>
      </w:r>
    </w:p>
    <w:p>
      <w:pPr>
        <w:sectPr>
          <w:type w:val="nextColumn"/>
          <w:pgSz w:w="12246" w:h="16498"/>
          <w:pgMar w:top="604" w:right="1184" w:bottom="168" w:left="420" w:header="720" w:footer="720" w:gutter="0"/>
          <w:cols w:num="2" w:equalWidth="0">
            <w:col w:w="5724" w:space="0"/>
            <w:col w:w="49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47"/>
        <w:gridCol w:w="3547"/>
        <w:gridCol w:w="3547"/>
      </w:tblGrid>
      <w:tr>
        <w:trPr>
          <w:trHeight w:hRule="exact" w:val="66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4200" cy="1651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2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152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20" w:firstLine="0"/>
              <w:jc w:val="right"/>
            </w:pPr>
            <w:r>
              <w:rPr>
                <w:rFonts w:ascii="NEU" w:hAnsi="NEU" w:eastAsia="NEU"/>
                <w:b w:val="0"/>
                <w:i w:val="0"/>
                <w:color w:val="221F1F"/>
                <w:sz w:val="18"/>
              </w:rPr>
              <w:t>159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6" w:h="16498"/>
          <w:pgMar w:top="604" w:right="1184" w:bottom="168" w:left="4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</wp:posOffset>
            </wp:positionH>
            <wp:positionV relativeFrom="page">
              <wp:posOffset>833119</wp:posOffset>
            </wp:positionV>
            <wp:extent cx="114300" cy="17208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2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</wp:posOffset>
            </wp:positionH>
            <wp:positionV relativeFrom="page">
              <wp:posOffset>0</wp:posOffset>
            </wp:positionV>
            <wp:extent cx="3467100" cy="10477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47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1689100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6" w:h="16498"/>
          <w:pgMar w:top="650" w:right="1128" w:bottom="298" w:left="12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0"/>
        <w:ind w:left="78" w:right="282" w:firstLine="0"/>
        <w:jc w:val="both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地层时，只需通过控制注浆量就能有效地填充盾尾间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隙，达到稳定隧道掌子面的目的。然而，在遇到破碎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带等不稳定的地质结构时，仅仅依靠控制注浆量是不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够的。由于岩层结构较为破碎，注浆压力的控制显得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尤为重要。因此，在隧道施工中，需要对注浆量、注浆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压力和施工速度进行合理的匹配与调控。为提高隧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道的稳定性和安全性，对于隧道薄弱区域，应采用机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械</w:t>
      </w:r>
      <w:r>
        <w:rPr>
          <w:rFonts w:ascii="NEU" w:hAnsi="NEU" w:eastAsia="NEU"/>
          <w:b w:val="0"/>
          <w:i w:val="0"/>
          <w:color w:val="221F1F"/>
          <w:sz w:val="20"/>
        </w:rPr>
        <w:t>+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人工的二次注浆方式进行加固。由于隧道掘进速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度较快，在隧道注浆过程中，隧道中部及下部等薄弱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环节很难形成单独的固化体。因此，在这些部位，需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要采用人工注浆的方式进行二次注浆，以确保注浆效</w:t>
      </w:r>
    </w:p>
    <w:p>
      <w:pPr>
        <w:sectPr>
          <w:type w:val="continuous"/>
          <w:pgSz w:w="12246" w:h="16498"/>
          <w:pgMar w:top="650" w:right="1128" w:bottom="298" w:left="1226" w:header="720" w:footer="720" w:gutter="0"/>
          <w:cols w:num="2" w:equalWidth="0">
            <w:col w:w="4924" w:space="0"/>
            <w:col w:w="4968" w:space="0"/>
          </w:cols>
          <w:docGrid w:linePitch="360"/>
        </w:sectPr>
      </w:pPr>
    </w:p>
    <w:p>
      <w:pPr>
        <w:autoSpaceDN w:val="0"/>
        <w:autoSpaceDE w:val="0"/>
        <w:widowControl/>
        <w:spacing w:line="286" w:lineRule="exact" w:before="0" w:after="0"/>
        <w:ind w:left="284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险源的精细辨识和明确。帮助项目管理人员更全面、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更细致地识别和管理风险。通过这种方法，能够清晰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地掌握每个施工环节可能出现的风险源，并对它们进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行有效的管理和控制。</w:t>
      </w:r>
    </w:p>
    <w:p>
      <w:pPr>
        <w:autoSpaceDN w:val="0"/>
        <w:autoSpaceDE w:val="0"/>
        <w:widowControl/>
        <w:spacing w:line="254" w:lineRule="exact" w:before="220" w:after="984"/>
        <w:ind w:left="284" w:right="120" w:firstLine="400"/>
        <w:jc w:val="both"/>
      </w:pPr>
      <w:r>
        <w:rPr>
          <w:rFonts w:ascii="NEU" w:hAnsi="NEU" w:eastAsia="NEU"/>
          <w:b w:val="0"/>
          <w:i w:val="0"/>
          <w:color w:val="221F1F"/>
          <w:sz w:val="20"/>
        </w:rPr>
        <w:t>2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）在辨识出重大风险源后，针对性地优化了盾构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穿越破碎带施工参数及加固处理措施，合理地规避了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施工风险，大大提高了施工的安全性和效率，可为类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似工程提供参考。</w:t>
      </w:r>
    </w:p>
    <w:p>
      <w:pPr>
        <w:sectPr>
          <w:type w:val="nextColumn"/>
          <w:pgSz w:w="12246" w:h="16498"/>
          <w:pgMar w:top="650" w:right="1128" w:bottom="298" w:left="1226" w:header="720" w:footer="720" w:gutter="0"/>
          <w:cols w:num="2" w:equalWidth="0">
            <w:col w:w="4924" w:space="0"/>
            <w:col w:w="4968" w:space="0"/>
          </w:cols>
          <w:docGrid w:linePitch="360"/>
        </w:sectPr>
      </w:pPr>
    </w:p>
    <w:p>
      <w:pPr>
        <w:autoSpaceDN w:val="0"/>
        <w:tabs>
          <w:tab w:pos="7090" w:val="left"/>
        </w:tabs>
        <w:autoSpaceDE w:val="0"/>
        <w:widowControl/>
        <w:spacing w:line="230" w:lineRule="exact" w:before="0" w:after="34"/>
        <w:ind w:left="7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20"/>
        </w:rPr>
        <w:t>果和隧道整体稳定性。</w:t>
      </w:r>
      <w:r>
        <w:tab/>
      </w:r>
      <w:r>
        <w:rPr>
          <w:rFonts w:ascii="FZHTJW--GB1-0" w:hAnsi="FZHTJW--GB1-0" w:eastAsia="FZHTJW--GB1-0"/>
          <w:b w:val="0"/>
          <w:i w:val="0"/>
          <w:color w:val="221F1F"/>
          <w:sz w:val="20"/>
        </w:rPr>
        <w:t>参考文献</w:t>
      </w:r>
    </w:p>
    <w:p>
      <w:pPr>
        <w:sectPr>
          <w:type w:val="continuous"/>
          <w:pgSz w:w="12246" w:h="16498"/>
          <w:pgMar w:top="650" w:right="1128" w:bottom="298" w:left="1226" w:header="720" w:footer="720" w:gutter="0"/>
          <w:cols/>
          <w:docGrid w:linePitch="360"/>
        </w:sectPr>
      </w:pPr>
    </w:p>
    <w:p>
      <w:pPr>
        <w:autoSpaceDN w:val="0"/>
        <w:tabs>
          <w:tab w:pos="478" w:val="left"/>
          <w:tab w:pos="556" w:val="left"/>
        </w:tabs>
        <w:autoSpaceDE w:val="0"/>
        <w:widowControl/>
        <w:spacing w:line="304" w:lineRule="exact" w:before="0" w:after="0"/>
        <w:ind w:left="78" w:right="144" w:firstLine="0"/>
        <w:jc w:val="left"/>
      </w:pPr>
      <w:r>
        <w:rPr>
          <w:rFonts w:ascii="NEU" w:hAnsi="NEU" w:eastAsia="NEU"/>
          <w:b w:val="0"/>
          <w:i w:val="0"/>
          <w:color w:val="221F1F"/>
          <w:sz w:val="20"/>
        </w:rPr>
        <w:t>4.2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盾构掘进穿越破碎带出现喷涌问题处理措施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由于隧道岩体较破碎，有几处区域间隙含水量丰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富，在掘进过程中也会出现“喷涌”问题，造成盾构机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出土数量高于计算值，如果控制不当就会造成掌子面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失稳，隧道坍塌的状况。为保证隧道施工穿越破碎带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时围岩结构的稳定性，施工工艺采用每环壁后注双液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浆的施工方式。其目的为保证管片在短时间内处于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稳定平衡状态，其次注双液浆也能保证管片与围岩的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间隙在短时间内得到有效填充，从而堵住后方来水，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可有效预防盾构机前方出现“喷涌”现象，同时双浆液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施工方式可有效控制隧道沉降量，提升稳定性。当盾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构机前方出现“喷涌”现象时，为使土仓达到土压平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衡，应立即关闭输送机后门，降低掘进速度，使土仓内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土体充分搅拌均匀。随后输送机后门的</w:t>
      </w:r>
      <w:r>
        <w:rPr>
          <w:rFonts w:ascii="NEU" w:hAnsi="NEU" w:eastAsia="NEU"/>
          <w:b w:val="0"/>
          <w:i w:val="0"/>
          <w:color w:val="221F1F"/>
          <w:sz w:val="20"/>
        </w:rPr>
        <w:t>20%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，采用边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出土边掘进的动态平衡方式，以保证土仓压力平衡。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为预防地下水涌入，在掌子面前方注入膨润土形成阻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水泥膜，同时在土仓中加入吸水性能良好的吸水材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料，改善土仓内渣土吸水性能。施工过程中要保持连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续施工，避免掌子面开挖前方形成流水通道。</w:t>
      </w:r>
    </w:p>
    <w:p>
      <w:pPr>
        <w:autoSpaceDN w:val="0"/>
        <w:tabs>
          <w:tab w:pos="390" w:val="left"/>
          <w:tab w:pos="478" w:val="left"/>
        </w:tabs>
        <w:autoSpaceDE w:val="0"/>
        <w:widowControl/>
        <w:spacing w:line="304" w:lineRule="exact" w:before="6" w:after="0"/>
        <w:ind w:left="78" w:right="288" w:firstLine="0"/>
        <w:jc w:val="left"/>
      </w:pPr>
      <w:r>
        <w:rPr>
          <w:rFonts w:ascii="NEU" w:hAnsi="NEU" w:eastAsia="NEU"/>
          <w:b w:val="0"/>
          <w:i w:val="0"/>
          <w:color w:val="221F1F"/>
          <w:sz w:val="20"/>
        </w:rPr>
        <w:t>5</w:t>
      </w:r>
      <w:r>
        <w:rPr>
          <w:rFonts w:ascii="FZHTJW--GB1-0" w:hAnsi="FZHTJW--GB1-0" w:eastAsia="FZHTJW--GB1-0"/>
          <w:b w:val="0"/>
          <w:i w:val="0"/>
          <w:color w:val="221F1F"/>
          <w:sz w:val="20"/>
        </w:rPr>
        <w:t>结语</w:t>
      </w:r>
      <w:r>
        <w:br/>
      </w:r>
      <w:r>
        <w:tab/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在大型建设项目的施工过程中，风险把控至关重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要。有效地管理和控制风险源是保证施工安全和降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低灾害发生率的必要手段。</w:t>
      </w:r>
    </w:p>
    <w:p>
      <w:pPr>
        <w:autoSpaceDN w:val="0"/>
        <w:autoSpaceDE w:val="0"/>
        <w:widowControl/>
        <w:spacing w:line="474" w:lineRule="exact" w:before="0" w:after="0"/>
        <w:ind w:left="478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20"/>
        </w:rPr>
        <w:t>1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>）通过</w:t>
      </w:r>
      <w:r>
        <w:rPr>
          <w:rFonts w:ascii="NEU" w:hAnsi="NEU" w:eastAsia="NEU"/>
          <w:b w:val="0"/>
          <w:i w:val="0"/>
          <w:color w:val="221F1F"/>
          <w:sz w:val="20"/>
        </w:rPr>
        <w:t>WBS-RBS</w:t>
      </w:r>
      <w:r>
        <w:rPr>
          <w:rFonts w:ascii="FZSSJW--GB1-0" w:hAnsi="FZSSJW--GB1-0" w:eastAsia="FZSSJW--GB1-0"/>
          <w:b w:val="0"/>
          <w:i w:val="0"/>
          <w:color w:val="221F1F"/>
          <w:sz w:val="20"/>
        </w:rPr>
        <w:t xml:space="preserve"> 耦合矩阵的方法，实现了对风</w:t>
      </w:r>
    </w:p>
    <w:p>
      <w:pPr>
        <w:autoSpaceDN w:val="0"/>
        <w:autoSpaceDE w:val="0"/>
        <w:widowControl/>
        <w:spacing w:line="185" w:lineRule="auto" w:before="3128" w:after="0"/>
        <w:ind w:left="0" w:right="0" w:firstLine="0"/>
        <w:jc w:val="left"/>
      </w:pPr>
      <w:r>
        <w:rPr>
          <w:rFonts w:ascii="NEU" w:hAnsi="NEU" w:eastAsia="NEU"/>
          <w:b w:val="0"/>
          <w:i w:val="0"/>
          <w:color w:val="221F1F"/>
          <w:sz w:val="18"/>
        </w:rPr>
        <w:t>160</w:t>
      </w:r>
    </w:p>
    <w:p>
      <w:pPr>
        <w:sectPr>
          <w:type w:val="continuous"/>
          <w:pgSz w:w="12246" w:h="16498"/>
          <w:pgMar w:top="650" w:right="1128" w:bottom="298" w:left="1226" w:header="720" w:footer="720" w:gutter="0"/>
          <w:cols w:num="2" w:equalWidth="0">
            <w:col w:w="4948" w:space="0"/>
            <w:col w:w="4944" w:space="0"/>
          </w:cols>
          <w:docGrid w:linePitch="360"/>
        </w:sectPr>
      </w:pPr>
    </w:p>
    <w:p>
      <w:pPr>
        <w:autoSpaceDN w:val="0"/>
        <w:tabs>
          <w:tab w:pos="624" w:val="left"/>
        </w:tabs>
        <w:autoSpaceDE w:val="0"/>
        <w:widowControl/>
        <w:spacing w:line="266" w:lineRule="exact" w:before="112" w:after="0"/>
        <w:ind w:left="206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1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］张海超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大直径盾构下穿运营地铁隧道施工变形控制技术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J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现代隧道技术，</w:t>
      </w:r>
      <w:r>
        <w:rPr>
          <w:rFonts w:ascii="NEU" w:hAnsi="NEU" w:eastAsia="NEU"/>
          <w:b w:val="0"/>
          <w:i w:val="0"/>
          <w:color w:val="221F1F"/>
          <w:sz w:val="16"/>
        </w:rPr>
        <w:t>2022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，</w:t>
      </w:r>
      <w:r>
        <w:rPr>
          <w:rFonts w:ascii="NEU" w:hAnsi="NEU" w:eastAsia="NEU"/>
          <w:b w:val="0"/>
          <w:i w:val="0"/>
          <w:color w:val="221F1F"/>
          <w:sz w:val="16"/>
        </w:rPr>
        <w:t>59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</w:t>
      </w:r>
      <w:r>
        <w:rPr>
          <w:rFonts w:ascii="NEU" w:hAnsi="NEU" w:eastAsia="NEU"/>
          <w:b w:val="0"/>
          <w:i w:val="0"/>
          <w:color w:val="221F1F"/>
          <w:sz w:val="16"/>
        </w:rPr>
        <w:t>S1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）：</w:t>
      </w:r>
      <w:r>
        <w:rPr>
          <w:rFonts w:ascii="NEU" w:hAnsi="NEU" w:eastAsia="NEU"/>
          <w:b w:val="0"/>
          <w:i w:val="0"/>
          <w:color w:val="221F1F"/>
          <w:sz w:val="16"/>
        </w:rPr>
        <w:t>934-940.</w:t>
      </w:r>
    </w:p>
    <w:p>
      <w:pPr>
        <w:autoSpaceDN w:val="0"/>
        <w:tabs>
          <w:tab w:pos="672" w:val="left"/>
        </w:tabs>
        <w:autoSpaceDE w:val="0"/>
        <w:widowControl/>
        <w:spacing w:line="264" w:lineRule="exact" w:before="114" w:after="0"/>
        <w:ind w:left="206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2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］高昆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多元联合探测技术在不良地质隧道施工中的应用［</w:t>
      </w:r>
      <w:r>
        <w:rPr>
          <w:rFonts w:ascii="NEU" w:hAnsi="NEU" w:eastAsia="NEU"/>
          <w:b w:val="0"/>
          <w:i w:val="0"/>
          <w:color w:val="221F1F"/>
          <w:sz w:val="16"/>
        </w:rPr>
        <w:t>J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北方交通，</w:t>
      </w:r>
      <w:r>
        <w:rPr>
          <w:rFonts w:ascii="NEU" w:hAnsi="NEU" w:eastAsia="NEU"/>
          <w:b w:val="0"/>
          <w:i w:val="0"/>
          <w:color w:val="221F1F"/>
          <w:sz w:val="16"/>
        </w:rPr>
        <w:t>2023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</w:t>
      </w:r>
      <w:r>
        <w:rPr>
          <w:rFonts w:ascii="NEU" w:hAnsi="NEU" w:eastAsia="NEU"/>
          <w:b w:val="0"/>
          <w:i w:val="0"/>
          <w:color w:val="221F1F"/>
          <w:sz w:val="16"/>
        </w:rPr>
        <w:t>5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）：</w:t>
      </w:r>
      <w:r>
        <w:rPr>
          <w:rFonts w:ascii="NEU" w:hAnsi="NEU" w:eastAsia="NEU"/>
          <w:b w:val="0"/>
          <w:i w:val="0"/>
          <w:color w:val="221F1F"/>
          <w:sz w:val="16"/>
        </w:rPr>
        <w:t>74-77.</w:t>
      </w:r>
    </w:p>
    <w:p>
      <w:pPr>
        <w:autoSpaceDN w:val="0"/>
        <w:autoSpaceDE w:val="0"/>
        <w:widowControl/>
        <w:spacing w:line="264" w:lineRule="exact" w:before="116" w:after="0"/>
        <w:ind w:left="660" w:right="0" w:hanging="454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3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］王发民，孙振川，张良辉，等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汕头海湾隧道超大直径泥水盾构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针对性设计及不良地质施工技术［</w:t>
      </w:r>
      <w:r>
        <w:rPr>
          <w:rFonts w:ascii="NEU" w:hAnsi="NEU" w:eastAsia="NEU"/>
          <w:b w:val="0"/>
          <w:i w:val="0"/>
          <w:color w:val="221F1F"/>
          <w:sz w:val="16"/>
        </w:rPr>
        <w:t>J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隧道建设（中英文），</w:t>
      </w:r>
      <w:r>
        <w:rPr>
          <w:rFonts w:ascii="NEU" w:hAnsi="NEU" w:eastAsia="NEU"/>
          <w:b w:val="0"/>
          <w:i w:val="0"/>
          <w:color w:val="221F1F"/>
          <w:sz w:val="16"/>
        </w:rPr>
        <w:t>2020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，</w:t>
      </w:r>
      <w:r>
        <w:rPr>
          <w:rFonts w:ascii="NEU" w:hAnsi="NEU" w:eastAsia="NEU"/>
          <w:b w:val="0"/>
          <w:i w:val="0"/>
          <w:color w:val="221F1F"/>
          <w:sz w:val="16"/>
        </w:rPr>
        <w:t>40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</w:t>
      </w:r>
      <w:r>
        <w:rPr>
          <w:rFonts w:ascii="NEU" w:hAnsi="NEU" w:eastAsia="NEU"/>
          <w:b w:val="0"/>
          <w:i w:val="0"/>
          <w:color w:val="221F1F"/>
          <w:sz w:val="16"/>
        </w:rPr>
        <w:t>5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）：</w:t>
      </w:r>
      <w:r>
        <w:rPr>
          <w:rFonts w:ascii="NEU" w:hAnsi="NEU" w:eastAsia="NEU"/>
          <w:b w:val="0"/>
          <w:i w:val="0"/>
          <w:color w:val="221F1F"/>
          <w:sz w:val="16"/>
        </w:rPr>
        <w:t>735-746.</w:t>
      </w:r>
    </w:p>
    <w:p>
      <w:pPr>
        <w:autoSpaceDN w:val="0"/>
        <w:tabs>
          <w:tab w:pos="666" w:val="left"/>
        </w:tabs>
        <w:autoSpaceDE w:val="0"/>
        <w:widowControl/>
        <w:spacing w:line="264" w:lineRule="exact" w:before="114" w:after="0"/>
        <w:ind w:left="206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4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］刘辉，李彦青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上软下硬浅覆土条件下土压平衡盾构下穿密集建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筑群施工技术研究［</w:t>
      </w:r>
      <w:r>
        <w:rPr>
          <w:rFonts w:ascii="NEU" w:hAnsi="NEU" w:eastAsia="NEU"/>
          <w:b w:val="0"/>
          <w:i w:val="0"/>
          <w:color w:val="221F1F"/>
          <w:sz w:val="16"/>
        </w:rPr>
        <w:t>J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现代隧道技术，</w:t>
      </w:r>
      <w:r>
        <w:rPr>
          <w:rFonts w:ascii="NEU" w:hAnsi="NEU" w:eastAsia="NEU"/>
          <w:b w:val="0"/>
          <w:i w:val="0"/>
          <w:color w:val="221F1F"/>
          <w:sz w:val="16"/>
        </w:rPr>
        <w:t>2020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，</w:t>
      </w:r>
      <w:r>
        <w:rPr>
          <w:rFonts w:ascii="NEU" w:hAnsi="NEU" w:eastAsia="NEU"/>
          <w:b w:val="0"/>
          <w:i w:val="0"/>
          <w:color w:val="221F1F"/>
          <w:sz w:val="16"/>
        </w:rPr>
        <w:t>57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</w:t>
      </w:r>
      <w:r>
        <w:rPr>
          <w:rFonts w:ascii="NEU" w:hAnsi="NEU" w:eastAsia="NEU"/>
          <w:b w:val="0"/>
          <w:i w:val="0"/>
          <w:color w:val="221F1F"/>
          <w:sz w:val="16"/>
        </w:rPr>
        <w:t>6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）：</w:t>
      </w:r>
      <w:r>
        <w:rPr>
          <w:rFonts w:ascii="NEU" w:hAnsi="NEU" w:eastAsia="NEU"/>
          <w:b w:val="0"/>
          <w:i w:val="0"/>
          <w:color w:val="221F1F"/>
          <w:sz w:val="16"/>
        </w:rPr>
        <w:t>186-192.</w:t>
      </w:r>
    </w:p>
    <w:p>
      <w:pPr>
        <w:autoSpaceDN w:val="0"/>
        <w:tabs>
          <w:tab w:pos="668" w:val="left"/>
        </w:tabs>
        <w:autoSpaceDE w:val="0"/>
        <w:widowControl/>
        <w:spacing w:line="264" w:lineRule="exact" w:before="116" w:after="0"/>
        <w:ind w:left="206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5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］袁斌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某地铁盾构穿越红砂岩特殊地层风险管控措施研究分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析［</w:t>
      </w:r>
      <w:r>
        <w:rPr>
          <w:rFonts w:ascii="NEU" w:hAnsi="NEU" w:eastAsia="NEU"/>
          <w:b w:val="0"/>
          <w:i w:val="0"/>
          <w:color w:val="221F1F"/>
          <w:sz w:val="16"/>
        </w:rPr>
        <w:t>J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甘肃科技，</w:t>
      </w:r>
      <w:r>
        <w:rPr>
          <w:rFonts w:ascii="NEU" w:hAnsi="NEU" w:eastAsia="NEU"/>
          <w:b w:val="0"/>
          <w:i w:val="0"/>
          <w:color w:val="221F1F"/>
          <w:sz w:val="16"/>
        </w:rPr>
        <w:t>2021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，</w:t>
      </w:r>
      <w:r>
        <w:rPr>
          <w:rFonts w:ascii="NEU" w:hAnsi="NEU" w:eastAsia="NEU"/>
          <w:b w:val="0"/>
          <w:i w:val="0"/>
          <w:color w:val="221F1F"/>
          <w:sz w:val="16"/>
        </w:rPr>
        <w:t>37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</w:t>
      </w:r>
      <w:r>
        <w:rPr>
          <w:rFonts w:ascii="NEU" w:hAnsi="NEU" w:eastAsia="NEU"/>
          <w:b w:val="0"/>
          <w:i w:val="0"/>
          <w:color w:val="221F1F"/>
          <w:sz w:val="16"/>
        </w:rPr>
        <w:t>10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）：</w:t>
      </w:r>
      <w:r>
        <w:rPr>
          <w:rFonts w:ascii="NEU" w:hAnsi="NEU" w:eastAsia="NEU"/>
          <w:b w:val="0"/>
          <w:i w:val="0"/>
          <w:color w:val="221F1F"/>
          <w:sz w:val="16"/>
        </w:rPr>
        <w:t>97-101.</w:t>
      </w:r>
    </w:p>
    <w:p>
      <w:pPr>
        <w:autoSpaceDN w:val="0"/>
        <w:tabs>
          <w:tab w:pos="668" w:val="left"/>
        </w:tabs>
        <w:autoSpaceDE w:val="0"/>
        <w:widowControl/>
        <w:spacing w:line="264" w:lineRule="exact" w:before="116" w:after="0"/>
        <w:ind w:left="206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6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］姜凌鹏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地质雷达超前预报技术在盾构工程中的应用［</w:t>
      </w:r>
      <w:r>
        <w:rPr>
          <w:rFonts w:ascii="NEU" w:hAnsi="NEU" w:eastAsia="NEU"/>
          <w:b w:val="0"/>
          <w:i w:val="0"/>
          <w:color w:val="221F1F"/>
          <w:sz w:val="16"/>
        </w:rPr>
        <w:t>J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城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市道桥与防洪，</w:t>
      </w:r>
      <w:r>
        <w:rPr>
          <w:rFonts w:ascii="NEU" w:hAnsi="NEU" w:eastAsia="NEU"/>
          <w:b w:val="0"/>
          <w:i w:val="0"/>
          <w:color w:val="221F1F"/>
          <w:sz w:val="16"/>
        </w:rPr>
        <w:t>2020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</w:t>
      </w:r>
      <w:r>
        <w:rPr>
          <w:rFonts w:ascii="NEU" w:hAnsi="NEU" w:eastAsia="NEU"/>
          <w:b w:val="0"/>
          <w:i w:val="0"/>
          <w:color w:val="221F1F"/>
          <w:sz w:val="16"/>
        </w:rPr>
        <w:t>7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）：</w:t>
      </w:r>
      <w:r>
        <w:rPr>
          <w:rFonts w:ascii="NEU" w:hAnsi="NEU" w:eastAsia="NEU"/>
          <w:b w:val="0"/>
          <w:i w:val="0"/>
          <w:color w:val="221F1F"/>
          <w:sz w:val="16"/>
        </w:rPr>
        <w:t>295-296.</w:t>
      </w:r>
    </w:p>
    <w:p>
      <w:pPr>
        <w:autoSpaceDN w:val="0"/>
        <w:tabs>
          <w:tab w:pos="668" w:val="left"/>
        </w:tabs>
        <w:autoSpaceDE w:val="0"/>
        <w:widowControl/>
        <w:spacing w:line="266" w:lineRule="exact" w:before="112" w:after="0"/>
        <w:ind w:left="206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7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］田瑞忠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复杂环境下地铁盾构施工安全保障技术［</w:t>
      </w:r>
      <w:r>
        <w:rPr>
          <w:rFonts w:ascii="NEU" w:hAnsi="NEU" w:eastAsia="NEU"/>
          <w:b w:val="0"/>
          <w:i w:val="0"/>
          <w:color w:val="221F1F"/>
          <w:sz w:val="16"/>
        </w:rPr>
        <w:t>J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施工技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术，</w:t>
      </w:r>
      <w:r>
        <w:rPr>
          <w:rFonts w:ascii="NEU" w:hAnsi="NEU" w:eastAsia="NEU"/>
          <w:b w:val="0"/>
          <w:i w:val="0"/>
          <w:color w:val="221F1F"/>
          <w:sz w:val="16"/>
        </w:rPr>
        <w:t>2019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，</w:t>
      </w:r>
      <w:r>
        <w:rPr>
          <w:rFonts w:ascii="NEU" w:hAnsi="NEU" w:eastAsia="NEU"/>
          <w:b w:val="0"/>
          <w:i w:val="0"/>
          <w:color w:val="221F1F"/>
          <w:sz w:val="16"/>
        </w:rPr>
        <w:t>48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</w:t>
      </w:r>
      <w:r>
        <w:rPr>
          <w:rFonts w:ascii="NEU" w:hAnsi="NEU" w:eastAsia="NEU"/>
          <w:b w:val="0"/>
          <w:i w:val="0"/>
          <w:color w:val="221F1F"/>
          <w:sz w:val="16"/>
        </w:rPr>
        <w:t>15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）：</w:t>
      </w:r>
      <w:r>
        <w:rPr>
          <w:rFonts w:ascii="NEU" w:hAnsi="NEU" w:eastAsia="NEU"/>
          <w:b w:val="0"/>
          <w:i w:val="0"/>
          <w:color w:val="221F1F"/>
          <w:sz w:val="16"/>
        </w:rPr>
        <w:t>111-114.</w:t>
      </w:r>
    </w:p>
    <w:p>
      <w:pPr>
        <w:autoSpaceDN w:val="0"/>
        <w:tabs>
          <w:tab w:pos="668" w:val="left"/>
        </w:tabs>
        <w:autoSpaceDE w:val="0"/>
        <w:widowControl/>
        <w:spacing w:line="266" w:lineRule="exact" w:before="112" w:after="0"/>
        <w:ind w:left="206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8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］蒙雪海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盾构隧道穿越江中软硬不均基岩段处理措施［</w:t>
      </w:r>
      <w:r>
        <w:rPr>
          <w:rFonts w:ascii="NEU" w:hAnsi="NEU" w:eastAsia="NEU"/>
          <w:b w:val="0"/>
          <w:i w:val="0"/>
          <w:color w:val="221F1F"/>
          <w:sz w:val="16"/>
        </w:rPr>
        <w:t>J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低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碳世界，</w:t>
      </w:r>
      <w:r>
        <w:rPr>
          <w:rFonts w:ascii="NEU" w:hAnsi="NEU" w:eastAsia="NEU"/>
          <w:b w:val="0"/>
          <w:i w:val="0"/>
          <w:color w:val="221F1F"/>
          <w:sz w:val="16"/>
        </w:rPr>
        <w:t>2017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</w:t>
      </w:r>
      <w:r>
        <w:rPr>
          <w:rFonts w:ascii="NEU" w:hAnsi="NEU" w:eastAsia="NEU"/>
          <w:b w:val="0"/>
          <w:i w:val="0"/>
          <w:color w:val="221F1F"/>
          <w:sz w:val="16"/>
        </w:rPr>
        <w:t>13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）：</w:t>
      </w:r>
      <w:r>
        <w:rPr>
          <w:rFonts w:ascii="NEU" w:hAnsi="NEU" w:eastAsia="NEU"/>
          <w:b w:val="0"/>
          <w:i w:val="0"/>
          <w:color w:val="221F1F"/>
          <w:sz w:val="16"/>
        </w:rPr>
        <w:t>196-197.</w:t>
      </w:r>
    </w:p>
    <w:p>
      <w:pPr>
        <w:autoSpaceDN w:val="0"/>
        <w:tabs>
          <w:tab w:pos="662" w:val="left"/>
        </w:tabs>
        <w:autoSpaceDE w:val="0"/>
        <w:widowControl/>
        <w:spacing w:line="266" w:lineRule="exact" w:before="112" w:after="0"/>
        <w:ind w:left="206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9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］李伟平，倪向阳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城市地铁盾构施工风险分析［</w:t>
      </w:r>
      <w:r>
        <w:rPr>
          <w:rFonts w:ascii="NEU" w:hAnsi="NEU" w:eastAsia="NEU"/>
          <w:b w:val="0"/>
          <w:i w:val="0"/>
          <w:color w:val="221F1F"/>
          <w:sz w:val="16"/>
        </w:rPr>
        <w:t>J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住宅与房地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产，</w:t>
      </w:r>
      <w:r>
        <w:rPr>
          <w:rFonts w:ascii="NEU" w:hAnsi="NEU" w:eastAsia="NEU"/>
          <w:b w:val="0"/>
          <w:i w:val="0"/>
          <w:color w:val="221F1F"/>
          <w:sz w:val="16"/>
        </w:rPr>
        <w:t>2017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</w:t>
      </w:r>
      <w:r>
        <w:rPr>
          <w:rFonts w:ascii="NEU" w:hAnsi="NEU" w:eastAsia="NEU"/>
          <w:b w:val="0"/>
          <w:i w:val="0"/>
          <w:color w:val="221F1F"/>
          <w:sz w:val="16"/>
        </w:rPr>
        <w:t>17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）：</w:t>
      </w:r>
      <w:r>
        <w:rPr>
          <w:rFonts w:ascii="NEU" w:hAnsi="NEU" w:eastAsia="NEU"/>
          <w:b w:val="0"/>
          <w:i w:val="0"/>
          <w:color w:val="221F1F"/>
          <w:sz w:val="16"/>
        </w:rPr>
        <w:t>260.</w:t>
      </w:r>
    </w:p>
    <w:p>
      <w:pPr>
        <w:autoSpaceDN w:val="0"/>
        <w:tabs>
          <w:tab w:pos="608" w:val="left"/>
        </w:tabs>
        <w:autoSpaceDE w:val="0"/>
        <w:widowControl/>
        <w:spacing w:line="264" w:lineRule="exact" w:before="114" w:after="0"/>
        <w:ind w:left="206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10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］鲁梅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地铁海底隧道泥水盾构穿越破碎带掘进监理控制措施</w:t>
      </w:r>
      <w:r>
        <w:tab/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［</w:t>
      </w:r>
      <w:r>
        <w:rPr>
          <w:rFonts w:ascii="NEU" w:hAnsi="NEU" w:eastAsia="NEU"/>
          <w:b w:val="0"/>
          <w:i w:val="0"/>
          <w:color w:val="221F1F"/>
          <w:sz w:val="16"/>
        </w:rPr>
        <w:t>J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］</w:t>
      </w:r>
      <w:r>
        <w:rPr>
          <w:rFonts w:ascii="NEU" w:hAnsi="NEU" w:eastAsia="NEU"/>
          <w:b w:val="0"/>
          <w:i w:val="0"/>
          <w:color w:val="221F1F"/>
          <w:sz w:val="16"/>
        </w:rPr>
        <w:t>.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建设监理，</w:t>
      </w:r>
      <w:r>
        <w:rPr>
          <w:rFonts w:ascii="NEU" w:hAnsi="NEU" w:eastAsia="NEU"/>
          <w:b w:val="0"/>
          <w:i w:val="0"/>
          <w:color w:val="221F1F"/>
          <w:sz w:val="16"/>
        </w:rPr>
        <w:t>2023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（</w:t>
      </w:r>
      <w:r>
        <w:rPr>
          <w:rFonts w:ascii="NEU" w:hAnsi="NEU" w:eastAsia="NEU"/>
          <w:b w:val="0"/>
          <w:i w:val="0"/>
          <w:color w:val="221F1F"/>
          <w:sz w:val="16"/>
        </w:rPr>
        <w:t>7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）：</w:t>
      </w:r>
      <w:r>
        <w:rPr>
          <w:rFonts w:ascii="NEU" w:hAnsi="NEU" w:eastAsia="NEU"/>
          <w:b w:val="0"/>
          <w:i w:val="0"/>
          <w:color w:val="221F1F"/>
          <w:sz w:val="16"/>
        </w:rPr>
        <w:t>113-116.</w:t>
      </w:r>
    </w:p>
    <w:p>
      <w:pPr>
        <w:autoSpaceDN w:val="0"/>
        <w:autoSpaceDE w:val="0"/>
        <w:widowControl/>
        <w:spacing w:line="184" w:lineRule="exact" w:before="0" w:after="0"/>
        <w:ind w:left="260" w:right="0" w:firstLine="0"/>
        <w:jc w:val="left"/>
      </w:pPr>
      <w:r>
        <w:rPr>
          <w:w w:val="102.28311875287224"/>
          <w:rFonts w:ascii="FZSSJW--GB1-0" w:hAnsi="FZSSJW--GB1-0" w:eastAsia="FZSSJW--GB1-0"/>
          <w:b w:val="0"/>
          <w:i w:val="0"/>
          <w:color w:val="221F1F"/>
          <w:sz w:val="17"/>
        </w:rPr>
        <w:t>——————————————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—</w:t>
      </w:r>
    </w:p>
    <w:p>
      <w:pPr>
        <w:autoSpaceDN w:val="0"/>
        <w:autoSpaceDE w:val="0"/>
        <w:widowControl/>
        <w:spacing w:line="266" w:lineRule="exact" w:before="118" w:after="0"/>
        <w:ind w:left="208" w:right="0" w:firstLine="0"/>
        <w:jc w:val="left"/>
      </w:pPr>
      <w:r>
        <w:rPr>
          <w:rFonts w:ascii="FZHTJW--GB1-0" w:hAnsi="FZHTJW--GB1-0" w:eastAsia="FZHTJW--GB1-0"/>
          <w:b w:val="0"/>
          <w:i w:val="0"/>
          <w:color w:val="221F1F"/>
          <w:sz w:val="16"/>
        </w:rPr>
        <w:t>［收稿日期］</w:t>
      </w:r>
      <w:r>
        <w:rPr>
          <w:rFonts w:ascii="NEU" w:hAnsi="NEU" w:eastAsia="NEU"/>
          <w:b w:val="0"/>
          <w:i w:val="0"/>
          <w:color w:val="221F1F"/>
          <w:sz w:val="16"/>
        </w:rPr>
        <w:t>2023-12-15</w:t>
      </w:r>
      <w:r>
        <w:br/>
      </w:r>
      <w:r>
        <w:rPr>
          <w:rFonts w:ascii="FZHTJW--GB1-0" w:hAnsi="FZHTJW--GB1-0" w:eastAsia="FZHTJW--GB1-0"/>
          <w:b w:val="0"/>
          <w:i w:val="0"/>
          <w:color w:val="221F1F"/>
          <w:sz w:val="16"/>
        </w:rPr>
        <w:t>［作者简介］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>陈关平（</w:t>
      </w:r>
      <w:r>
        <w:rPr>
          <w:rFonts w:ascii="NEU" w:hAnsi="NEU" w:eastAsia="NEU"/>
          <w:b w:val="0"/>
          <w:i w:val="0"/>
          <w:color w:val="221F1F"/>
          <w:sz w:val="16"/>
        </w:rPr>
        <w:t>1989</w:t>
      </w:r>
      <w:r>
        <w:rPr>
          <w:rFonts w:ascii="FZSSJW--GB1-0" w:hAnsi="FZSSJW--GB1-0" w:eastAsia="FZSSJW--GB1-0"/>
          <w:b w:val="0"/>
          <w:i w:val="0"/>
          <w:color w:val="221F1F"/>
          <w:sz w:val="16"/>
        </w:rPr>
        <w:t xml:space="preserve"> —），男，济南人，硕士，中级工程师，现从</w:t>
      </w:r>
    </w:p>
    <w:p>
      <w:pPr>
        <w:autoSpaceDN w:val="0"/>
        <w:autoSpaceDE w:val="0"/>
        <w:widowControl/>
        <w:spacing w:line="184" w:lineRule="exact" w:before="0" w:after="0"/>
        <w:ind w:left="1118" w:right="0" w:firstLine="0"/>
        <w:jc w:val="left"/>
      </w:pPr>
      <w:r>
        <w:rPr>
          <w:rFonts w:ascii="FZSSJW--GB1-0" w:hAnsi="FZSSJW--GB1-0" w:eastAsia="FZSSJW--GB1-0"/>
          <w:b w:val="0"/>
          <w:i w:val="0"/>
          <w:color w:val="221F1F"/>
          <w:sz w:val="16"/>
        </w:rPr>
        <w:t>事建筑结构方向的研究工作。</w:t>
      </w:r>
    </w:p>
    <w:sectPr w:rsidR="00FC693F" w:rsidRPr="0006063C" w:rsidSect="00034616">
      <w:type w:val="nextColumn"/>
      <w:pgSz w:w="12246" w:h="16498"/>
      <w:pgMar w:top="650" w:right="1128" w:bottom="298" w:left="1226" w:header="720" w:footer="720" w:gutter="0"/>
      <w:cols w:num="2" w:equalWidth="0">
        <w:col w:w="4948" w:space="0"/>
        <w:col w:w="494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