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5C7B0" w14:textId="2B8A9483" w:rsidR="00F51231" w:rsidRPr="00F51231" w:rsidRDefault="002B0292" w:rsidP="00F51231">
      <w:pPr>
        <w:jc w:val="center"/>
        <w:rPr>
          <w:rFonts w:ascii="小标宋" w:eastAsia="小标宋"/>
          <w:sz w:val="44"/>
          <w:szCs w:val="48"/>
        </w:rPr>
      </w:pPr>
      <w:r w:rsidRPr="00F51231">
        <w:rPr>
          <w:rFonts w:ascii="小标宋" w:eastAsia="小标宋" w:hint="eastAsia"/>
          <w:sz w:val="44"/>
          <w:szCs w:val="48"/>
        </w:rPr>
        <w:t>工程情况</w:t>
      </w:r>
    </w:p>
    <w:p w14:paraId="7C2A5185" w14:textId="1F599EEC" w:rsidR="00F51231" w:rsidRPr="008A02BD" w:rsidRDefault="002B0292" w:rsidP="00F51231">
      <w:pPr>
        <w:pStyle w:val="a3"/>
        <w:spacing w:before="0" w:beforeAutospacing="0" w:after="0" w:afterAutospacing="0" w:line="560" w:lineRule="exact"/>
        <w:ind w:firstLine="274"/>
        <w:jc w:val="both"/>
        <w:rPr>
          <w:rFonts w:ascii="仿宋_GB2312" w:eastAsia="仿宋_GB2312" w:hAnsi="Times New Roman" w:cs="Times New Roman"/>
          <w:b/>
          <w:bCs/>
          <w:color w:val="000000" w:themeColor="text1"/>
          <w:kern w:val="2"/>
          <w:sz w:val="32"/>
          <w:szCs w:val="32"/>
        </w:rPr>
      </w:pPr>
      <w:r w:rsidRPr="008A02BD">
        <w:rPr>
          <w:rFonts w:ascii="仿宋_GB2312" w:eastAsia="仿宋_GB2312" w:hAnsi="Times New Roman" w:cs="Times New Roman" w:hint="eastAsia"/>
          <w:b/>
          <w:bCs/>
          <w:color w:val="000000" w:themeColor="text1"/>
          <w:kern w:val="2"/>
          <w:sz w:val="32"/>
          <w:szCs w:val="32"/>
        </w:rPr>
        <w:t xml:space="preserve"> </w:t>
      </w:r>
      <w:r w:rsidR="00F51231" w:rsidRPr="008A02BD">
        <w:rPr>
          <w:rFonts w:ascii="仿宋_GB2312" w:eastAsia="仿宋_GB2312" w:hAnsi="Times New Roman" w:cs="Times New Roman" w:hint="eastAsia"/>
          <w:b/>
          <w:bCs/>
          <w:color w:val="000000" w:themeColor="text1"/>
          <w:kern w:val="2"/>
          <w:sz w:val="32"/>
          <w:szCs w:val="32"/>
        </w:rPr>
        <w:t>一、工程简介：</w:t>
      </w:r>
    </w:p>
    <w:p w14:paraId="5988EB13" w14:textId="603C1624" w:rsidR="002B0292" w:rsidRPr="00F51231" w:rsidRDefault="002B0292" w:rsidP="00F51231">
      <w:pPr>
        <w:pStyle w:val="a3"/>
        <w:spacing w:before="0" w:beforeAutospacing="0" w:after="0" w:afterAutospacing="0" w:line="560" w:lineRule="exact"/>
        <w:ind w:firstLine="274"/>
        <w:jc w:val="both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 xml:space="preserve"> 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重庆长江隧道为</w:t>
      </w:r>
      <w:proofErr w:type="gramStart"/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正线单洞双线</w:t>
      </w:r>
      <w:proofErr w:type="gramEnd"/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高速客运专线铁路隧道，设计时速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120km/h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。</w:t>
      </w:r>
    </w:p>
    <w:p w14:paraId="74AF193B" w14:textId="7C81A75A" w:rsidR="002B0292" w:rsidRPr="00F51231" w:rsidRDefault="002B0292" w:rsidP="00F51231">
      <w:pPr>
        <w:pStyle w:val="a3"/>
        <w:spacing w:before="0" w:beforeAutospacing="0" w:after="0" w:afterAutospacing="0" w:line="560" w:lineRule="exact"/>
        <w:ind w:firstLine="274"/>
        <w:jc w:val="both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 xml:space="preserve">  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本隧道位于重庆市渝中区、南岸区境内，为正线单洞双线隧道。盾构段全长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3845m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，其中穿越长江段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1282m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，始发组装洞室长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50m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，盾构机从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3#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斜井将盾构机部件运至始发组装洞室进行组装始发，掘进至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3845m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抵达盾构机拆解洞室，盾构机拆解洞室长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40m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，盾构机拆解采用洞内拆解后沿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"/>
          <w:sz w:val="32"/>
          <w:szCs w:val="32"/>
        </w:rPr>
        <w:t>1#</w:t>
      </w:r>
      <w:r w:rsidRPr="00F51231">
        <w:rPr>
          <w:rFonts w:ascii="仿宋_GB2312" w:eastAsia="仿宋_GB2312" w:cs="Times New Roman" w:hint="eastAsia"/>
          <w:color w:val="000000" w:themeColor="text1"/>
          <w:kern w:val="2"/>
          <w:sz w:val="32"/>
          <w:szCs w:val="32"/>
        </w:rPr>
        <w:t>斜井通道运输出隧道转场。</w:t>
      </w:r>
    </w:p>
    <w:p w14:paraId="731FD59E" w14:textId="099A161F" w:rsidR="002B0292" w:rsidRPr="00F51231" w:rsidRDefault="002B0292" w:rsidP="00F51231">
      <w:pPr>
        <w:pStyle w:val="a3"/>
        <w:spacing w:before="0" w:beforeAutospacing="0" w:after="0" w:afterAutospacing="0" w:line="560" w:lineRule="exact"/>
        <w:ind w:firstLine="403"/>
        <w:jc w:val="both"/>
        <w:rPr>
          <w:rFonts w:ascii="仿宋_GB2312" w:eastAsia="仿宋_GB2312" w:cs="Times New Roman"/>
          <w:color w:val="000000" w:themeColor="text1"/>
          <w:kern w:val="24"/>
          <w:sz w:val="32"/>
          <w:szCs w:val="32"/>
        </w:rPr>
      </w:pP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隧道洞身大部分位于侏罗系泥岩夹砂岩地层，泥岩岩质较软，泥岩最大饱和抗压强度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5.91MPa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，砂岩最大饱和抗压强度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35.5MPa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，穿越向斜构造，局部砂岩夹层为裂隙水丰富地段，向斜轴部附近具承压性，深孔揭示受缓倾隔水层影响，地下水位埋深较浅，一般埋深小于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30m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，浅埋段、山间垭口及沟槽地段雨季施工时，可能裂隙渗水集中，水量较大，须家河组砂岩层厚大，砂岩地层中基岩裂隙水丰富，隧道施工时可能产生较大的线状涌水。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DK4+890~DK6+172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段共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1282m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隧道下穿长江，隧道洞身位于上、下沙溪庙组泥岩、砂岩层中。隧道最大水压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9bar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。过江段均为浅埋段，一般埋深小于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30m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，最小覆岩厚度约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10m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，基岩裂隙水补给水量丰富（受长江水补给）。</w:t>
      </w:r>
    </w:p>
    <w:p w14:paraId="0A4FFB6F" w14:textId="77777777" w:rsidR="00F51231" w:rsidRPr="00F51231" w:rsidRDefault="00F51231" w:rsidP="00F51231">
      <w:pPr>
        <w:pStyle w:val="a3"/>
        <w:spacing w:before="0" w:beforeAutospacing="0" w:after="0" w:afterAutospacing="0" w:line="560" w:lineRule="exact"/>
        <w:ind w:firstLine="403"/>
        <w:jc w:val="both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长江过江隧道盾构区间长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3845m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，采用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 xml:space="preserve">1 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台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 xml:space="preserve">φ12.66m 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泥水平衡盾构机施工。管片内径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11.1m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，外径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 xml:space="preserve"> 12.2m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，管片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lastRenderedPageBreak/>
        <w:t xml:space="preserve">每环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 xml:space="preserve">9 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块，厚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0.55m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，环宽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2m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。混凝土设计强度等级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C60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 xml:space="preserve">，抗渗等级 </w:t>
      </w:r>
      <w:r w:rsidRPr="00F51231">
        <w:rPr>
          <w:rFonts w:ascii="仿宋_GB2312" w:eastAsia="仿宋_GB2312" w:hAnsi="Times New Roman" w:cs="Times New Roman" w:hint="eastAsia"/>
          <w:color w:val="000000" w:themeColor="text1"/>
          <w:kern w:val="24"/>
          <w:sz w:val="32"/>
          <w:szCs w:val="32"/>
        </w:rPr>
        <w:t>P15</w:t>
      </w:r>
      <w:r w:rsidRPr="00F51231">
        <w:rPr>
          <w:rFonts w:ascii="仿宋_GB2312" w:eastAsia="仿宋_GB2312" w:cs="Times New Roman" w:hint="eastAsia"/>
          <w:color w:val="000000" w:themeColor="text1"/>
          <w:kern w:val="24"/>
          <w:sz w:val="32"/>
          <w:szCs w:val="32"/>
        </w:rPr>
        <w:t>。</w:t>
      </w:r>
    </w:p>
    <w:p w14:paraId="774F50AA" w14:textId="4C3A18FE" w:rsidR="00F51231" w:rsidRPr="00F51231" w:rsidRDefault="00F51231" w:rsidP="00F51231">
      <w:pPr>
        <w:pStyle w:val="a3"/>
        <w:spacing w:before="0" w:beforeAutospacing="0" w:after="0" w:afterAutospacing="0" w:line="560" w:lineRule="exact"/>
        <w:ind w:firstLine="403"/>
        <w:jc w:val="both"/>
        <w:rPr>
          <w:rFonts w:ascii="仿宋_GB2312" w:eastAsia="仿宋_GB2312"/>
          <w:b/>
          <w:bCs/>
          <w:sz w:val="32"/>
          <w:szCs w:val="32"/>
        </w:rPr>
      </w:pPr>
      <w:r w:rsidRPr="00F51231">
        <w:rPr>
          <w:rFonts w:ascii="仿宋_GB2312" w:eastAsia="仿宋_GB2312" w:hint="eastAsia"/>
          <w:b/>
          <w:bCs/>
          <w:sz w:val="32"/>
          <w:szCs w:val="32"/>
        </w:rPr>
        <w:t>二、重难点：</w:t>
      </w:r>
    </w:p>
    <w:p w14:paraId="1CECD0E5" w14:textId="56C3492A" w:rsidR="00F51231" w:rsidRPr="00F51231" w:rsidRDefault="00F51231" w:rsidP="00F51231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（一）洞内组装及拆解</w:t>
      </w:r>
    </w:p>
    <w:p w14:paraId="44169258" w14:textId="77777777" w:rsidR="00F51231" w:rsidRPr="00F51231" w:rsidRDefault="00F51231" w:rsidP="00F51231">
      <w:pPr>
        <w:spacing w:line="560" w:lineRule="exact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 xml:space="preserve">    盾构始发和接收，采用洞内组装和洞内拆解，为国内大直径盾构首次，无借鉴经验，且盾构部件需经斜井到达始发洞室，空间狭小，难度大，风险高，给组装拆解施工及盾构机运输吊装提出巨大挑战。</w:t>
      </w:r>
    </w:p>
    <w:p w14:paraId="02419ECF" w14:textId="78F736F5" w:rsidR="002B0292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组装洞室全长50米，全段位于半径为1400米的左偏曲线的缓和曲线上，设计纵坡为30‰的上坡。埋深约149.23米，主体结构主要位于泥岩夹砂岩、砂岩夹页岩岩层Ⅳ级围岩。</w:t>
      </w:r>
    </w:p>
    <w:p w14:paraId="5C09A532" w14:textId="1889B375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（二）穿越长江</w:t>
      </w:r>
    </w:p>
    <w:p w14:paraId="774DA671" w14:textId="47BBA01D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盾构机下穿长江流域为长江主航道和朝天门游船两江游的航道，平时船流量较大，无法占用航道进行钻孔勘测工作，穿越地质不明确，地层突变易出现姿态难控、卡刀盘等风险。</w:t>
      </w:r>
    </w:p>
    <w:p w14:paraId="3908488B" w14:textId="324A2A49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（三）穿越节理裂隙带</w:t>
      </w:r>
    </w:p>
    <w:p w14:paraId="173E2FC7" w14:textId="7B33FBA2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穿越流域通过物探测线进行的浅水域瞬变电磁法测试，揭示该区域有4处节理裂隙带，该区域渗水量较大，并且中线上的第1、4号节理裂隙带与长江河床饱和水卵石层联通，盾构机通过时存在贯通、卡刀盘的风险。</w:t>
      </w:r>
    </w:p>
    <w:p w14:paraId="249BDAE1" w14:textId="338390A3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 xml:space="preserve">（四）盾构掘进断面软硬不均    </w:t>
      </w:r>
    </w:p>
    <w:p w14:paraId="1449657F" w14:textId="25427966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盾构隧道洞身大部分位于侏罗系泥岩夹砂岩地层，地层</w:t>
      </w:r>
      <w:r w:rsidRPr="00F51231">
        <w:rPr>
          <w:rFonts w:ascii="仿宋_GB2312" w:eastAsia="仿宋_GB2312" w:hint="eastAsia"/>
          <w:sz w:val="32"/>
          <w:szCs w:val="32"/>
        </w:rPr>
        <w:lastRenderedPageBreak/>
        <w:t>斜向节理发育，泥岩与砂岩叠落，软硬不均，施工过程中易出现结“泥饼”情况，对刀盘刀具磨损较大。</w:t>
      </w:r>
    </w:p>
    <w:p w14:paraId="2F349240" w14:textId="37A90D4E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 xml:space="preserve">（五）前舱堆积滞排 </w:t>
      </w:r>
    </w:p>
    <w:p w14:paraId="0237FF52" w14:textId="4EA68F8B" w:rsidR="00F51231" w:rsidRPr="00F51231" w:rsidRDefault="00F51231" w:rsidP="00F51231">
      <w:pPr>
        <w:spacing w:line="560" w:lineRule="exact"/>
        <w:ind w:firstLine="645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盾构隧道开挖地层中泥岩岩质软，遇水后易风化崩解，最大饱和抗压强度5.91MPa；砂岩最大饱和抗压强度35.5MPa。施工过程中盾构机姿态控制难度大，存在岩石堆积滞排风险。</w:t>
      </w:r>
    </w:p>
    <w:p w14:paraId="0F0275DB" w14:textId="4D62F29B" w:rsidR="002B0292" w:rsidRPr="00F51231" w:rsidRDefault="00F51231" w:rsidP="00F51231">
      <w:pPr>
        <w:spacing w:line="560" w:lineRule="exact"/>
        <w:ind w:firstLine="645"/>
        <w:rPr>
          <w:rFonts w:ascii="仿宋_GB2312" w:eastAsia="仿宋_GB2312"/>
          <w:b/>
          <w:bCs/>
          <w:sz w:val="32"/>
          <w:szCs w:val="32"/>
        </w:rPr>
      </w:pPr>
      <w:r w:rsidRPr="00F51231">
        <w:rPr>
          <w:rFonts w:ascii="仿宋_GB2312" w:eastAsia="仿宋_GB2312" w:hint="eastAsia"/>
          <w:b/>
          <w:bCs/>
          <w:sz w:val="32"/>
          <w:szCs w:val="32"/>
        </w:rPr>
        <w:t>三、工程意义</w:t>
      </w:r>
    </w:p>
    <w:p w14:paraId="40FA81DE" w14:textId="1886C066" w:rsidR="002B0292" w:rsidRPr="00F51231" w:rsidRDefault="002B0292" w:rsidP="00F51231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F51231">
        <w:rPr>
          <w:rFonts w:ascii="仿宋_GB2312" w:eastAsia="仿宋_GB2312" w:hint="eastAsia"/>
          <w:sz w:val="32"/>
          <w:szCs w:val="32"/>
        </w:rPr>
        <w:t>这是</w:t>
      </w:r>
      <w:r w:rsidR="00F51231" w:rsidRPr="00F51231">
        <w:rPr>
          <w:rFonts w:ascii="仿宋_GB2312" w:eastAsia="仿宋_GB2312" w:hint="eastAsia"/>
          <w:sz w:val="32"/>
          <w:szCs w:val="32"/>
        </w:rPr>
        <w:t>是国内首条高速铁路盾构穿越长江的隧道，也是国内首次大直径盾构机洞内组装、始发、接收、拆卸的隧道，</w:t>
      </w:r>
      <w:r w:rsidRPr="00F51231">
        <w:rPr>
          <w:rFonts w:ascii="仿宋_GB2312" w:eastAsia="仿宋_GB2312" w:hint="eastAsia"/>
          <w:sz w:val="32"/>
          <w:szCs w:val="32"/>
        </w:rPr>
        <w:t>将有效助力成渝双城经济圈发展，完善长江经济带交通运输体系。</w:t>
      </w:r>
    </w:p>
    <w:sectPr w:rsidR="002B0292" w:rsidRPr="00F51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小标宋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A5"/>
    <w:rsid w:val="00116B26"/>
    <w:rsid w:val="001755A5"/>
    <w:rsid w:val="002B0292"/>
    <w:rsid w:val="008A02BD"/>
    <w:rsid w:val="00F51231"/>
    <w:rsid w:val="00F7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118A"/>
  <w15:chartTrackingRefBased/>
  <w15:docId w15:val="{2F1F1B53-B26F-4AB1-B458-4865DC06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02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宝宝</dc:creator>
  <cp:keywords/>
  <dc:description/>
  <cp:lastModifiedBy>宝宝</cp:lastModifiedBy>
  <cp:revision>3</cp:revision>
  <dcterms:created xsi:type="dcterms:W3CDTF">2023-03-16T01:30:00Z</dcterms:created>
  <dcterms:modified xsi:type="dcterms:W3CDTF">2023-03-16T01:54:00Z</dcterms:modified>
</cp:coreProperties>
</file>