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B5" w:rsidRPr="003C3C30" w:rsidRDefault="00280790" w:rsidP="0067402D">
      <w:pPr>
        <w:pStyle w:val="a4"/>
        <w:spacing w:before="0"/>
      </w:pPr>
      <w:r>
        <w:t>S</w:t>
      </w:r>
      <w:r>
        <w:rPr>
          <w:rFonts w:hint="eastAsia"/>
        </w:rPr>
        <w:t>tate</w:t>
      </w:r>
      <w:r>
        <w:t xml:space="preserve"> </w:t>
      </w:r>
      <w:r w:rsidR="005F2608">
        <w:rPr>
          <w:rFonts w:hint="eastAsia"/>
        </w:rPr>
        <w:t>L</w:t>
      </w:r>
      <w:r w:rsidR="005F2608">
        <w:t>and changes and biodiversity</w:t>
      </w:r>
    </w:p>
    <w:p w:rsidR="00CB28DB" w:rsidRPr="003C3C30" w:rsidRDefault="00CB28DB">
      <w:pPr>
        <w:rPr>
          <w:rFonts w:ascii="Times New Roman" w:hAnsi="Times New Roman" w:cs="Times New Roman"/>
        </w:rPr>
      </w:pPr>
      <w:r w:rsidRPr="003C3C30">
        <w:rPr>
          <w:rFonts w:ascii="Times New Roman" w:hAnsi="Times New Roman" w:cs="Times New Roman"/>
          <w:b/>
        </w:rPr>
        <w:t>Background:</w:t>
      </w:r>
      <w:r w:rsidRPr="003C3C30">
        <w:rPr>
          <w:rFonts w:ascii="Times New Roman" w:hAnsi="Times New Roman" w:cs="Times New Roman"/>
        </w:rPr>
        <w:t xml:space="preserve"> The population growth and human habitation expanding increased pressures on the Florida ecosystem in the past several decades </w:t>
      </w:r>
      <w:r w:rsidRPr="003C3C30">
        <w:rPr>
          <w:rFonts w:ascii="Times New Roman" w:hAnsi="Times New Roman" w:cs="Times New Roman"/>
        </w:rPr>
        <w:fldChar w:fldCharType="begin"/>
      </w:r>
      <w:r w:rsidRPr="003C3C30">
        <w:rPr>
          <w:rFonts w:ascii="Times New Roman" w:hAnsi="Times New Roman" w:cs="Times New Roman"/>
        </w:rPr>
        <w:instrText xml:space="preserve"> ADDIN ZOTERO_ITEM CSL_CITATION {"citationID":"UurL4zOl","properties":{"formattedCitation":"(Pearlstine et al., 2002)","plainCitation":"(Pearlstine et al., 2002)","noteIndex":0},"citationItems":[{"id":3278,"uris":["http://zotero.org/users/9704955/items/G65XA5IN"],"itemData":{"id":3278,"type":"article-journal","container-title":"Journal of Environmental Management","DOI":"10.1006/jema.2002.0551","ISSN":"03014797","issue":"2","journalAbbreviation":"Journal of Environmental Management","language":"en","license":"https://www.elsevier.com/tdm/userlicense/1.0/","page":"127-144","source":"DOI.org (Crossref)","title":"Assessing state-wide biodiversity in the Florida Gap analysis project","volume":"66","author":[{"family":"Pearlstine","given":"L.G."},{"family":"Smith","given":"S.E."},{"family":"Brandt","given":"L.A."},{"family":"Allen","given":"C.R."},{"family":"Kitchens","given":"W.M."},{"family":"Stenberg","given":"J."}],"issued":{"date-parts":[["2002",10]]},"citation-key":"pearlstineAssessingStatewideBiodiversity2002"}}],"schema":"https://github.com/citation-style-language/schema/raw/master/csl-citation.json"} </w:instrText>
      </w:r>
      <w:r w:rsidRPr="003C3C30">
        <w:rPr>
          <w:rFonts w:ascii="Times New Roman" w:hAnsi="Times New Roman" w:cs="Times New Roman"/>
        </w:rPr>
        <w:fldChar w:fldCharType="separate"/>
      </w:r>
      <w:r w:rsidRPr="003C3C30">
        <w:rPr>
          <w:rFonts w:ascii="Times New Roman" w:eastAsia="等线" w:hAnsi="Times New Roman" w:cs="Times New Roman"/>
        </w:rPr>
        <w:t>(Pearlstine et al., 2002)</w:t>
      </w:r>
      <w:r w:rsidRPr="003C3C30">
        <w:rPr>
          <w:rFonts w:ascii="Times New Roman" w:hAnsi="Times New Roman" w:cs="Times New Roman"/>
        </w:rPr>
        <w:fldChar w:fldCharType="end"/>
      </w:r>
      <w:r w:rsidRPr="003C3C30">
        <w:rPr>
          <w:rFonts w:ascii="Times New Roman" w:hAnsi="Times New Roman" w:cs="Times New Roman"/>
        </w:rPr>
        <w:t xml:space="preserve">. </w:t>
      </w:r>
      <w:r w:rsidR="00341868" w:rsidRPr="001F15B9">
        <w:rPr>
          <w:rFonts w:ascii="Times New Roman" w:hAnsi="Times New Roman" w:cs="Times New Roman"/>
          <w:sz w:val="22"/>
        </w:rPr>
        <w:t>Biodiversity conservation efforts often face challenges due to discrepancies between priority areas for species richness and land ownership patterns or economic valuation</w:t>
      </w:r>
      <w:r w:rsidR="00B25C84">
        <w:rPr>
          <w:rFonts w:ascii="Times New Roman" w:hAnsi="Times New Roman" w:cs="Times New Roman"/>
          <w:sz w:val="22"/>
        </w:rPr>
        <w:t xml:space="preserve"> </w:t>
      </w:r>
      <w:r w:rsidR="00B25C84">
        <w:rPr>
          <w:rFonts w:ascii="Times New Roman" w:hAnsi="Times New Roman" w:cs="Times New Roman"/>
          <w:sz w:val="22"/>
        </w:rPr>
        <w:fldChar w:fldCharType="begin"/>
      </w:r>
      <w:r w:rsidR="00D41A5F">
        <w:rPr>
          <w:rFonts w:ascii="Times New Roman" w:hAnsi="Times New Roman" w:cs="Times New Roman"/>
          <w:sz w:val="22"/>
        </w:rPr>
        <w:instrText xml:space="preserve"> ADDIN ZOTERO_ITEM CSL_CITATION {"citationID":"rrGbGTHs","properties":{"formattedCitation":"(Jenkins et al., 2015)","plainCitation":"(Jenkins et al., 2015)","noteIndex":0},"citationItems":[{"id":3331,"uris":["http://zotero.org/users/9704955/items/3IZKM9YB"],"itemData":{"id":3331,"type":"article-journal","abstract":"Because habitat loss is the main cause of extinction, where and how much society chooses to protect is vital for saving species. The United States is well positioned economically and politically to pursue habitat conservation should it be a societal goal. We assessed the US protected area portfolio with respect to biodiversity in the country. New synthesis maps for terrestrial vertebrates, freshwater fish, and trees permit comparison with protected areas to identify priorities for future conservation investment. Although the total area protected is substantial, its geographic configuration is nearly the opposite of patterns of endemism within the country. Most protected lands are in the West, whereas the vulnerable species are largely in the Southeast. Private land protections are significant, but they are not concentrated where the priorities are. To adequately protect the nation’s unique biodiversity, we recommend specific areas deserving additional protection, some of them including public lands, but many others requiring private investment.","container-title":"Proceedings of the National Academy of Sciences","DOI":"10.1073/pnas.1418034112","issue":"16","note":"publisher: Proceedings of the National Academy of Sciences","page":"5081-5086","source":"pnas.org (Atypon)","title":"US protected lands mismatch biodiversity priorities","volume":"112","author":[{"family":"Jenkins","given":"Clinton N."},{"family":"Van Houtan","given":"Kyle S."},{"family":"Pimm","given":"Stuart L."},{"family":"Sexton","given":"Joseph O."}],"issued":{"date-parts":[["2015",4,21]]},"citation-key":"jenkinsUSProtectedLands2015"}}],"schema":"https://github.com/citation-style-language/schema/raw/master/csl-citation.json"} </w:instrText>
      </w:r>
      <w:r w:rsidR="00B25C84">
        <w:rPr>
          <w:rFonts w:ascii="Times New Roman" w:hAnsi="Times New Roman" w:cs="Times New Roman"/>
          <w:sz w:val="22"/>
        </w:rPr>
        <w:fldChar w:fldCharType="separate"/>
      </w:r>
      <w:r w:rsidR="00B25C84" w:rsidRPr="00B25C84">
        <w:rPr>
          <w:rFonts w:ascii="Times New Roman" w:hAnsi="Times New Roman" w:cs="Times New Roman"/>
          <w:sz w:val="22"/>
        </w:rPr>
        <w:t>(Jenkins et al., 2015)</w:t>
      </w:r>
      <w:r w:rsidR="00B25C84">
        <w:rPr>
          <w:rFonts w:ascii="Times New Roman" w:hAnsi="Times New Roman" w:cs="Times New Roman"/>
          <w:sz w:val="22"/>
        </w:rPr>
        <w:fldChar w:fldCharType="end"/>
      </w:r>
      <w:r w:rsidR="00341868" w:rsidRPr="001F15B9">
        <w:rPr>
          <w:rFonts w:ascii="Times New Roman" w:hAnsi="Times New Roman" w:cs="Times New Roman"/>
          <w:sz w:val="22"/>
        </w:rPr>
        <w:t xml:space="preserve">. </w:t>
      </w:r>
      <w:r w:rsidR="00932E5B" w:rsidRPr="003C3C30">
        <w:rPr>
          <w:rFonts w:ascii="Times New Roman" w:hAnsi="Times New Roman" w:cs="Times New Roman"/>
        </w:rPr>
        <w:t xml:space="preserve">Biodiversity conservation became more and more important, </w:t>
      </w:r>
      <w:r w:rsidR="008E10C7" w:rsidRPr="003C3C30">
        <w:rPr>
          <w:rFonts w:ascii="Times New Roman" w:hAnsi="Times New Roman" w:cs="Times New Roman"/>
        </w:rPr>
        <w:t xml:space="preserve">the funding for conservation program from the U.S. Farm Bill increased from $500 million in 2002 to $3.5 billion in 2022 </w:t>
      </w:r>
      <w:r w:rsidR="008E10C7" w:rsidRPr="003C3C30">
        <w:rPr>
          <w:rFonts w:ascii="Times New Roman" w:hAnsi="Times New Roman" w:cs="Times New Roman"/>
        </w:rPr>
        <w:fldChar w:fldCharType="begin"/>
      </w:r>
      <w:r w:rsidR="006A459F">
        <w:rPr>
          <w:rFonts w:ascii="Times New Roman" w:hAnsi="Times New Roman" w:cs="Times New Roman"/>
        </w:rPr>
        <w:instrText xml:space="preserve"> ADDIN ZOTERO_ITEM CSL_CITATION {"citationID":"cHacYK3r","properties":{"formattedCitation":"(Li &amp; Zhang, n.d.)","plainCitation":"(Li &amp; Zhang, n.d.)","dontUpdate":true,"noteIndex":0},"citationItems":[{"id":3318,"uris":["http://zotero.org/users/9704955/items/F6QZ62QR"],"itemData":{"id":3318,"type":"article-journal","language":"en","source":"Zotero","title":"The Impact of Conservation Practices on Agricultural Production and Land Value","author":[{"family":"Li","given":"Yanggu"},{"family":"Zhang","given":"Wei"}],"citation-key":"liImpactConservationPractices"}}],"schema":"https://github.com/citation-style-language/schema/raw/master/csl-citation.json"} </w:instrText>
      </w:r>
      <w:r w:rsidR="008E10C7" w:rsidRPr="003C3C30">
        <w:rPr>
          <w:rFonts w:ascii="Times New Roman" w:hAnsi="Times New Roman" w:cs="Times New Roman"/>
        </w:rPr>
        <w:fldChar w:fldCharType="separate"/>
      </w:r>
      <w:r w:rsidR="008E10C7" w:rsidRPr="003C3C30">
        <w:rPr>
          <w:rFonts w:ascii="Times New Roman" w:eastAsia="等线" w:hAnsi="Times New Roman" w:cs="Times New Roman"/>
        </w:rPr>
        <w:t>(Li &amp; Zhang,2024)</w:t>
      </w:r>
      <w:r w:rsidR="008E10C7" w:rsidRPr="003C3C30">
        <w:rPr>
          <w:rFonts w:ascii="Times New Roman" w:hAnsi="Times New Roman" w:cs="Times New Roman"/>
        </w:rPr>
        <w:fldChar w:fldCharType="end"/>
      </w:r>
      <w:r w:rsidR="00932E5B" w:rsidRPr="003C3C30">
        <w:rPr>
          <w:rFonts w:ascii="Times New Roman" w:hAnsi="Times New Roman" w:cs="Times New Roman"/>
        </w:rPr>
        <w:t>.</w:t>
      </w:r>
      <w:r w:rsidR="00985ABA">
        <w:rPr>
          <w:rFonts w:ascii="Times New Roman" w:hAnsi="Times New Roman" w:cs="Times New Roman"/>
        </w:rPr>
        <w:t xml:space="preserve"> T</w:t>
      </w:r>
      <w:r w:rsidR="00985ABA" w:rsidRPr="00985ABA">
        <w:rPr>
          <w:rFonts w:ascii="Times New Roman" w:hAnsi="Times New Roman" w:cs="Times New Roman"/>
        </w:rPr>
        <w:t>he Kunming-Montreal Global Biodiversity Framework proposes an expansion of areabased conservation measures to at least 30% of the earth’s surface by 2030</w:t>
      </w:r>
      <w:r w:rsidR="00985ABA">
        <w:rPr>
          <w:rFonts w:ascii="Times New Roman" w:hAnsi="Times New Roman" w:cs="Times New Roman"/>
        </w:rPr>
        <w:t xml:space="preserve"> </w:t>
      </w:r>
      <w:r w:rsidR="00985ABA">
        <w:rPr>
          <w:rFonts w:ascii="Times New Roman" w:hAnsi="Times New Roman" w:cs="Times New Roman"/>
        </w:rPr>
        <w:fldChar w:fldCharType="begin"/>
      </w:r>
      <w:r w:rsidR="006A459F">
        <w:rPr>
          <w:rFonts w:ascii="Times New Roman" w:hAnsi="Times New Roman" w:cs="Times New Roman"/>
        </w:rPr>
        <w:instrText xml:space="preserve"> ADDIN ZOTERO_ITEM CSL_CITATION {"citationID":"wgWLvNGg","properties":{"formattedCitation":"(Palmer et al., n.d.)","plainCitation":"(Palmer et al., n.d.)","dontUpdate":true,"noteIndex":0},"citationItems":[{"id":3343,"uris":["http://zotero.org/users/9704955/items/LENF98I5"],"itemData":{"id":3343,"type":"article-journal","abstract":"Biodiversity conservation in agricultural landscapes, the world's predominant land use, could involve sparing, or setting aside, agricultural land from production, implying biodiversity–food trade-offs. Employing bird species and agricultural data in two panel data sets, we evaluate the extent of set-aside's trade-offs in England between 1992 and 2007. Mixed biodiversity outcomes are reflected in a marginal effect, of a 100 ha increase in set-aside, associated with a 1%–2% increase in species abundance and richness, no impact on Shannon-Wiener diversity, and a 0.03 standard deviation fall in phylogenetic diversity. Lower phylogenetic diversity indicates that populations of less genetically distinct bird species appear when set-aside increases. These effects are discontinuous for abundance and richness, and larger in the long run than in the short run for richness and phylogenetic diversity. Set-aside led, on average, to a 7%–9% fall in cereal land. In turn, this led to an up to 2% decline in cereal output. A yield increase of 5%–10% is likely due to the setting aside of mostly marginal land. Biodiversity–food trade-offs in agricultural landscapes could be minimized with a carefully targeted set-aside policy, based on clearly defined biodiversity goals, and in settings where there is still scope for intensification.","container-title":"American Journal of Agricultural Economics","DOI":"10.1111/ajae.12530","ISSN":"1467-8276","issue":"n/a","language":"en","license":"© 2025 The Author(s). American Journal of Agricultural Economics published by Wiley Periodicals LLC on behalf of Agricultural &amp; Applied Economics Association.","note":"_eprint: https://onlinelibrary.wiley.com/doi/pdf/10.1111/ajae.12530","source":"Wiley Online Library","title":"Biodiversity–food trade-offs when agricultural land is spared from production","URL":"https://onlinelibrary.wiley.com/doi/abs/10.1111/ajae.12530","volume":"n/a","author":[{"family":"Palmer","given":"Charles"},{"family":"Groom","given":"Ben"},{"family":"Sileci","given":"Lorenzo"},{"family":"Langton","given":"Steve"}],"accessed":{"date-parts":[["2025",2,18]]},"citation-key":"palmerBiodiversityFoodTradeoffs"}}],"schema":"https://github.com/citation-style-language/schema/raw/master/csl-citation.json"} </w:instrText>
      </w:r>
      <w:r w:rsidR="00985ABA">
        <w:rPr>
          <w:rFonts w:ascii="Times New Roman" w:hAnsi="Times New Roman" w:cs="Times New Roman"/>
        </w:rPr>
        <w:fldChar w:fldCharType="separate"/>
      </w:r>
      <w:r w:rsidR="00985ABA" w:rsidRPr="00985ABA">
        <w:rPr>
          <w:rFonts w:ascii="Times New Roman" w:hAnsi="Times New Roman" w:cs="Times New Roman"/>
        </w:rPr>
        <w:t xml:space="preserve">(Palmer et al., </w:t>
      </w:r>
      <w:r w:rsidR="00985ABA">
        <w:rPr>
          <w:rFonts w:ascii="Times New Roman" w:hAnsi="Times New Roman" w:cs="Times New Roman"/>
        </w:rPr>
        <w:t>2025</w:t>
      </w:r>
      <w:r w:rsidR="00985ABA" w:rsidRPr="00985ABA">
        <w:rPr>
          <w:rFonts w:ascii="Times New Roman" w:hAnsi="Times New Roman" w:cs="Times New Roman"/>
        </w:rPr>
        <w:t>)</w:t>
      </w:r>
      <w:r w:rsidR="00985ABA">
        <w:rPr>
          <w:rFonts w:ascii="Times New Roman" w:hAnsi="Times New Roman" w:cs="Times New Roman"/>
        </w:rPr>
        <w:fldChar w:fldCharType="end"/>
      </w:r>
      <w:r w:rsidR="00985ABA">
        <w:rPr>
          <w:rFonts w:ascii="Times New Roman" w:hAnsi="Times New Roman" w:cs="Times New Roman"/>
        </w:rPr>
        <w:t>.</w:t>
      </w:r>
      <w:r w:rsidR="00932E5B" w:rsidRPr="003C3C30">
        <w:rPr>
          <w:rFonts w:ascii="Times New Roman" w:hAnsi="Times New Roman" w:cs="Times New Roman"/>
        </w:rPr>
        <w:t xml:space="preserve"> </w:t>
      </w:r>
      <w:r w:rsidRPr="003C3C30">
        <w:rPr>
          <w:rFonts w:ascii="Times New Roman" w:hAnsi="Times New Roman" w:cs="Times New Roman"/>
        </w:rPr>
        <w:t>The US National Gap Analysis Program (Gap) is aim to mitigate wildlife conservation problems by providing an assessment of the essential biotic elements (plant communities and native animal species) and to facilitate the application of this information to lan</w:t>
      </w:r>
      <w:r w:rsidR="00823F77" w:rsidRPr="003C3C30">
        <w:rPr>
          <w:rFonts w:ascii="Times New Roman" w:hAnsi="Times New Roman" w:cs="Times New Roman"/>
        </w:rPr>
        <w:t xml:space="preserve">d management activities </w:t>
      </w:r>
      <w:r w:rsidR="00823F77" w:rsidRPr="003C3C30">
        <w:rPr>
          <w:rFonts w:ascii="Times New Roman" w:hAnsi="Times New Roman" w:cs="Times New Roman"/>
        </w:rPr>
        <w:fldChar w:fldCharType="begin"/>
      </w:r>
      <w:r w:rsidR="00823F77" w:rsidRPr="003C3C30">
        <w:rPr>
          <w:rFonts w:ascii="Times New Roman" w:hAnsi="Times New Roman" w:cs="Times New Roman"/>
        </w:rPr>
        <w:instrText xml:space="preserve"> ADDIN ZOTERO_ITEM CSL_CITATION {"citationID":"xmc1GkNb","properties":{"formattedCitation":"(Pearlstine et al., 2002)","plainCitation":"(Pearlstine et al., 2002)","noteIndex":0},"citationItems":[{"id":3278,"uris":["http://zotero.org/users/9704955/items/G65XA5IN"],"itemData":{"id":3278,"type":"article-journal","container-title":"Journal of Environmental Management","DOI":"10.1006/jema.2002.0551","ISSN":"03014797","issue":"2","journalAbbreviation":"Journal of Environmental Management","language":"en","license":"https://www.elsevier.com/tdm/userlicense/1.0/","page":"127-144","source":"DOI.org (Crossref)","title":"Assessing state-wide biodiversity in the Florida Gap analysis project","volume":"66","author":[{"family":"Pearlstine","given":"L.G."},{"family":"Smith","given":"S.E."},{"family":"Brandt","given":"L.A."},{"family":"Allen","given":"C.R."},{"family":"Kitchens","given":"W.M."},{"family":"Stenberg","given":"J."}],"issued":{"date-parts":[["2002",10]]},"citation-key":"pearlstineAssessingStatewideBiodiversity2002"}}],"schema":"https://github.com/citation-style-language/schema/raw/master/csl-citation.json"} </w:instrText>
      </w:r>
      <w:r w:rsidR="00823F77" w:rsidRPr="003C3C30">
        <w:rPr>
          <w:rFonts w:ascii="Times New Roman" w:hAnsi="Times New Roman" w:cs="Times New Roman"/>
        </w:rPr>
        <w:fldChar w:fldCharType="separate"/>
      </w:r>
      <w:r w:rsidR="00823F77" w:rsidRPr="003C3C30">
        <w:rPr>
          <w:rFonts w:ascii="Times New Roman" w:eastAsia="等线" w:hAnsi="Times New Roman" w:cs="Times New Roman"/>
        </w:rPr>
        <w:t>(Pearlstine et al., 2002)</w:t>
      </w:r>
      <w:r w:rsidR="00823F77" w:rsidRPr="003C3C30">
        <w:rPr>
          <w:rFonts w:ascii="Times New Roman" w:hAnsi="Times New Roman" w:cs="Times New Roman"/>
        </w:rPr>
        <w:fldChar w:fldCharType="end"/>
      </w:r>
      <w:r w:rsidR="00823F77" w:rsidRPr="003C3C30">
        <w:rPr>
          <w:rFonts w:ascii="Times New Roman" w:hAnsi="Times New Roman" w:cs="Times New Roman"/>
        </w:rPr>
        <w:t>.</w:t>
      </w:r>
      <w:r w:rsidR="008E10C7" w:rsidRPr="003C3C30">
        <w:rPr>
          <w:rFonts w:ascii="Times New Roman" w:hAnsi="Times New Roman" w:cs="Times New Roman"/>
        </w:rPr>
        <w:t xml:space="preserve"> </w:t>
      </w:r>
      <w:r w:rsidR="003C3C30" w:rsidRPr="003C3C30">
        <w:rPr>
          <w:rFonts w:ascii="Times New Roman" w:hAnsi="Times New Roman" w:cs="Times New Roman"/>
        </w:rPr>
        <w:t xml:space="preserve">To make better informed land-use decisions, policy makers demand information about socio-economic and ecosystem properties of land-use systems and how they respond to changes in external stimuli and shocks </w:t>
      </w:r>
      <w:r w:rsidR="003C3C30" w:rsidRPr="003C3C30">
        <w:rPr>
          <w:rFonts w:ascii="Times New Roman" w:hAnsi="Times New Roman" w:cs="Times New Roman"/>
        </w:rPr>
        <w:fldChar w:fldCharType="begin"/>
      </w:r>
      <w:r w:rsidR="003C3C30" w:rsidRPr="003C3C30">
        <w:rPr>
          <w:rFonts w:ascii="Times New Roman" w:hAnsi="Times New Roman" w:cs="Times New Roman"/>
        </w:rPr>
        <w:instrText xml:space="preserve"> ADDIN ZOTERO_ITEM CSL_CITATION {"citationID":"Qj64Hit1","properties":{"formattedCitation":"(Castro &amp; Lechthaler, 2022)","plainCitation":"(Castro &amp; Lechthaler, 2022)","noteIndex":0},"citationItems":[{"id":3370,"uris":["http://zotero.org/users/9704955/items/YFJFQCKB"],"itemData":{"id":3370,"type":"article-journal","abstract":"There is an increasing call for tools that provide insight into the complex field of land-use systems, especially considering the broad range of sustainability issues related to policy intervention, technological innovation and continuous changes in environmental conditions. Stakeholders ranging from farmers, community leaders to national policy decision makers often fail in managing land due to various reasons, such as imperfect information, lacking awareness of ecosystem service provision and externalities, risk aversion, management quality and skills. To make better informed land-use decisions, they demand information about socio-economic and environmental properties of land-use systems and how they respond to changes in external stimuli and shocks such as climate change.","container-title":"Ecological Engineering","DOI":"10.1016/j.ecoleng.2021.106449","ISSN":"09258574","journalAbbreviation":"Ecological Engineering","language":"en","page":"106449","source":"DOI.org (Crossref)","title":"The contribution of bio-economic assessments to better informed land-use decision making: An overview","title-short":"The contribution of bio-economic assessments to better informed land-use decision making","volume":"174","author":[{"family":"Castro","given":"Luz María"},{"family":"Lechthaler","given":"Filippo"}],"issued":{"date-parts":[["2022",1]]},"citation-key":"castroContributionBioeconomicAssessments2022a"}}],"schema":"https://github.com/citation-style-language/schema/raw/master/csl-citation.json"} </w:instrText>
      </w:r>
      <w:r w:rsidR="003C3C30" w:rsidRPr="003C3C30">
        <w:rPr>
          <w:rFonts w:ascii="Times New Roman" w:hAnsi="Times New Roman" w:cs="Times New Roman"/>
        </w:rPr>
        <w:fldChar w:fldCharType="separate"/>
      </w:r>
      <w:r w:rsidR="003C3C30" w:rsidRPr="003C3C30">
        <w:rPr>
          <w:rFonts w:ascii="Times New Roman" w:eastAsia="等线" w:hAnsi="Times New Roman" w:cs="Times New Roman"/>
        </w:rPr>
        <w:t>(Castro &amp; Lechthaler, 2022)</w:t>
      </w:r>
      <w:r w:rsidR="003C3C30" w:rsidRPr="003C3C30">
        <w:rPr>
          <w:rFonts w:ascii="Times New Roman" w:hAnsi="Times New Roman" w:cs="Times New Roman"/>
        </w:rPr>
        <w:fldChar w:fldCharType="end"/>
      </w:r>
      <w:r w:rsidR="003C3C30" w:rsidRPr="003C3C30">
        <w:rPr>
          <w:rFonts w:ascii="Times New Roman" w:hAnsi="Times New Roman" w:cs="Times New Roman"/>
        </w:rPr>
        <w:t xml:space="preserve">. </w:t>
      </w:r>
      <w:r w:rsidR="00664856" w:rsidRPr="003C3C30">
        <w:rPr>
          <w:rFonts w:ascii="Times New Roman" w:hAnsi="Times New Roman" w:cs="Times New Roman"/>
        </w:rPr>
        <w:t xml:space="preserve">The paper try to access the correlation between biodiversity richness and land </w:t>
      </w:r>
      <w:r w:rsidR="00664856">
        <w:rPr>
          <w:rFonts w:ascii="Times New Roman" w:hAnsi="Times New Roman" w:cs="Times New Roman"/>
        </w:rPr>
        <w:t xml:space="preserve">use </w:t>
      </w:r>
      <w:r w:rsidR="00664856" w:rsidRPr="003C3C30">
        <w:rPr>
          <w:rFonts w:ascii="Times New Roman" w:hAnsi="Times New Roman" w:cs="Times New Roman"/>
        </w:rPr>
        <w:t>type/value</w:t>
      </w:r>
      <w:r w:rsidR="00664856">
        <w:rPr>
          <w:rFonts w:ascii="Times New Roman" w:hAnsi="Times New Roman" w:cs="Times New Roman"/>
        </w:rPr>
        <w:t>, and examine the spillover effects of different land type</w:t>
      </w:r>
      <w:r w:rsidR="00664856" w:rsidRPr="003C3C30">
        <w:rPr>
          <w:rFonts w:ascii="Times New Roman" w:hAnsi="Times New Roman" w:cs="Times New Roman"/>
        </w:rPr>
        <w:t>.</w:t>
      </w:r>
      <w:r w:rsidR="007A5B76">
        <w:rPr>
          <w:rFonts w:ascii="Times New Roman" w:hAnsi="Times New Roman" w:cs="Times New Roman"/>
        </w:rPr>
        <w:t xml:space="preserve"> </w:t>
      </w:r>
      <w:r w:rsidR="0067402D" w:rsidRPr="001F15B9">
        <w:rPr>
          <w:rFonts w:ascii="Times New Roman" w:hAnsi="Times New Roman" w:cs="Times New Roman"/>
          <w:sz w:val="22"/>
        </w:rPr>
        <w:t>This project will contribute to the understanding of conse</w:t>
      </w:r>
      <w:r w:rsidR="0067402D">
        <w:rPr>
          <w:rFonts w:ascii="Times New Roman" w:hAnsi="Times New Roman" w:cs="Times New Roman"/>
          <w:sz w:val="22"/>
        </w:rPr>
        <w:t>rvation-economic trade-offs and</w:t>
      </w:r>
      <w:r w:rsidR="0067402D" w:rsidRPr="0067402D">
        <w:rPr>
          <w:rFonts w:ascii="Times New Roman" w:hAnsi="Times New Roman" w:cs="Times New Roman"/>
          <w:sz w:val="22"/>
        </w:rPr>
        <w:t xml:space="preserve"> give insight of land management strategy in different lands.</w:t>
      </w:r>
      <w:r w:rsidR="0067402D" w:rsidRPr="001F15B9">
        <w:rPr>
          <w:rFonts w:ascii="Times New Roman" w:hAnsi="Times New Roman" w:cs="Times New Roman"/>
          <w:sz w:val="22"/>
        </w:rPr>
        <w:t>to optimize biodiversit</w:t>
      </w:r>
      <w:r w:rsidR="0067402D">
        <w:rPr>
          <w:rFonts w:ascii="Times New Roman" w:hAnsi="Times New Roman" w:cs="Times New Roman"/>
          <w:sz w:val="22"/>
        </w:rPr>
        <w:t xml:space="preserve">y protection efforts in Florida </w:t>
      </w:r>
      <w:r w:rsidR="0067402D" w:rsidRPr="001F15B9">
        <w:rPr>
          <w:rFonts w:ascii="Times New Roman" w:hAnsi="Times New Roman" w:cs="Times New Roman"/>
          <w:sz w:val="22"/>
        </w:rPr>
        <w:fldChar w:fldCharType="begin"/>
      </w:r>
      <w:r w:rsidR="0067402D">
        <w:rPr>
          <w:rFonts w:ascii="Times New Roman" w:hAnsi="Times New Roman" w:cs="Times New Roman"/>
          <w:sz w:val="22"/>
        </w:rPr>
        <w:instrText xml:space="preserve"> ADDIN ZOTERO_ITEM CSL_CITATION {"citationID":"bPQDAwBe","properties":{"formattedCitation":"(Jenkins et al., 2015; Pearlstine et al., 2002; Smith &amp; Swanson, n.d.; Wuepper &amp; Huber, 2022)","plainCitation":"(Jenkins et al., 2015; Pearlstine et al., 2002; Smith &amp; Swanson, n.d.; Wuepper &amp; Huber, 2022)","noteIndex":0},"citationItems":[{"id":3278,"uris":["http://zotero.org/users/9704955/items/G65XA5IN"],"itemData":{"id":3278,"type":"article-journal","container-title":"Journal of Environmental Management","DOI":"10.1006/jema.2002.0551","ISSN":"03014797","issue":"2","journalAbbreviation":"Journal of Environmental Management","language":"en","license":"https://www.elsevier.com/tdm/userlicense/1.0/","page":"127-144","source":"DOI.org (Crossref)","title":"Assessing state-wide biodiversity in the Florida Gap analysis project","volume":"66","author":[{"family":"Pearlstine","given":"L.G."},{"family":"Smith","given":"S.E."},{"family":"Brandt","given":"L.A."},{"family":"Allen","given":"C.R."},{"family":"Kitchens","given":"W.M."},{"family":"Stenberg","given":"J."}],"issued":{"date-parts":[["2002",10]]},"citation-key":"pearlstineAssessingStatewideBiodiversity2002"}},{"id":2981,"uris":["http://zotero.org/users/9704955/items/8GMA3LCA"],"itemData":{"id":2981,"type":"article-journal","abstract":"Climate-smart agriculture promises to mitigate climate change by sequestering carbon in soils on working lands. However, this promise faces substantial policy challenges due to heterogeneity, costly measurement, and uncertainty. We summarize the latest scientific literature on carbon sequestration in agricultural soils, and we describe the current policy environment. With that background, we present an economic framework for policy analysis. We conclude by emphasizing (i) the need for better measurement and policy that is robust to poor measurement, and (ii) the importance of improving agricultural productivity to avoid future carbon losses from expanded agricultural land use.","language":"en","source":"Zotero","title":"The Economic and Policy Challenges of Climate-Smart Agriculture","author":[{"family":"Smith","given":"Aaron"},{"family":"Swanson","given":"Andrew"}],"citation-key":"smithEconomicPolicyChallenges"}},{"id":3215,"uris":["http://zotero.org/users/9704955/items/K8TPZM5L"],"itemData":{"id":3215,"type":"article-journal","abstract":"Agri-environmental schemes are an important policy tool to foster agricultural sustainability. We assess the effectiveness and return on investment of two different schemes designed to encourage biodiversity conservation in Switzerland: payments for actions and payments for results. Empirically, we exploit a major policy reform that created a natural experiment by abruptly and unevenly increasing both payments across farmers. Using difference in differences, we estimate the effect of the policy reform on farmers for whom only the action- or the results-based payments increased, as well as on those for whom both increased, compared to farmers for whom neither increased. Our findings are fourfold: First, higher payments increased the biodiversity conservation area. A payment raise by 1% increased conservation areas on average by 0.6% in the action based, and by 1% in the results-based scheme. Second, the combination of both schemes increased average effectiveness but also windfall gains. Third, using a benefit transfer approach, we estimate a positive return of investment for all payment increases. Finally, the estimated return on investment for the results-based payments is higher than for the action-based payments.","container-title":"American Journal of Agricultural Economics","DOI":"10.1111/ajae.12284","ISSN":"1467-8276","issue":"5","language":"en","note":"_eprint: https://onlinelibrary.wiley.com/doi/pdf/10.1111/ajae.12284","page":"1585-1604","source":"Wiley Online Library","title":"Comparing effectiveness and return on investment of action- and results-based agri-environmental payments in Switzerland","volume":"104","author":[{"family":"Wuepper","given":"David"},{"family":"Huber","given":"Robert"}],"issued":{"date-parts":[["2022"]]},"citation-key":"wuepperComparingEffectivenessReturn2022a"}},{"id":3331,"uris":["http://zotero.org/users/9704955/items/3IZKM9YB"],"itemData":{"id":3331,"type":"article-journal","abstract":"Because habitat loss is the main cause of extinction, where and how much society chooses to protect is vital for saving species. The United States is well positioned economically and politically to pursue habitat conservation should it be a societal goal. We assessed the US protected area portfolio with respect to biodiversity in the country. New synthesis maps for terrestrial vertebrates, freshwater fish, and trees permit comparison with protected areas to identify priorities for future conservation investment. Although the total area protected is substantial, its geographic configuration is nearly the opposite of patterns of endemism within the country. Most protected lands are in the West, whereas the vulnerable species are largely in the Southeast. Private land protections are significant, but they are not concentrated where the priorities are. To adequately protect the nation’s unique biodiversity, we recommend specific areas deserving additional protection, some of them including public lands, but many others requiring private investment.","container-title":"Proceedings of the National Academy of Sciences","DOI":"10.1073/pnas.1418034112","issue":"16","note":"publisher: Proceedings of the National Academy of Sciences","page":"5081-5086","source":"pnas.org (Atypon)","title":"US protected lands mismatch biodiversity priorities","volume":"112","author":[{"family":"Jenkins","given":"Clinton N."},{"family":"Van Houtan","given":"Kyle S."},{"family":"Pimm","given":"Stuart L."},{"family":"Sexton","given":"Joseph O."}],"issued":{"date-parts":[["2015",4,21]]},"citation-key":"jenkinsUSProtectedLands2015"}}],"schema":"https://github.com/citation-style-language/schema/raw/master/csl-citation.json"} </w:instrText>
      </w:r>
      <w:r w:rsidR="0067402D" w:rsidRPr="001F15B9">
        <w:rPr>
          <w:rFonts w:ascii="Times New Roman" w:hAnsi="Times New Roman" w:cs="Times New Roman"/>
          <w:sz w:val="22"/>
        </w:rPr>
        <w:fldChar w:fldCharType="separate"/>
      </w:r>
      <w:r w:rsidR="00023655">
        <w:rPr>
          <w:rFonts w:ascii="Times New Roman" w:hAnsi="Times New Roman" w:cs="Times New Roman"/>
          <w:sz w:val="22"/>
        </w:rPr>
        <w:t>(</w:t>
      </w:r>
      <w:r w:rsidR="0067402D" w:rsidRPr="00A72AC0">
        <w:rPr>
          <w:rFonts w:ascii="Times New Roman" w:hAnsi="Times New Roman" w:cs="Times New Roman"/>
          <w:sz w:val="22"/>
        </w:rPr>
        <w:t>Pearlstine et al., 2002; Smith &amp; Swan</w:t>
      </w:r>
      <w:r w:rsidR="00023655">
        <w:rPr>
          <w:rFonts w:ascii="Times New Roman" w:hAnsi="Times New Roman" w:cs="Times New Roman"/>
          <w:sz w:val="22"/>
        </w:rPr>
        <w:t>son, n.d.</w:t>
      </w:r>
      <w:r w:rsidR="0067402D" w:rsidRPr="00A72AC0">
        <w:rPr>
          <w:rFonts w:ascii="Times New Roman" w:hAnsi="Times New Roman" w:cs="Times New Roman"/>
          <w:sz w:val="22"/>
        </w:rPr>
        <w:t>)</w:t>
      </w:r>
      <w:r w:rsidR="0067402D" w:rsidRPr="001F15B9">
        <w:rPr>
          <w:rFonts w:ascii="Times New Roman" w:hAnsi="Times New Roman" w:cs="Times New Roman"/>
          <w:sz w:val="22"/>
        </w:rPr>
        <w:fldChar w:fldCharType="end"/>
      </w:r>
      <w:r w:rsidR="0067402D">
        <w:rPr>
          <w:rFonts w:ascii="Times New Roman" w:hAnsi="Times New Roman" w:cs="Times New Roman"/>
          <w:sz w:val="22"/>
        </w:rPr>
        <w:t>.</w:t>
      </w:r>
    </w:p>
    <w:p w:rsidR="001C6C2C" w:rsidRPr="00341868" w:rsidRDefault="001C6C2C" w:rsidP="001C6C2C">
      <w:pPr>
        <w:rPr>
          <w:rFonts w:ascii="Times New Roman" w:hAnsi="Times New Roman" w:cs="Times New Roman"/>
          <w:b/>
        </w:rPr>
      </w:pPr>
      <w:r w:rsidRPr="00341868">
        <w:rPr>
          <w:rFonts w:ascii="Times New Roman" w:hAnsi="Times New Roman" w:cs="Times New Roman" w:hint="eastAsia"/>
          <w:b/>
        </w:rPr>
        <w:t>R</w:t>
      </w:r>
      <w:r w:rsidRPr="00341868">
        <w:rPr>
          <w:rFonts w:ascii="Times New Roman" w:hAnsi="Times New Roman" w:cs="Times New Roman"/>
          <w:b/>
        </w:rPr>
        <w:t>esearch question:</w:t>
      </w:r>
    </w:p>
    <w:p w:rsidR="001C6C2C" w:rsidRDefault="001C6C2C" w:rsidP="001C6C2C">
      <w:pPr>
        <w:rPr>
          <w:rFonts w:ascii="Times New Roman" w:hAnsi="Times New Roman" w:cs="Times New Roman"/>
          <w:sz w:val="22"/>
        </w:rPr>
      </w:pPr>
      <w:r w:rsidRPr="001F15B9">
        <w:rPr>
          <w:rFonts w:ascii="Times New Roman" w:hAnsi="Times New Roman" w:cs="Times New Roman"/>
          <w:sz w:val="22"/>
        </w:rPr>
        <w:t>How do biodiversity priority areas align with land ownership</w:t>
      </w:r>
      <w:r w:rsidRPr="00776CF4">
        <w:rPr>
          <w:rFonts w:ascii="Times New Roman" w:hAnsi="Times New Roman" w:cs="Times New Roman"/>
          <w:sz w:val="22"/>
        </w:rPr>
        <w:t xml:space="preserve"> </w:t>
      </w:r>
      <w:r>
        <w:rPr>
          <w:rFonts w:ascii="Times New Roman" w:hAnsi="Times New Roman" w:cs="Times New Roman"/>
          <w:sz w:val="22"/>
        </w:rPr>
        <w:t>(cross exdogeneity), land use,</w:t>
      </w:r>
      <w:r w:rsidRPr="001F15B9">
        <w:rPr>
          <w:rFonts w:ascii="Times New Roman" w:hAnsi="Times New Roman" w:cs="Times New Roman"/>
          <w:sz w:val="22"/>
        </w:rPr>
        <w:t xml:space="preserve"> and land value distribution in Florida?</w:t>
      </w:r>
      <w:r>
        <w:rPr>
          <w:rFonts w:ascii="Times New Roman" w:hAnsi="Times New Roman" w:cs="Times New Roman"/>
          <w:sz w:val="22"/>
        </w:rPr>
        <w:t xml:space="preserve"> If biodiversity scheme aliment with need in the area</w:t>
      </w:r>
      <w:r w:rsidR="00D32617">
        <w:rPr>
          <w:rFonts w:ascii="Times New Roman" w:hAnsi="Times New Roman" w:cs="Times New Roman"/>
          <w:sz w:val="22"/>
        </w:rPr>
        <w:t xml:space="preserve"> (externality and spillover effects)</w:t>
      </w:r>
      <w:r>
        <w:rPr>
          <w:rFonts w:ascii="Times New Roman" w:hAnsi="Times New Roman" w:cs="Times New Roman"/>
          <w:sz w:val="22"/>
        </w:rPr>
        <w:t>?</w:t>
      </w:r>
    </w:p>
    <w:p w:rsidR="00823F77" w:rsidRPr="003C3C30" w:rsidRDefault="0067402D">
      <w:pPr>
        <w:rPr>
          <w:rFonts w:ascii="Times New Roman" w:hAnsi="Times New Roman" w:cs="Times New Roman"/>
          <w:b/>
        </w:rPr>
      </w:pPr>
      <w:r>
        <w:rPr>
          <w:rFonts w:ascii="Times New Roman" w:hAnsi="Times New Roman" w:cs="Times New Roman"/>
          <w:b/>
        </w:rPr>
        <w:t xml:space="preserve">GIS </w:t>
      </w:r>
      <w:r w:rsidR="00823F77" w:rsidRPr="003C3C30">
        <w:rPr>
          <w:rFonts w:ascii="Times New Roman" w:hAnsi="Times New Roman" w:cs="Times New Roman"/>
          <w:b/>
        </w:rPr>
        <w:t>Method</w:t>
      </w:r>
      <w:r w:rsidR="00B465CA" w:rsidRPr="003C3C30">
        <w:rPr>
          <w:rFonts w:ascii="Times New Roman" w:hAnsi="Times New Roman" w:cs="Times New Roman"/>
          <w:b/>
        </w:rPr>
        <w:t>ology</w:t>
      </w:r>
      <w:r w:rsidR="00823F77" w:rsidRPr="003C3C30">
        <w:rPr>
          <w:rFonts w:ascii="Times New Roman" w:hAnsi="Times New Roman" w:cs="Times New Roman"/>
          <w:b/>
        </w:rPr>
        <w:t>:</w:t>
      </w:r>
    </w:p>
    <w:p w:rsidR="00823F77" w:rsidRPr="003C3C30" w:rsidRDefault="00823F77">
      <w:pPr>
        <w:rPr>
          <w:rFonts w:ascii="Times New Roman" w:hAnsi="Times New Roman" w:cs="Times New Roman"/>
        </w:rPr>
      </w:pPr>
      <w:r w:rsidRPr="003C3C30">
        <w:rPr>
          <w:rFonts w:ascii="Times New Roman" w:hAnsi="Times New Roman" w:cs="Times New Roman"/>
        </w:rPr>
        <w:t xml:space="preserve">This study relies on maps of Florida land cover types as the fundamental spatial component of the analysis for biodiversity richness. </w:t>
      </w:r>
      <w:r w:rsidR="00B465CA" w:rsidRPr="003C3C30">
        <w:rPr>
          <w:rFonts w:ascii="Times New Roman" w:hAnsi="Times New Roman" w:cs="Times New Roman"/>
        </w:rPr>
        <w:t xml:space="preserve">Our theoretical of land types based on National Vegetation Classification Scheme (NVCS). </w:t>
      </w:r>
      <w:r w:rsidRPr="003C3C30">
        <w:rPr>
          <w:rFonts w:ascii="Times New Roman" w:hAnsi="Times New Roman" w:cs="Times New Roman"/>
        </w:rPr>
        <w:t xml:space="preserve">The NVCS is an ecologically based, hierarchical classification that treats all existing terrestrial vegetation types in one system </w:t>
      </w:r>
      <w:r w:rsidRPr="003C3C30">
        <w:rPr>
          <w:rFonts w:ascii="Times New Roman" w:hAnsi="Times New Roman" w:cs="Times New Roman"/>
        </w:rPr>
        <w:fldChar w:fldCharType="begin"/>
      </w:r>
      <w:r w:rsidRPr="003C3C30">
        <w:rPr>
          <w:rFonts w:ascii="Times New Roman" w:hAnsi="Times New Roman" w:cs="Times New Roman"/>
        </w:rPr>
        <w:instrText xml:space="preserve"> ADDIN ZOTERO_ITEM CSL_CITATION {"citationID":"ohuTQ0A2","properties":{"formattedCitation":"(Pearlstine et al., 2002)","plainCitation":"(Pearlstine et al., 2002)","noteIndex":0},"citationItems":[{"id":3278,"uris":["http://zotero.org/users/9704955/items/G65XA5IN"],"itemData":{"id":3278,"type":"article-journal","container-title":"Journal of Environmental Management","DOI":"10.1006/jema.2002.0551","ISSN":"03014797","issue":"2","journalAbbreviation":"Journal of Environmental Management","language":"en","license":"https://www.elsevier.com/tdm/userlicense/1.0/","page":"127-144","source":"DOI.org (Crossref)","title":"Assessing state-wide biodiversity in the Florida Gap analysis project","volume":"66","author":[{"family":"Pearlstine","given":"L.G."},{"family":"Smith","given":"S.E."},{"family":"Brandt","given":"L.A."},{"family":"Allen","given":"C.R."},{"family":"Kitchens","given":"W.M."},{"family":"Stenberg","given":"J."}],"issued":{"date-parts":[["2002",10]]},"citation-key":"pearlstineAssessingStatewideBiodiversity2002"}}],"schema":"https://github.com/citation-style-language/schema/raw/master/csl-citation.json"} </w:instrText>
      </w:r>
      <w:r w:rsidRPr="003C3C30">
        <w:rPr>
          <w:rFonts w:ascii="Times New Roman" w:hAnsi="Times New Roman" w:cs="Times New Roman"/>
        </w:rPr>
        <w:fldChar w:fldCharType="separate"/>
      </w:r>
      <w:r w:rsidRPr="003C3C30">
        <w:rPr>
          <w:rFonts w:ascii="Times New Roman" w:eastAsia="等线" w:hAnsi="Times New Roman" w:cs="Times New Roman"/>
        </w:rPr>
        <w:t>(Pearlstine et al., 2002)</w:t>
      </w:r>
      <w:r w:rsidRPr="003C3C30">
        <w:rPr>
          <w:rFonts w:ascii="Times New Roman" w:hAnsi="Times New Roman" w:cs="Times New Roman"/>
        </w:rPr>
        <w:fldChar w:fldCharType="end"/>
      </w:r>
      <w:r w:rsidRPr="003C3C30">
        <w:rPr>
          <w:rFonts w:ascii="Times New Roman" w:hAnsi="Times New Roman" w:cs="Times New Roman"/>
        </w:rPr>
        <w:t>.</w:t>
      </w:r>
    </w:p>
    <w:p w:rsidR="00341868" w:rsidRPr="0067402D" w:rsidRDefault="001C6C2C">
      <w:pPr>
        <w:rPr>
          <w:rFonts w:ascii="Times New Roman" w:hAnsi="Times New Roman" w:cs="Times New Roman"/>
        </w:rPr>
      </w:pPr>
      <w:r w:rsidRPr="003F1EE2">
        <w:rPr>
          <w:rFonts w:ascii="Times New Roman" w:hAnsi="Times New Roman" w:cs="Times New Roman"/>
          <w:sz w:val="22"/>
        </w:rPr>
        <w:t xml:space="preserve">Overlay biodiversity </w:t>
      </w:r>
      <w:r>
        <w:rPr>
          <w:rFonts w:ascii="Times New Roman" w:hAnsi="Times New Roman" w:cs="Times New Roman"/>
          <w:sz w:val="22"/>
        </w:rPr>
        <w:t>richness</w:t>
      </w:r>
      <w:r w:rsidRPr="003F1EE2">
        <w:rPr>
          <w:rFonts w:ascii="Times New Roman" w:hAnsi="Times New Roman" w:cs="Times New Roman"/>
          <w:sz w:val="22"/>
        </w:rPr>
        <w:t xml:space="preserve"> with land value</w:t>
      </w:r>
      <w:r>
        <w:rPr>
          <w:rFonts w:ascii="Times New Roman" w:hAnsi="Times New Roman" w:cs="Times New Roman"/>
          <w:sz w:val="22"/>
        </w:rPr>
        <w:t xml:space="preserve"> and land ownership</w:t>
      </w:r>
      <w:r>
        <w:rPr>
          <w:rFonts w:ascii="Times New Roman" w:hAnsi="Times New Roman" w:cs="Times New Roman" w:hint="eastAsia"/>
          <w:sz w:val="22"/>
        </w:rPr>
        <w:t xml:space="preserve"> </w:t>
      </w:r>
      <w:r w:rsidRPr="003F1EE2">
        <w:rPr>
          <w:rFonts w:ascii="Times New Roman" w:hAnsi="Times New Roman" w:cs="Times New Roman"/>
          <w:sz w:val="22"/>
        </w:rPr>
        <w:t xml:space="preserve">layers </w:t>
      </w:r>
      <w:r>
        <w:rPr>
          <w:rFonts w:ascii="Times New Roman" w:hAnsi="Times New Roman" w:cs="Times New Roman"/>
          <w:sz w:val="22"/>
        </w:rPr>
        <w:t>to visualize spatial patterns.</w:t>
      </w:r>
      <w:r w:rsidR="0067402D">
        <w:rPr>
          <w:rFonts w:ascii="Times New Roman" w:hAnsi="Times New Roman" w:cs="Times New Roman"/>
          <w:sz w:val="22"/>
        </w:rPr>
        <w:t xml:space="preserve"> </w:t>
      </w:r>
      <w:r w:rsidR="0067402D" w:rsidRPr="00422CF8">
        <w:rPr>
          <w:rFonts w:ascii="Times New Roman" w:hAnsi="Times New Roman" w:cs="Times New Roman"/>
          <w:sz w:val="22"/>
        </w:rPr>
        <w:t xml:space="preserve">Extract species richness values </w:t>
      </w:r>
      <w:r w:rsidR="0067402D">
        <w:rPr>
          <w:rFonts w:ascii="Times New Roman" w:hAnsi="Times New Roman" w:cs="Times New Roman"/>
          <w:sz w:val="22"/>
        </w:rPr>
        <w:t>to parcels via zonal statistics</w:t>
      </w:r>
      <w:r w:rsidR="0067402D">
        <w:rPr>
          <w:rFonts w:ascii="Times New Roman" w:hAnsi="Times New Roman" w:cs="Times New Roman"/>
          <w:sz w:val="22"/>
        </w:rPr>
        <w:t xml:space="preserve"> </w:t>
      </w:r>
      <w:r w:rsidR="0067402D">
        <w:rPr>
          <w:rFonts w:ascii="Times New Roman" w:hAnsi="Times New Roman" w:cs="Times New Roman"/>
          <w:sz w:val="22"/>
        </w:rPr>
        <w:fldChar w:fldCharType="begin"/>
      </w:r>
      <w:r w:rsidR="0067402D">
        <w:rPr>
          <w:rFonts w:ascii="Times New Roman" w:hAnsi="Times New Roman" w:cs="Times New Roman"/>
          <w:sz w:val="22"/>
        </w:rPr>
        <w:instrText xml:space="preserve"> ADDIN ZOTERO_ITEM CSL_CITATION {"citationID":"HJ30rslw","properties":{"formattedCitation":"(Jenkins et al., 2013; Pearlstine et al., 2002)","plainCitation":"(Jenkins et al., 2013; Pearlstine et al., 2002)","noteIndex":0},"citationItems":[{"id":3262,"uris":["http://zotero.org/groups/5851345/items/G3XHFMFG"],"itemData":{"id":3262,"type":"article-journal","abstract":"Significance \n            Identifying priority areas for biodiversity is essential for directing conservation resources. We mapped global priority areas using the latest data on mammals, amphibians, and birds at a scale 100 times finer than previous assessments. Priority areas have a higher—but still insufficient—rate of protection than the global average. We identify several important areas currently ignored by biodiversity hotspots, the current leading priority map. As the window of opportunity for expanding the global protected area network begins to close, identifying priorities at a scale practical for local action ensures our findings will help protect biodiversity most effectively. \n          ,  \n            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conservation.","container-title":"Proceedings of the National Academy of Sciences","DOI":"10.1073/pnas.1302251110","ISSN":"0027-8424, 1091-6490","issue":"28","journalAbbreviation":"Proc. Natl. Acad. Sci. U.S.A.","language":"en","source":"DOI.org (Crossref)","title":"Global patterns of terrestrial vertebrate diversity and conservation","URL":"https://pnas.org/doi/full/10.1073/pnas.1302251110","volume":"110","author":[{"family":"Jenkins","given":"Clinton N."},{"family":"Pimm","given":"Stuart L."},{"family":"Joppa","given":"Lucas N."}],"accessed":{"date-parts":[["2025",1,29]]},"issued":{"date-parts":[["2013",7,9]]},"citation-key":"jenkinsGlobalPatternsTerrestrial2013"}},{"id":3278,"uris":["http://zotero.org/users/9704955/items/G65XA5IN"],"itemData":{"id":3278,"type":"article-journal","container-title":"Journal of Environmental Management","DOI":"10.1006/jema.2002.0551","ISSN":"03014797","issue":"2","journalAbbreviation":"Journal of Environmental Management","language":"en","license":"https://www.elsevier.com/tdm/userlicense/1.0/","page":"127-144","source":"DOI.org (Crossref)","title":"Assessing state-wide biodiversity in the Florida Gap analysis project","volume":"66","author":[{"family":"Pearlstine","given":"L.G."},{"family":"Smith","given":"S.E."},{"family":"Brandt","given":"L.A."},{"family":"Allen","given":"C.R."},{"family":"Kitchens","given":"W.M."},{"family":"Stenberg","given":"J."}],"issued":{"date-parts":[["2002",10]]},"citation-key":"pearlstineAssessingStatewideBiodiversity2002"}}],"schema":"https://github.com/citation-style-language/schema/raw/master/csl-citation.json"} </w:instrText>
      </w:r>
      <w:r w:rsidR="0067402D">
        <w:rPr>
          <w:rFonts w:ascii="Times New Roman" w:hAnsi="Times New Roman" w:cs="Times New Roman"/>
          <w:sz w:val="22"/>
        </w:rPr>
        <w:fldChar w:fldCharType="separate"/>
      </w:r>
      <w:r w:rsidR="0067402D" w:rsidRPr="00A72AC0">
        <w:rPr>
          <w:rFonts w:ascii="Times New Roman" w:hAnsi="Times New Roman" w:cs="Times New Roman"/>
          <w:sz w:val="22"/>
        </w:rPr>
        <w:t>(Jenkins et al., 2013; Pearlstine et al., 2002)</w:t>
      </w:r>
      <w:r w:rsidR="0067402D">
        <w:rPr>
          <w:rFonts w:ascii="Times New Roman" w:hAnsi="Times New Roman" w:cs="Times New Roman"/>
          <w:sz w:val="22"/>
        </w:rPr>
        <w:fldChar w:fldCharType="end"/>
      </w:r>
      <w:r w:rsidR="0067402D" w:rsidRPr="00422CF8">
        <w:rPr>
          <w:rFonts w:ascii="Times New Roman" w:hAnsi="Times New Roman" w:cs="Times New Roman"/>
          <w:sz w:val="22"/>
        </w:rPr>
        <w:t>.</w:t>
      </w:r>
      <w:r w:rsidR="0067402D">
        <w:rPr>
          <w:rFonts w:ascii="Times New Roman" w:hAnsi="Times New Roman" w:cs="Times New Roman" w:hint="eastAsia"/>
          <w:sz w:val="22"/>
        </w:rPr>
        <w:t xml:space="preserve"> </w:t>
      </w:r>
      <w:r w:rsidR="0067402D" w:rsidRPr="003F1EE2">
        <w:rPr>
          <w:rFonts w:ascii="Times New Roman" w:hAnsi="Times New Roman" w:cs="Times New Roman"/>
          <w:sz w:val="22"/>
        </w:rPr>
        <w:t>Overlay biodiversity data with land value</w:t>
      </w:r>
      <w:r w:rsidR="0067402D">
        <w:rPr>
          <w:rFonts w:ascii="Times New Roman" w:hAnsi="Times New Roman" w:cs="Times New Roman"/>
          <w:sz w:val="22"/>
        </w:rPr>
        <w:t>, land ownership,</w:t>
      </w:r>
      <w:r w:rsidR="0067402D" w:rsidRPr="003F1EE2">
        <w:rPr>
          <w:rFonts w:ascii="Times New Roman" w:hAnsi="Times New Roman" w:cs="Times New Roman"/>
          <w:sz w:val="22"/>
        </w:rPr>
        <w:t xml:space="preserve"> and land use layers to visuali</w:t>
      </w:r>
      <w:r w:rsidR="0067402D">
        <w:rPr>
          <w:rFonts w:ascii="Times New Roman" w:hAnsi="Times New Roman" w:cs="Times New Roman"/>
          <w:sz w:val="22"/>
        </w:rPr>
        <w:t>ze mismatches.</w:t>
      </w:r>
      <w:r w:rsidR="0067402D">
        <w:rPr>
          <w:rFonts w:ascii="Times New Roman" w:hAnsi="Times New Roman" w:cs="Times New Roman" w:hint="eastAsia"/>
          <w:sz w:val="22"/>
        </w:rPr>
        <w:t xml:space="preserve"> </w:t>
      </w:r>
      <w:r w:rsidR="0067402D" w:rsidRPr="003C3C30">
        <w:rPr>
          <w:rFonts w:ascii="Times New Roman" w:hAnsi="Times New Roman" w:cs="Times New Roman"/>
        </w:rPr>
        <w:t>The land value is estimated through Florida residence property tax data.</w:t>
      </w:r>
      <w:r w:rsidR="0067402D">
        <w:rPr>
          <w:rFonts w:ascii="Times New Roman" w:hAnsi="Times New Roman" w:cs="Times New Roman" w:hint="eastAsia"/>
        </w:rPr>
        <w:t xml:space="preserve"> </w:t>
      </w:r>
      <w:r w:rsidR="00341868">
        <w:rPr>
          <w:rFonts w:ascii="Times New Roman" w:hAnsi="Times New Roman" w:cs="Times New Roman"/>
        </w:rPr>
        <w:t>Histogram to show distribution of biodiversity richness across land ownership and land values.</w:t>
      </w:r>
    </w:p>
    <w:p w:rsidR="00B465CA" w:rsidRPr="00351353" w:rsidRDefault="00B465CA">
      <w:pPr>
        <w:rPr>
          <w:rFonts w:ascii="Times New Roman" w:hAnsi="Times New Roman" w:cs="Times New Roman"/>
          <w:b/>
        </w:rPr>
      </w:pPr>
      <w:r w:rsidRPr="00351353">
        <w:rPr>
          <w:rFonts w:ascii="Times New Roman" w:hAnsi="Times New Roman" w:cs="Times New Roman"/>
          <w:b/>
        </w:rPr>
        <w:t xml:space="preserve">Econometric method: </w:t>
      </w:r>
    </w:p>
    <w:p w:rsidR="00502EC1" w:rsidRDefault="00E03C0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ssumption: </w:t>
      </w:r>
      <w:r w:rsidR="00351353">
        <w:rPr>
          <w:rFonts w:ascii="Times New Roman" w:hAnsi="Times New Roman" w:cs="Times New Roman"/>
        </w:rPr>
        <w:t>T</w:t>
      </w:r>
      <w:r w:rsidRPr="00E03C0C">
        <w:rPr>
          <w:rFonts w:ascii="Times New Roman" w:hAnsi="Times New Roman" w:cs="Times New Roman"/>
        </w:rPr>
        <w:t>he ecosystem services</w:t>
      </w:r>
      <w:r w:rsidR="001273D1">
        <w:rPr>
          <w:rFonts w:ascii="Times New Roman" w:hAnsi="Times New Roman" w:cs="Times New Roman"/>
        </w:rPr>
        <w:t xml:space="preserve"> (biodiversity)</w:t>
      </w:r>
      <w:r w:rsidRPr="00E03C0C">
        <w:rPr>
          <w:rFonts w:ascii="Times New Roman" w:hAnsi="Times New Roman" w:cs="Times New Roman"/>
        </w:rPr>
        <w:t xml:space="preserve"> value</w:t>
      </w:r>
      <w:r w:rsidR="00351353">
        <w:rPr>
          <w:rFonts w:ascii="Times New Roman" w:hAnsi="Times New Roman" w:cs="Times New Roman"/>
        </w:rPr>
        <w:t xml:space="preserve"> </w:t>
      </w:r>
      <w:r w:rsidR="00351353" w:rsidRPr="00E03C0C">
        <w:rPr>
          <w:rFonts w:ascii="Times New Roman" w:hAnsi="Times New Roman" w:cs="Times New Roman"/>
        </w:rPr>
        <w:t>have heterogeneous preference</w:t>
      </w:r>
      <w:r w:rsidR="00351353">
        <w:rPr>
          <w:rFonts w:ascii="Times New Roman" w:hAnsi="Times New Roman" w:cs="Times New Roman"/>
        </w:rPr>
        <w:t>s across different land ownership, and e</w:t>
      </w:r>
      <w:r w:rsidR="00351353" w:rsidRPr="00351353">
        <w:rPr>
          <w:rFonts w:ascii="Times New Roman" w:hAnsi="Times New Roman" w:cs="Times New Roman"/>
        </w:rPr>
        <w:t>cosystem se</w:t>
      </w:r>
      <w:r w:rsidR="00351353">
        <w:rPr>
          <w:rFonts w:ascii="Times New Roman" w:hAnsi="Times New Roman" w:cs="Times New Roman"/>
        </w:rPr>
        <w:t>rvice damages within and across</w:t>
      </w:r>
      <w:r w:rsidR="00351353" w:rsidRPr="00351353">
        <w:rPr>
          <w:rFonts w:ascii="Times New Roman" w:hAnsi="Times New Roman" w:cs="Times New Roman"/>
        </w:rPr>
        <w:t xml:space="preserve"> </w:t>
      </w:r>
      <w:r w:rsidR="00351353">
        <w:rPr>
          <w:rFonts w:ascii="Times New Roman" w:hAnsi="Times New Roman" w:cs="Times New Roman"/>
        </w:rPr>
        <w:t>border</w:t>
      </w:r>
      <w:r w:rsidR="00351353" w:rsidRPr="00351353">
        <w:rPr>
          <w:rFonts w:ascii="Times New Roman" w:hAnsi="Times New Roman" w:cs="Times New Roman"/>
        </w:rPr>
        <w:t xml:space="preserve"> </w:t>
      </w:r>
      <w:r w:rsidR="00351353">
        <w:rPr>
          <w:rFonts w:ascii="Times New Roman" w:hAnsi="Times New Roman" w:cs="Times New Roman"/>
        </w:rPr>
        <w:t>also</w:t>
      </w:r>
      <w:r w:rsidR="00351353" w:rsidRPr="00351353">
        <w:rPr>
          <w:rFonts w:ascii="Times New Roman" w:hAnsi="Times New Roman" w:cs="Times New Roman"/>
        </w:rPr>
        <w:t xml:space="preserve"> be spatially heterogeneous</w:t>
      </w:r>
      <w:r w:rsidR="00351353">
        <w:rPr>
          <w:rFonts w:ascii="Times New Roman" w:hAnsi="Times New Roman" w:cs="Times New Roman"/>
        </w:rPr>
        <w:t>.</w:t>
      </w:r>
      <w:r w:rsidR="00351353" w:rsidRPr="00351353">
        <w:rPr>
          <w:rFonts w:ascii="Times New Roman" w:hAnsi="Times New Roman" w:cs="Times New Roman"/>
        </w:rPr>
        <w:t xml:space="preserve"> </w:t>
      </w:r>
      <w:r w:rsidR="00351353">
        <w:rPr>
          <w:rFonts w:ascii="Times New Roman" w:hAnsi="Times New Roman" w:cs="Times New Roman"/>
        </w:rPr>
        <w:fldChar w:fldCharType="begin"/>
      </w:r>
      <w:r w:rsidR="00351353">
        <w:rPr>
          <w:rFonts w:ascii="Times New Roman" w:hAnsi="Times New Roman" w:cs="Times New Roman"/>
        </w:rPr>
        <w:instrText xml:space="preserve"> ADDIN ZOTERO_ITEM CSL_CITATION {"citationID":"FCF4ofEh","properties":{"formattedCitation":"(Atallah, 2024)","plainCitation":"(Atallah, 2024)","noteIndex":0},"citationItems":[{"id":3367,"uris":["http://zotero.org/users/9704955/items/RWF32W5H"],"itemData":{"id":3367,"type":"article-journal","abstract":"Preference heterogeneity among landowners managing transboundary resources can determine the production of externalities across their lands. We test this hypothesis in the context of an invasive species affecting two forest landowners where one values their property for recreation and the other produces timber. Using a spatially explicit first-mover repeated game, we find that the social cost of the externality is greatest when a bioinvasion starts on the recreation property. Except for species with fast long-distance dispersal, the optimal subsidy is nonuniform, targeting the landowner who acts as the weaker link, regardless of where a bioinvasion starts. Key words: bioeconomics; ecosystem services; externalities; forest health; invasive plants; spatial-dynamic modeling.","container-title":"Land Economics","DOI":"10.3368/le.101.2.112024-0209","ISSN":"0023-7639, 1543-8325","language":"en","license":"© 2024 by the Board of Regents of the University of Wisconsin System.  This open access article is distributed under the terms of the CC-BY-NC-ND license (http://creativecommons.org/licenses/by-nc-nd/4.0) and is freely available online at: http://le.uwpress.org","note":"publisher: University of Wisconsin Press\nsection: Articles","source":"le.uwpress.org","title":"Spatial Bioinvasion Externalities with Heterogeneous Landowner Preferences: A Two-Agent Bioeconomic Model","title-short":"Spatial Bioinvasion Externalities with Heterogeneous Landowner Preferences","URL":"https://le.uwpress.org/content/early/2024/12/12/le.101.2.112024-0209","author":[{"family":"Atallah","given":"Shady S."}],"accessed":{"date-parts":[["2025",2,19]]},"issued":{"date-parts":[["2024",12,12]]},"citation-key":"atallahSpatialBioinvasionExternalities2024b"}}],"schema":"https://github.com/citation-style-language/schema/raw/master/csl-citation.json"} </w:instrText>
      </w:r>
      <w:r w:rsidR="00351353">
        <w:rPr>
          <w:rFonts w:ascii="Times New Roman" w:hAnsi="Times New Roman" w:cs="Times New Roman"/>
        </w:rPr>
        <w:fldChar w:fldCharType="separate"/>
      </w:r>
      <w:r w:rsidR="00351353" w:rsidRPr="00351353">
        <w:rPr>
          <w:rFonts w:ascii="Times New Roman" w:hAnsi="Times New Roman" w:cs="Times New Roman"/>
        </w:rPr>
        <w:t>(Atallah, 2024)</w:t>
      </w:r>
      <w:r w:rsidR="00351353">
        <w:rPr>
          <w:rFonts w:ascii="Times New Roman" w:hAnsi="Times New Roman" w:cs="Times New Roman"/>
        </w:rPr>
        <w:fldChar w:fldCharType="end"/>
      </w:r>
      <w:r w:rsidR="00351353">
        <w:rPr>
          <w:rFonts w:ascii="Times New Roman" w:hAnsi="Times New Roman" w:cs="Times New Roman"/>
        </w:rPr>
        <w:t>.</w:t>
      </w:r>
      <w:r w:rsidR="001273D1">
        <w:rPr>
          <w:rFonts w:ascii="Times New Roman" w:hAnsi="Times New Roman" w:cs="Times New Roman"/>
        </w:rPr>
        <w:t xml:space="preserve"> Externality and spillover effects occur through spatial connectivity of different conservation area and ownership lands. </w:t>
      </w:r>
    </w:p>
    <w:p w:rsidR="00351353" w:rsidRDefault="001C6C2C">
      <w:pPr>
        <w:rPr>
          <w:rFonts w:ascii="Times New Roman" w:hAnsi="Times New Roman" w:cs="Times New Roman"/>
        </w:rPr>
      </w:pPr>
      <w:r w:rsidRPr="001C6C2C">
        <w:rPr>
          <w:rFonts w:ascii="Times New Roman" w:hAnsi="Times New Roman" w:cs="Times New Roman"/>
        </w:rPr>
        <w:t>Regress Biodiversity richness or protection status (hydrography index) (Y) on Land value, ownership</w:t>
      </w:r>
      <w:r>
        <w:rPr>
          <w:rFonts w:ascii="Times New Roman" w:hAnsi="Times New Roman" w:cs="Times New Roman"/>
        </w:rPr>
        <w:t>, category,</w:t>
      </w:r>
      <w:r w:rsidR="00EA2E53">
        <w:rPr>
          <w:rFonts w:ascii="Times New Roman" w:hAnsi="Times New Roman" w:cs="Times New Roman"/>
        </w:rPr>
        <w:t xml:space="preserve"> </w:t>
      </w:r>
      <w:r w:rsidR="00EA2E53">
        <w:rPr>
          <w:rFonts w:ascii="Times New Roman" w:hAnsi="Times New Roman" w:cs="Times New Roman" w:hint="eastAsia"/>
        </w:rPr>
        <w:t>distance</w:t>
      </w:r>
      <w:r w:rsidR="00EA2E53">
        <w:rPr>
          <w:rFonts w:ascii="Times New Roman" w:hAnsi="Times New Roman" w:cs="Times New Roman"/>
        </w:rPr>
        <w:t xml:space="preserve"> between private and public land,</w:t>
      </w:r>
      <w:r>
        <w:rPr>
          <w:rFonts w:ascii="Times New Roman" w:hAnsi="Times New Roman" w:cs="Times New Roman"/>
        </w:rPr>
        <w:t xml:space="preserve"> and conservation area</w:t>
      </w:r>
      <w:r w:rsidRPr="001C6C2C">
        <w:rPr>
          <w:rFonts w:ascii="Times New Roman" w:hAnsi="Times New Roman" w:cs="Times New Roman"/>
        </w:rPr>
        <w:t xml:space="preserve"> (dummy) (X).</w:t>
      </w:r>
    </w:p>
    <w:p w:rsidR="0067402D" w:rsidRDefault="00D32617">
      <w:pPr>
        <w:rPr>
          <w:rFonts w:ascii="Times New Roman" w:hAnsi="Times New Roman" w:cs="Times New Roman"/>
        </w:rPr>
      </w:pPr>
      <w:r w:rsidRPr="00D32617">
        <w:rPr>
          <w:rFonts w:ascii="Times New Roman" w:hAnsi="Times New Roman" w:cs="Times New Roman"/>
        </w:rPr>
        <w:t>Cluster Analysis: To group parcels by biodiversity-land value profiles and identify clusters of high biodiversity-low protection mismatches.</w:t>
      </w:r>
      <w:r w:rsidR="0067402D">
        <w:rPr>
          <w:rFonts w:ascii="Times New Roman" w:hAnsi="Times New Roman" w:cs="Times New Roman" w:hint="eastAsia"/>
        </w:rPr>
        <w:t xml:space="preserve"> </w:t>
      </w:r>
    </w:p>
    <w:p w:rsidR="00D32617" w:rsidRPr="0067402D" w:rsidRDefault="00D32617">
      <w:pPr>
        <w:rPr>
          <w:rFonts w:ascii="Times New Roman" w:hAnsi="Times New Roman" w:cs="Times New Roman"/>
        </w:rPr>
      </w:pPr>
      <w:r>
        <w:rPr>
          <w:rFonts w:ascii="Times New Roman" w:hAnsi="Times New Roman" w:cs="Times New Roman"/>
          <w:sz w:val="22"/>
        </w:rPr>
        <w:t>P</w:t>
      </w:r>
      <w:r w:rsidRPr="002A3464">
        <w:rPr>
          <w:rFonts w:ascii="Times New Roman" w:hAnsi="Times New Roman" w:cs="Times New Roman"/>
          <w:sz w:val="22"/>
        </w:rPr>
        <w:t>redict biodiversity indices using land value, ownership, and land-use variables.</w:t>
      </w:r>
    </w:p>
    <w:p w:rsidR="00A44104" w:rsidRDefault="00A44104">
      <w:pPr>
        <w:rPr>
          <w:rFonts w:ascii="Times New Roman" w:hAnsi="Times New Roman" w:cs="Times New Roman"/>
          <w:sz w:val="22"/>
        </w:rPr>
      </w:pPr>
    </w:p>
    <w:p w:rsidR="00D41A5F" w:rsidRDefault="00D41A5F" w:rsidP="00D41A5F">
      <w:pPr>
        <w:rPr>
          <w:rFonts w:ascii="Times New Roman" w:hAnsi="Times New Roman" w:cs="Times New Roman"/>
        </w:rPr>
      </w:pPr>
      <w:r w:rsidRPr="005F2608">
        <w:rPr>
          <w:rFonts w:ascii="Times New Roman" w:hAnsi="Times New Roman" w:cs="Times New Roman"/>
          <w:b/>
        </w:rPr>
        <w:t>Paper review:</w:t>
      </w:r>
      <w:r>
        <w:rPr>
          <w:rFonts w:ascii="Times New Roman" w:hAnsi="Times New Roman" w:cs="Times New Roman"/>
        </w:rPr>
        <w:t xml:space="preserve"> </w:t>
      </w:r>
      <w:r w:rsidRPr="003C3C30">
        <w:rPr>
          <w:rFonts w:ascii="Times New Roman" w:hAnsi="Times New Roman" w:cs="Times New Roman"/>
        </w:rPr>
        <w:t xml:space="preserve">Castro &amp; Lechthaler, </w:t>
      </w:r>
      <w:r>
        <w:rPr>
          <w:rFonts w:ascii="Times New Roman" w:hAnsi="Times New Roman" w:cs="Times New Roman" w:hint="eastAsia"/>
        </w:rPr>
        <w:t>(</w:t>
      </w:r>
      <w:r w:rsidRPr="003C3C30">
        <w:rPr>
          <w:rFonts w:ascii="Times New Roman" w:hAnsi="Times New Roman" w:cs="Times New Roman"/>
        </w:rPr>
        <w:t>2022</w:t>
      </w:r>
      <w:r>
        <w:rPr>
          <w:rFonts w:ascii="Times New Roman" w:hAnsi="Times New Roman" w:cs="Times New Roman"/>
        </w:rPr>
        <w:t>) described</w:t>
      </w:r>
      <w:r w:rsidRPr="003C3C30">
        <w:rPr>
          <w:rFonts w:ascii="Times New Roman" w:hAnsi="Times New Roman" w:cs="Times New Roman"/>
        </w:rPr>
        <w:t xml:space="preserve"> bio</w:t>
      </w:r>
      <w:r>
        <w:rPr>
          <w:rFonts w:ascii="Times New Roman" w:hAnsi="Times New Roman" w:cs="Times New Roman"/>
        </w:rPr>
        <w:t>-</w:t>
      </w:r>
      <w:r w:rsidRPr="003C3C30">
        <w:rPr>
          <w:rFonts w:ascii="Times New Roman" w:hAnsi="Times New Roman" w:cs="Times New Roman"/>
        </w:rPr>
        <w:t>economic models applied to land-use decisions, with a particular focus on the provision of ecosystem services</w:t>
      </w:r>
      <w:r>
        <w:rPr>
          <w:rFonts w:ascii="Times New Roman" w:hAnsi="Times New Roman" w:cs="Times New Roman"/>
        </w:rPr>
        <w:t xml:space="preserve">, and </w:t>
      </w:r>
      <w:r w:rsidRPr="00664856">
        <w:rPr>
          <w:rFonts w:ascii="Times New Roman" w:hAnsi="Times New Roman" w:cs="Times New Roman"/>
        </w:rPr>
        <w:t>forward in bio</w:t>
      </w:r>
      <w:r>
        <w:rPr>
          <w:rFonts w:ascii="Times New Roman" w:hAnsi="Times New Roman" w:cs="Times New Roman"/>
        </w:rPr>
        <w:t>-</w:t>
      </w:r>
      <w:r w:rsidRPr="00664856">
        <w:rPr>
          <w:rFonts w:ascii="Times New Roman" w:hAnsi="Times New Roman" w:cs="Times New Roman"/>
        </w:rPr>
        <w:t>economic modelling enables it to incorporate multiple time and spatial scales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{"citationID":"j0gbGRbp","properties":{"formattedCitation":"(Atallah, 2024)","plainCitation":"(Atallah, 2024)","dontUpdate":true,"noteIndex":0},"citationItems":[{"id":3367,"uris":["http://zotero.org/users/9704955/items/RWF32W5H"],"itemData":{"id":3367,"type":"article-journal","abstract":"Preference heterogeneity among landowners managing transboundary resources can determine the production of externalities across their lands. We test this hypothesis in the context of an invasive species affecting two forest landowners where one values their property for recreation and the other produces timber. Using a spatially explicit first-mover repeated game, we find that the social cost of the externality is greatest when a bioinvasion starts on the recreation property. Except for species with fast long-distance dispersal, the optimal subsidy is nonuniform, targeting the landowner who acts as the weaker link, regardless of where a bioinvasion starts. Key words: bioeconomics; ecosystem services; externalities; forest health; invasive plants; spatial-dynamic modeling.","container-title":"Land Economics","DOI":"10.3368/le.101.2.112024-0209","ISSN":"0023-7639, 1543-8325","language":"en","license":"© 2024 by the Board of Regents of the University of Wisconsin System.  This open access article is distributed under the terms of the CC-BY-NC-ND license (http://creativecommons.org/licenses/by-nc-nd/4.0) and is freely available online at: http://le.uwpress.org","note":"publisher: University of Wisconsin Press\nsection: Articles","source":"le.uwpress.org","title":"Spatial Bioinvasion Externalities with Heterogeneous Landowner Preferences: A Two-Agent Bioeconomic Model","title-short":"Spatial Bioinvasion Externalities with Heterogeneous Landowner Preferences","URL":"https://le.uwpress.org/content/early/2024/12/12/le.101.2.112024-0209","author":[{"family":"Atallah","given":"Shady S."}],"accessed":{"date-parts":[["2025",2,19]]},"issued":{"date-parts":[["2024",12,12]]},"citation-key":"atallahSpatialBioinvasionExternalities2024b"}}],"schema":"https://github.com/citation-style-language/schema/raw/master/csl-citation.json"} </w:instrText>
      </w:r>
      <w:r>
        <w:rPr>
          <w:rFonts w:ascii="Times New Roman" w:hAnsi="Times New Roman" w:cs="Times New Roman"/>
        </w:rPr>
        <w:fldChar w:fldCharType="separate"/>
      </w:r>
      <w:r w:rsidRPr="00664856">
        <w:rPr>
          <w:rFonts w:ascii="Times New Roman" w:hAnsi="Times New Roman" w:cs="Times New Roman"/>
        </w:rPr>
        <w:t xml:space="preserve">Atallah, </w:t>
      </w:r>
      <w:r>
        <w:rPr>
          <w:rFonts w:ascii="Times New Roman" w:hAnsi="Times New Roman" w:cs="Times New Roman"/>
        </w:rPr>
        <w:t>(</w:t>
      </w:r>
      <w:r w:rsidRPr="00664856">
        <w:rPr>
          <w:rFonts w:ascii="Times New Roman" w:hAnsi="Times New Roman" w:cs="Times New Roman"/>
        </w:rPr>
        <w:t>2024)</w:t>
      </w:r>
      <w:r>
        <w:rPr>
          <w:rFonts w:ascii="Times New Roman" w:hAnsi="Times New Roman" w:cs="Times New Roman"/>
        </w:rPr>
        <w:fldChar w:fldCharType="end"/>
      </w:r>
      <w:r>
        <w:rPr>
          <w:rFonts w:ascii="Times New Roman" w:hAnsi="Times New Roman" w:cs="Times New Roman"/>
        </w:rPr>
        <w:t xml:space="preserve"> found</w:t>
      </w:r>
      <w:r w:rsidRPr="00664856">
        <w:rPr>
          <w:rFonts w:ascii="Times New Roman" w:hAnsi="Times New Roman" w:cs="Times New Roman"/>
        </w:rPr>
        <w:t xml:space="preserve"> the social cost of the externality is greatest when a bio</w:t>
      </w:r>
      <w:r>
        <w:rPr>
          <w:rFonts w:ascii="Times New Roman" w:hAnsi="Times New Roman" w:cs="Times New Roman"/>
        </w:rPr>
        <w:t>-</w:t>
      </w:r>
      <w:r w:rsidRPr="00664856">
        <w:rPr>
          <w:rFonts w:ascii="Times New Roman" w:hAnsi="Times New Roman" w:cs="Times New Roman"/>
        </w:rPr>
        <w:t xml:space="preserve">invasion starts on the recreation </w:t>
      </w:r>
      <w:r>
        <w:rPr>
          <w:rFonts w:ascii="Times New Roman" w:hAnsi="Times New Roman" w:cs="Times New Roman"/>
        </w:rPr>
        <w:t xml:space="preserve">land property, and </w:t>
      </w:r>
      <w:r w:rsidRPr="00664856">
        <w:rPr>
          <w:rFonts w:ascii="Times New Roman" w:hAnsi="Times New Roman" w:cs="Times New Roman"/>
        </w:rPr>
        <w:t>the optimal subsidy is non</w:t>
      </w:r>
      <w:r>
        <w:rPr>
          <w:rFonts w:ascii="Times New Roman" w:hAnsi="Times New Roman" w:cs="Times New Roman"/>
        </w:rPr>
        <w:t>-uniform, targeting</w:t>
      </w:r>
      <w:r w:rsidRPr="00664856">
        <w:rPr>
          <w:rFonts w:ascii="Times New Roman" w:hAnsi="Times New Roman" w:cs="Times New Roman"/>
        </w:rPr>
        <w:t xml:space="preserve"> the landowner who acts as the weaker link, regardless of where a bio</w:t>
      </w:r>
      <w:r>
        <w:rPr>
          <w:rFonts w:ascii="Times New Roman" w:hAnsi="Times New Roman" w:cs="Times New Roman"/>
        </w:rPr>
        <w:t>-</w:t>
      </w:r>
      <w:r w:rsidRPr="00664856">
        <w:rPr>
          <w:rFonts w:ascii="Times New Roman" w:hAnsi="Times New Roman" w:cs="Times New Roman"/>
        </w:rPr>
        <w:t>invasion starts.</w:t>
      </w:r>
    </w:p>
    <w:p w:rsidR="00D41A5F" w:rsidRDefault="00D41A5F" w:rsidP="00D41A5F">
      <w:pPr>
        <w:rPr>
          <w:rFonts w:ascii="Times New Roman" w:hAnsi="Times New Roman" w:cs="Times New Roman"/>
        </w:rPr>
      </w:pPr>
      <w:r>
        <w:rPr>
          <w:rFonts w:ascii="Times New Roman" w:hAnsi="Times New Roman" w:cs="Times New Roman"/>
        </w:rPr>
        <w:t xml:space="preserve">The </w:t>
      </w:r>
      <w:r w:rsidRPr="005F2608">
        <w:rPr>
          <w:rFonts w:ascii="Times New Roman" w:hAnsi="Times New Roman" w:cs="Times New Roman"/>
        </w:rPr>
        <w:t>hierarchical and extensible</w:t>
      </w:r>
      <w:r>
        <w:rPr>
          <w:rFonts w:ascii="Times New Roman" w:hAnsi="Times New Roman" w:cs="Times New Roman"/>
        </w:rPr>
        <w:t xml:space="preserve"> schema that incorporated</w:t>
      </w:r>
      <w:r w:rsidRPr="005F2608">
        <w:rPr>
          <w:rFonts w:ascii="Times New Roman" w:hAnsi="Times New Roman" w:cs="Times New Roman"/>
        </w:rPr>
        <w:t xml:space="preserve"> classifications currently used by the Florida Fish and W</w:t>
      </w:r>
      <w:r>
        <w:rPr>
          <w:rFonts w:ascii="Times New Roman" w:hAnsi="Times New Roman" w:cs="Times New Roman"/>
        </w:rPr>
        <w:t>ildlife Conservation Commission</w:t>
      </w:r>
      <w:r w:rsidRPr="005F2608">
        <w:rPr>
          <w:rFonts w:ascii="Times New Roman" w:hAnsi="Times New Roman" w:cs="Times New Roman"/>
        </w:rPr>
        <w:t xml:space="preserve"> (FWC), Florida Natural Areas Inventory (FNAI),</w:t>
      </w:r>
      <w:r>
        <w:rPr>
          <w:rFonts w:ascii="Times New Roman" w:hAnsi="Times New Roman" w:cs="Times New Roman"/>
        </w:rPr>
        <w:t xml:space="preserve"> and Florida’s water management</w:t>
      </w:r>
      <w:r w:rsidRPr="005F2608">
        <w:rPr>
          <w:rFonts w:ascii="Times New Roman" w:hAnsi="Times New Roman" w:cs="Times New Roman"/>
        </w:rPr>
        <w:t xml:space="preserve"> districts (WMD) </w:t>
      </w:r>
      <w:r>
        <w:rPr>
          <w:rFonts w:ascii="Times New Roman" w:hAnsi="Times New Roman" w:cs="Times New Roman"/>
        </w:rPr>
        <w:t>is</w:t>
      </w:r>
      <w:r w:rsidRPr="005F2608">
        <w:rPr>
          <w:rFonts w:ascii="Times New Roman" w:hAnsi="Times New Roman" w:cs="Times New Roman"/>
        </w:rPr>
        <w:t xml:space="preserve"> the most feasible and pro</w:t>
      </w:r>
      <w:r>
        <w:rPr>
          <w:rFonts w:ascii="Times New Roman" w:hAnsi="Times New Roman" w:cs="Times New Roman"/>
        </w:rPr>
        <w:t>duce the most usable land cover</w:t>
      </w:r>
      <w:r w:rsidRPr="005F2608">
        <w:rPr>
          <w:rFonts w:ascii="Times New Roman" w:hAnsi="Times New Roman" w:cs="Times New Roman"/>
        </w:rPr>
        <w:t xml:space="preserve"> dataset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{"citationID":"GSdDuyIx","properties":{"formattedCitation":"(Kawula &amp; Redner, n.d.)","plainCitation":"(Kawula &amp; Redner, n.d.)","noteIndex":0},"citationItems":[{"id":3346,"uris":["http://zotero.org/users/9704955/items/KV64DRGH"],"itemData":{"id":3346,"type":"article-journal","language":"en","source":"Zotero","title":"Florida Land Cover Classification System","author":[{"family":"Kawula","given":"Robert"},{"family":"Redner","given":"Jennylyn"}],"citation-key":"kawulaFloridaLandCover"}}],"schema":"https://github.com/citation-style-language/schema/raw/master/csl-citation.json"} </w:instrText>
      </w:r>
      <w:r>
        <w:rPr>
          <w:rFonts w:ascii="Times New Roman" w:hAnsi="Times New Roman" w:cs="Times New Roman"/>
        </w:rPr>
        <w:fldChar w:fldCharType="separate"/>
      </w:r>
      <w:r w:rsidRPr="005F2608">
        <w:rPr>
          <w:rFonts w:ascii="Times New Roman" w:hAnsi="Times New Roman" w:cs="Times New Roman"/>
        </w:rPr>
        <w:t>(Kawula &amp; Redner, n.d.)</w:t>
      </w:r>
      <w:r>
        <w:rPr>
          <w:rFonts w:ascii="Times New Roman" w:hAnsi="Times New Roman" w:cs="Times New Roman"/>
        </w:rPr>
        <w:fldChar w:fldCharType="end"/>
      </w:r>
      <w:r w:rsidRPr="005F2608">
        <w:rPr>
          <w:rFonts w:ascii="Times New Roman" w:hAnsi="Times New Roman" w:cs="Times New Roman"/>
        </w:rPr>
        <w:t>.</w:t>
      </w:r>
    </w:p>
    <w:p w:rsidR="00D41A5F" w:rsidRDefault="00D41A5F" w:rsidP="00D41A5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{"citationID":"pvdymg2Z","properties":{"formattedCitation":"(Liang et al., 2020)","plainCitation":"(Liang et al., 2020)","dontUpdate":true,"noteIndex":0},"citationItems":[{"id":3341,"uris":["http://zotero.org/users/9704955/items/SJGTB9D2"],"itemData":{"id":3341,"type":"article-journal","abstract":"Massive wildlife losses over the past 50 y have brought new urgency to identifying both the drivers of population decline and potential solutions. We provide large-scale evidence that air pollution, specifically ozone, is associated with declines in bird abundance in the United States. We show that an air pollution regulation limiting ozone precursors emissions has delivered substantial benefits to bird conservation. Our estimates imply that air quality improvements over the past 4 decades have stemmed the decline in bird populations, averting the loss of 1.5 billion birds, </w:instrText>
      </w:r>
      <w:r>
        <w:rPr>
          <w:rFonts w:ascii="Cambria Math" w:hAnsi="Cambria Math" w:cs="Cambria Math"/>
        </w:rPr>
        <w:instrText>∼</w:instrText>
      </w:r>
      <w:r>
        <w:rPr>
          <w:rFonts w:ascii="Times New Roman" w:hAnsi="Times New Roman" w:cs="Times New Roman"/>
        </w:rPr>
        <w:instrText xml:space="preserve">20% of current totals. Our results highlight that in addition to protecting human health, air pollution regulations have previously unrecognized and unquantified conservation cobenefits.","container-title":"Proceedings of the National Academy of Sciences","DOI":"10.1073/pnas.2013568117","issue":"49","note":"publisher: Proceedings of the National Academy of Sciences","page":"30900-30906","source":"pnas.org (Atypon)","title":"Conservation cobenefits from air pollution regulation: Evidence from birds","title-short":"Conservation cobenefits from air pollution regulation","volume":"117","author":[{"family":"Liang","given":"Yuanning"},{"family":"Rudik","given":"Ivan"},{"family":"Zou","given":"Eric Yongchen"},{"family":"Johnston","given":"Alison"},{"family":"Rodewald","given":"Amanda D."},{"family":"Kling","given":"Catherine L."}],"issued":{"date-parts":[["2020",12,8]]},"citation-key":"liangConservationCobenefitsAir2020"}}],"schema":"https://github.com/citation-style-language/schema/raw/master/csl-citation.json"} </w:instrText>
      </w:r>
      <w:r>
        <w:rPr>
          <w:rFonts w:ascii="Times New Roman" w:hAnsi="Times New Roman" w:cs="Times New Roman"/>
        </w:rPr>
        <w:fldChar w:fldCharType="separate"/>
      </w:r>
      <w:r w:rsidRPr="005F2608">
        <w:rPr>
          <w:rFonts w:ascii="Times New Roman" w:hAnsi="Times New Roman" w:cs="Times New Roman"/>
        </w:rPr>
        <w:t xml:space="preserve">Liang et al., </w:t>
      </w:r>
      <w:r>
        <w:rPr>
          <w:rFonts w:ascii="Times New Roman" w:hAnsi="Times New Roman" w:cs="Times New Roman"/>
        </w:rPr>
        <w:t>(</w:t>
      </w:r>
      <w:r w:rsidRPr="005F2608">
        <w:rPr>
          <w:rFonts w:ascii="Times New Roman" w:hAnsi="Times New Roman" w:cs="Times New Roman"/>
        </w:rPr>
        <w:t>2020)</w:t>
      </w:r>
      <w:r>
        <w:rPr>
          <w:rFonts w:ascii="Times New Roman" w:hAnsi="Times New Roman" w:cs="Times New Roman"/>
        </w:rPr>
        <w:fldChar w:fldCharType="end"/>
      </w:r>
      <w:r>
        <w:rPr>
          <w:rFonts w:ascii="Times New Roman" w:hAnsi="Times New Roman" w:cs="Times New Roman"/>
        </w:rPr>
        <w:t xml:space="preserve"> </w:t>
      </w:r>
      <w:r w:rsidRPr="005F2608">
        <w:rPr>
          <w:rFonts w:ascii="Times New Roman" w:hAnsi="Times New Roman" w:cs="Times New Roman"/>
        </w:rPr>
        <w:t>provide large-scale evidence that air pollution, specifically ozone, is associated with declines in bird abundance in the United States.</w:t>
      </w:r>
    </w:p>
    <w:p w:rsidR="00D41A5F" w:rsidRDefault="00D41A5F" w:rsidP="00D41A5F">
      <w:pPr>
        <w:rPr>
          <w:rFonts w:ascii="Times New Roman" w:hAnsi="Times New Roman" w:cs="Times New Roman"/>
        </w:rPr>
      </w:pPr>
      <w:r>
        <w:rPr>
          <w:rFonts w:ascii="Times New Roman" w:hAnsi="Times New Roman" w:cs="Times New Roman"/>
        </w:rPr>
        <w:t xml:space="preserve">Landowner will maximize the utility of representative household or revenue from land property. </w:t>
      </w:r>
      <w:r w:rsidRPr="006A459F">
        <w:rPr>
          <w:rFonts w:ascii="Times New Roman" w:hAnsi="Times New Roman" w:cs="Times New Roman"/>
        </w:rPr>
        <w:t xml:space="preserve">Studying the management of </w:t>
      </w:r>
      <w:r>
        <w:rPr>
          <w:rFonts w:ascii="Times New Roman" w:hAnsi="Times New Roman" w:cs="Times New Roman" w:hint="eastAsia"/>
        </w:rPr>
        <w:t>land</w:t>
      </w:r>
      <w:r w:rsidRPr="006A459F">
        <w:rPr>
          <w:rFonts w:ascii="Times New Roman" w:hAnsi="Times New Roman" w:cs="Times New Roman"/>
        </w:rPr>
        <w:t xml:space="preserve"> spatial</w:t>
      </w:r>
      <w:r>
        <w:rPr>
          <w:rFonts w:ascii="Times New Roman" w:hAnsi="Times New Roman" w:cs="Times New Roman"/>
        </w:rPr>
        <w:t xml:space="preserve"> </w:t>
      </w:r>
      <w:r w:rsidRPr="006A459F">
        <w:rPr>
          <w:rFonts w:ascii="Times New Roman" w:hAnsi="Times New Roman" w:cs="Times New Roman"/>
        </w:rPr>
        <w:t>dynamic exter</w:t>
      </w:r>
      <w:r>
        <w:rPr>
          <w:rFonts w:ascii="Times New Roman" w:hAnsi="Times New Roman" w:cs="Times New Roman"/>
        </w:rPr>
        <w:t xml:space="preserve">nalities in the context of </w:t>
      </w:r>
      <w:r w:rsidRPr="006A459F">
        <w:rPr>
          <w:rFonts w:ascii="Times New Roman" w:hAnsi="Times New Roman" w:cs="Times New Roman"/>
        </w:rPr>
        <w:t>landowner</w:t>
      </w:r>
      <w:r>
        <w:rPr>
          <w:rFonts w:ascii="Times New Roman" w:hAnsi="Times New Roman" w:cs="Times New Roman"/>
        </w:rPr>
        <w:t>ship patterns requires research</w:t>
      </w:r>
      <w:r w:rsidRPr="006A459F">
        <w:rPr>
          <w:rFonts w:ascii="Times New Roman" w:hAnsi="Times New Roman" w:cs="Times New Roman"/>
        </w:rPr>
        <w:t xml:space="preserve"> frameworks that account for the decentralized managemen</w:t>
      </w:r>
      <w:r>
        <w:rPr>
          <w:rFonts w:ascii="Times New Roman" w:hAnsi="Times New Roman" w:cs="Times New Roman"/>
        </w:rPr>
        <w:t>t of cross-boundary public bads</w:t>
      </w:r>
      <w:r w:rsidRPr="006A459F">
        <w:rPr>
          <w:rFonts w:ascii="Times New Roman" w:hAnsi="Times New Roman" w:cs="Times New Roman"/>
        </w:rPr>
        <w:t xml:space="preserve"> affecting properties managed by landowners with heterogeneous preferences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{"citationID":"8ib6juw0","properties":{"formattedCitation":"(Atallah, 2024)","plainCitation":"(Atallah, 2024)","noteIndex":0},"citationItems":[{"id":3367,"uris":["http://zotero.org/users/9704955/items/RWF32W5H"],"itemData":{"id":3367,"type":"article-journal","abstract":"Preference heterogeneity among landowners managing transboundary resources can determine the production of externalities across their lands. We test this hypothesis in the context of an invasive species affecting two forest landowners where one values their property for recreation and the other produces timber. Using a spatially explicit first-mover repeated game, we find that the social cost of the externality is greatest when a bioinvasion starts on the recreation property. Except for species with fast long-distance dispersal, the optimal subsidy is nonuniform, targeting the landowner who acts as the weaker link, regardless of where a bioinvasion starts. Key words: bioeconomics; ecosystem services; externalities; forest health; invasive plants; spatial-dynamic modeling.","container-title":"Land Economics","DOI":"10.3368/le.101.2.112024-0209","ISSN":"0023-7639, 1543-8325","language":"en","license":"© 2024 by the Board of Regents of the University of Wisconsin System.  This open access article is distributed under the terms of the CC-BY-NC-ND license (http://creativecommons.org/licenses/by-nc-nd/4.0) and is freely available online at: http://le.uwpress.org","note":"publisher: University of Wisconsin Press\nsection: Articles","source":"le.uwpress.org","title":"Spatial Bioinvasion Externalities with Heterogeneous Landowner Preferences: A Two-Agent Bioeconomic Model","title-short":"Spatial Bioinvasion Externalities with Heterogeneous Landowner Preferences","URL":"https://le.uwpress.org/content/early/2024/12/12/le.101.2.112024-0209","author":[{"family":"Atallah","given":"Shady S."}],"accessed":{"date-parts":[["2025",2,19]]},"issued":{"date-parts":[["2024",12,12]]},"citation-key":"atallahSpatialBioinvasionExternalities2024b"}}],"schema":"https://github.com/citation-style-language/schema/raw/master/csl-citation.json"} </w:instrText>
      </w:r>
      <w:r>
        <w:rPr>
          <w:rFonts w:ascii="Times New Roman" w:hAnsi="Times New Roman" w:cs="Times New Roman"/>
        </w:rPr>
        <w:fldChar w:fldCharType="separate"/>
      </w:r>
      <w:r w:rsidRPr="006A459F">
        <w:rPr>
          <w:rFonts w:ascii="Times New Roman" w:hAnsi="Times New Roman" w:cs="Times New Roman"/>
        </w:rPr>
        <w:t>(Atallah, 2024)</w:t>
      </w:r>
      <w:r>
        <w:rPr>
          <w:rFonts w:ascii="Times New Roman" w:hAnsi="Times New Roman" w:cs="Times New Roman"/>
        </w:rPr>
        <w:fldChar w:fldCharType="end"/>
      </w:r>
      <w:r w:rsidRPr="006A459F">
        <w:rPr>
          <w:rFonts w:ascii="Times New Roman" w:hAnsi="Times New Roman" w:cs="Times New Roman"/>
        </w:rPr>
        <w:t>.</w:t>
      </w:r>
      <w:r>
        <w:rPr>
          <w:rFonts w:ascii="Times New Roman" w:hAnsi="Times New Roman" w:cs="Times New Roman"/>
        </w:rPr>
        <w:t xml:space="preserve"> Land management will become more important </w:t>
      </w:r>
      <w:r w:rsidRPr="007A5B76">
        <w:rPr>
          <w:rFonts w:ascii="Times New Roman" w:hAnsi="Times New Roman" w:cs="Times New Roman"/>
        </w:rPr>
        <w:t>if preference heterogeneity</w:t>
      </w:r>
      <w:r>
        <w:rPr>
          <w:rFonts w:ascii="Times New Roman" w:hAnsi="Times New Roman" w:cs="Times New Roman"/>
        </w:rPr>
        <w:t xml:space="preserve"> drives which landowners act as</w:t>
      </w:r>
      <w:r w:rsidRPr="007A5B76">
        <w:rPr>
          <w:rFonts w:ascii="Times New Roman" w:hAnsi="Times New Roman" w:cs="Times New Roman"/>
        </w:rPr>
        <w:t xml:space="preserve"> the weaker links and contribute to the production of the spatia</w:t>
      </w:r>
      <w:r>
        <w:rPr>
          <w:rFonts w:ascii="Times New Roman" w:hAnsi="Times New Roman" w:cs="Times New Roman"/>
        </w:rPr>
        <w:t>l-dynamic externalities through</w:t>
      </w:r>
      <w:r w:rsidRPr="007A5B76">
        <w:rPr>
          <w:rFonts w:ascii="Times New Roman" w:hAnsi="Times New Roman" w:cs="Times New Roman"/>
        </w:rPr>
        <w:t xml:space="preserve"> their management decisions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{"citationID":"P830DxUm","properties":{"formattedCitation":"(Atallah, 2024)","plainCitation":"(Atallah, 2024)","noteIndex":0},"citationItems":[{"id":3367,"uris":["http://zotero.org/users/9704955/items/RWF32W5H"],"itemData":{"id":3367,"type":"article-journal","abstract":"Preference heterogeneity among landowners managing transboundary resources can determine the production of externalities across their lands. We test this hypothesis in the context of an invasive species affecting two forest landowners where one values their property for recreation and the other produces timber. Using a spatially explicit first-mover repeated game, we find that the social cost of the externality is greatest when a bioinvasion starts on the recreation property. Except for species with fast long-distance dispersal, the optimal subsidy is nonuniform, targeting the landowner who acts as the weaker link, regardless of where a bioinvasion starts. Key words: bioeconomics; ecosystem services; externalities; forest health; invasive plants; spatial-dynamic modeling.","container-title":"Land Economics","DOI":"10.3368/le.101.2.112024-0209","ISSN":"0023-7639, 1543-8325","language":"en","license":"© 2024 by the Board of Regents of the University of Wisconsin System.  This open access article is distributed under the terms of the CC-BY-NC-ND license (http://creativecommons.org/licenses/by-nc-nd/4.0) and is freely available online at: http://le.uwpress.org","note":"publisher: University of Wisconsin Press\nsection: Articles","source":"le.uwpress.org","title":"Spatial Bioinvasion Externalities with Heterogeneous Landowner Preferences: A Two-Agent Bioeconomic Model","title-short":"Spatial Bioinvasion Externalities with Heterogeneous Landowner Preferences","URL":"https://le.uwpress.org/content/early/2024/12/12/le.101.2.112024-0209","author":[{"family":"Atallah","given":"Shady S."}],"accessed":{"date-parts":[["2025",2,19]]},"issued":{"date-parts":[["2024",12,12]]},"citation-key":"atallahSpatialBioinvasionExternalities2024b"}}],"schema":"https://github.com/citation-style-language/schema/raw/master/csl-citation.json"} </w:instrText>
      </w:r>
      <w:r>
        <w:rPr>
          <w:rFonts w:ascii="Times New Roman" w:hAnsi="Times New Roman" w:cs="Times New Roman"/>
        </w:rPr>
        <w:fldChar w:fldCharType="separate"/>
      </w:r>
      <w:r w:rsidRPr="007A5B76">
        <w:rPr>
          <w:rFonts w:ascii="Times New Roman" w:hAnsi="Times New Roman" w:cs="Times New Roman"/>
        </w:rPr>
        <w:t>(Atallah, 2024)</w:t>
      </w:r>
      <w:r>
        <w:rPr>
          <w:rFonts w:ascii="Times New Roman" w:hAnsi="Times New Roman" w:cs="Times New Roman"/>
        </w:rPr>
        <w:fldChar w:fldCharType="end"/>
      </w:r>
      <w:r>
        <w:rPr>
          <w:rFonts w:ascii="Times New Roman" w:hAnsi="Times New Roman" w:cs="Times New Roman"/>
        </w:rPr>
        <w:t>.</w:t>
      </w:r>
    </w:p>
    <w:p w:rsidR="00D41A5F" w:rsidRDefault="00D41A5F" w:rsidP="00D41A5F">
      <w:pPr>
        <w:rPr>
          <w:rFonts w:ascii="Times New Roman" w:hAnsi="Times New Roman" w:cs="Times New Roman"/>
        </w:rPr>
      </w:pPr>
      <w:r w:rsidRPr="00B25C84">
        <w:rPr>
          <w:rFonts w:ascii="Times New Roman" w:hAnsi="Times New Roman" w:cs="Times New Roman"/>
        </w:rPr>
        <w:t xml:space="preserve">Florida panhandle region </w:t>
      </w:r>
      <w:r>
        <w:rPr>
          <w:rFonts w:ascii="Times New Roman" w:hAnsi="Times New Roman" w:cs="Times New Roman" w:hint="eastAsia"/>
        </w:rPr>
        <w:t>need</w:t>
      </w:r>
      <w:r w:rsidRPr="00B25C84">
        <w:rPr>
          <w:rFonts w:ascii="Times New Roman" w:hAnsi="Times New Roman" w:cs="Times New Roman"/>
        </w:rPr>
        <w:t xml:space="preserve"> a priority </w:t>
      </w:r>
      <w:r>
        <w:rPr>
          <w:rFonts w:ascii="Times New Roman" w:hAnsi="Times New Roman" w:cs="Times New Roman"/>
        </w:rPr>
        <w:t>on</w:t>
      </w:r>
      <w:r w:rsidRPr="00B25C84">
        <w:rPr>
          <w:rFonts w:ascii="Times New Roman" w:hAnsi="Times New Roman" w:cs="Times New Roman"/>
        </w:rPr>
        <w:t xml:space="preserve"> trees, fish, and reptiles. Almost none of the region is within IUCN ranked protected areas. Most of the region is privately owned, but with some federal and state lands. Florida Keys</w:t>
      </w:r>
      <w:r>
        <w:rPr>
          <w:rFonts w:ascii="Times New Roman" w:hAnsi="Times New Roman" w:cs="Times New Roman"/>
        </w:rPr>
        <w:t xml:space="preserve"> region’s</w:t>
      </w:r>
      <w:r w:rsidRPr="00B25C84">
        <w:rPr>
          <w:rFonts w:ascii="Times New Roman" w:hAnsi="Times New Roman" w:cs="Times New Roman"/>
        </w:rPr>
        <w:t xml:space="preserve"> priority </w:t>
      </w:r>
      <w:r>
        <w:rPr>
          <w:rFonts w:ascii="Times New Roman" w:hAnsi="Times New Roman" w:cs="Times New Roman"/>
        </w:rPr>
        <w:t>on</w:t>
      </w:r>
      <w:r w:rsidRPr="00B25C84">
        <w:rPr>
          <w:rFonts w:ascii="Times New Roman" w:hAnsi="Times New Roman" w:cs="Times New Roman"/>
        </w:rPr>
        <w:t xml:space="preserve"> trees. A moderate amount of the Keys is within IUCN ranked protected areas and other public lands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{"citationID":"acTHlgVe","properties":{"formattedCitation":"(Jenkins et al., 2015)","plainCitation":"(Jenkins et al., 2015)","noteIndex":0},"citationItems":[{"id":3331,"uris":["http://zotero.org/users/9704955/items/3IZKM9YB"],"itemData":{"id":3331,"type":"article-journal","abstract":"Because habitat loss is the main cause of extinction, where and how much society chooses to protect is vital for saving species. The United States is well positioned economically and politically to pursue habitat conservation should it be a societal goal. We assessed the US protected area portfolio with respect to biodiversity in the country. New synthesis maps for terrestrial vertebrates, freshwater fish, and trees permit comparison with protected areas to identify priorities for future conservation investment. Although the total area protected is substantial, its geographic configuration is nearly the opposite of patterns of endemism within the country. Most protected lands are in the West, whereas the vulnerable species are largely in the Southeast. Private land protections are significant, but they are not concentrated where the priorities are. To adequately protect the nation’s unique biodiversity, we recommend specific areas deserving additional protection, some of them including public lands, but many others requiring private investment.","container-title":"Proceedings of the National Academy of Sciences","DOI":"10.1073/pnas.1418034112","issue":"16","note":"publisher: Proceedings of the National Academy of Sciences","page":"5081-5086","source":"pnas.org (Atypon)","title":"US protected lands mismatch biodiversity priorities","volume":"112","author":[{"family":"Jenkins","given":"Clinton N."},{"family":"Van Houtan","given":"Kyle S."},{"family":"Pimm","given":"Stuart L."},{"family":"Sexton","given":"Joseph O."}],"issued":{"date-parts":[["2015",4,21]]},"citation-key":"jenkinsUSProtectedLands2015"}}],"schema":"https://github.com/citation-style-language/schema/raw/master/csl-citation.json"} </w:instrText>
      </w:r>
      <w:r>
        <w:rPr>
          <w:rFonts w:ascii="Times New Roman" w:hAnsi="Times New Roman" w:cs="Times New Roman"/>
        </w:rPr>
        <w:fldChar w:fldCharType="separate"/>
      </w:r>
      <w:r w:rsidRPr="00A44104">
        <w:rPr>
          <w:rFonts w:ascii="Times New Roman" w:hAnsi="Times New Roman" w:cs="Times New Roman"/>
        </w:rPr>
        <w:t>(Jenkins et al., 2015)</w:t>
      </w:r>
      <w:r>
        <w:rPr>
          <w:rFonts w:ascii="Times New Roman" w:hAnsi="Times New Roman" w:cs="Times New Roman"/>
        </w:rPr>
        <w:fldChar w:fldCharType="end"/>
      </w:r>
      <w:r w:rsidRPr="00B25C84">
        <w:rPr>
          <w:rFonts w:ascii="Times New Roman" w:hAnsi="Times New Roman" w:cs="Times New Roman"/>
        </w:rPr>
        <w:t>.</w:t>
      </w:r>
    </w:p>
    <w:p w:rsidR="00A44104" w:rsidRDefault="00D41A5F" w:rsidP="00D41A5F">
      <w:pPr>
        <w:rPr>
          <w:rFonts w:ascii="Times New Roman" w:hAnsi="Times New Roman" w:cs="Times New Roman"/>
        </w:rPr>
      </w:pPr>
      <w:r w:rsidRPr="00A44104">
        <w:rPr>
          <w:rFonts w:ascii="Times New Roman" w:hAnsi="Times New Roman" w:cs="Times New Roman"/>
        </w:rPr>
        <w:t>The development of a statewide dataset using the land</w:t>
      </w:r>
      <w:r>
        <w:rPr>
          <w:rFonts w:ascii="Times New Roman" w:hAnsi="Times New Roman" w:cs="Times New Roman"/>
        </w:rPr>
        <w:t xml:space="preserve"> cover classification system is</w:t>
      </w:r>
      <w:r w:rsidRPr="00A44104">
        <w:rPr>
          <w:rFonts w:ascii="Times New Roman" w:hAnsi="Times New Roman" w:cs="Times New Roman"/>
        </w:rPr>
        <w:t xml:space="preserve"> likely the highest priority for future work as many of </w:t>
      </w:r>
      <w:r>
        <w:rPr>
          <w:rFonts w:ascii="Times New Roman" w:hAnsi="Times New Roman" w:cs="Times New Roman"/>
        </w:rPr>
        <w:t>the goals and priorities of the</w:t>
      </w:r>
      <w:r w:rsidRPr="00A44104">
        <w:rPr>
          <w:rFonts w:ascii="Times New Roman" w:hAnsi="Times New Roman" w:cs="Times New Roman"/>
        </w:rPr>
        <w:t xml:space="preserve"> Strategy rely on these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{"citationID":"V328ITma","properties":{"formattedCitation":"(Kawula &amp; Redner, n.d.)","plainCitation":"(Kawula &amp; Redner, n.d.)","dontUpdate":true,"noteIndex":0},"citationItems":[{"id":3346,"uris":["http://zotero.org/users/9704955/items/KV64DRGH"],"itemData":{"id":3346,"type":"article-journal","language":"en","source":"Zotero","title":"Florida Land Cover Classification System","author":[{"family":"Kawula","given":"Robert"},{"family":"Redner","given":"Jennylyn"}],"citation-key":"kawulaFloridaLandCover"}}],"schema":"https://github.com/citation-style-language/schema/raw/master/csl-citation.json"} </w:instrText>
      </w:r>
      <w:r>
        <w:rPr>
          <w:rFonts w:ascii="Times New Roman" w:hAnsi="Times New Roman" w:cs="Times New Roman"/>
        </w:rPr>
        <w:fldChar w:fldCharType="separate"/>
      </w:r>
      <w:r w:rsidRPr="00A44104">
        <w:rPr>
          <w:rFonts w:ascii="Times New Roman" w:hAnsi="Times New Roman" w:cs="Times New Roman"/>
        </w:rPr>
        <w:t xml:space="preserve">(Kawula &amp; Redner, </w:t>
      </w:r>
      <w:r>
        <w:rPr>
          <w:rFonts w:ascii="Times New Roman" w:hAnsi="Times New Roman" w:cs="Times New Roman"/>
        </w:rPr>
        <w:t>2018</w:t>
      </w:r>
      <w:r w:rsidRPr="00A44104">
        <w:rPr>
          <w:rFonts w:ascii="Times New Roman" w:hAnsi="Times New Roman" w:cs="Times New Roman"/>
        </w:rPr>
        <w:t>)</w:t>
      </w:r>
      <w:r>
        <w:rPr>
          <w:rFonts w:ascii="Times New Roman" w:hAnsi="Times New Roman" w:cs="Times New Roman"/>
        </w:rPr>
        <w:fldChar w:fldCharType="end"/>
      </w:r>
      <w:r w:rsidRPr="00A44104">
        <w:rPr>
          <w:rFonts w:ascii="Times New Roman" w:hAnsi="Times New Roman" w:cs="Times New Roman"/>
        </w:rPr>
        <w:t>.</w:t>
      </w:r>
    </w:p>
    <w:p w:rsidR="00D41A5F" w:rsidRDefault="00D41A5F" w:rsidP="00D41A5F">
      <w:pPr>
        <w:rPr>
          <w:rFonts w:ascii="Times New Roman" w:hAnsi="Times New Roman" w:cs="Times New Roman"/>
        </w:rPr>
      </w:pPr>
    </w:p>
    <w:p w:rsidR="00502EC1" w:rsidRDefault="00502EC1">
      <w:pPr>
        <w:rPr>
          <w:rFonts w:ascii="Times New Roman" w:hAnsi="Times New Roman" w:cs="Times New Roman"/>
        </w:rPr>
      </w:pPr>
      <w:r w:rsidRPr="00A44104">
        <w:rPr>
          <w:rFonts w:ascii="Times New Roman" w:hAnsi="Times New Roman" w:cs="Times New Roman"/>
          <w:b/>
        </w:rPr>
        <w:t>Appendix</w:t>
      </w:r>
      <w:r>
        <w:rPr>
          <w:rFonts w:ascii="Times New Roman" w:hAnsi="Times New Roman" w:cs="Times New Roman"/>
        </w:rPr>
        <w:t>:</w:t>
      </w:r>
    </w:p>
    <w:p w:rsidR="00D41A5F" w:rsidRDefault="00D41A5F">
      <w:pPr>
        <w:rPr>
          <w:rStyle w:val="aa"/>
        </w:rPr>
      </w:pPr>
      <w:hyperlink r:id="rId6" w:history="1">
        <w:r>
          <w:rPr>
            <w:rStyle w:val="aa"/>
          </w:rPr>
          <w:t>Mapping the Diversity of Trees in the USA</w:t>
        </w:r>
      </w:hyperlink>
    </w:p>
    <w:p w:rsidR="00D41A5F" w:rsidRDefault="00D41A5F">
      <w:pPr>
        <w:rPr>
          <w:rStyle w:val="aa"/>
          <w:rFonts w:ascii="Times New Roman" w:hAnsi="Times New Roman" w:cs="Times New Roman"/>
          <w:sz w:val="22"/>
        </w:rPr>
      </w:pPr>
      <w:hyperlink r:id="rId7" w:history="1">
        <w:r w:rsidRPr="001F15B9">
          <w:rPr>
            <w:rStyle w:val="aa"/>
            <w:rFonts w:ascii="Times New Roman" w:hAnsi="Times New Roman" w:cs="Times New Roman"/>
            <w:sz w:val="22"/>
          </w:rPr>
          <w:t>biodiversitymapping.org</w:t>
        </w:r>
      </w:hyperlink>
      <w:r w:rsidRPr="001F15B9">
        <w:rPr>
          <w:rFonts w:ascii="Times New Roman" w:hAnsi="Times New Roman" w:cs="Times New Roman"/>
          <w:sz w:val="22"/>
        </w:rPr>
        <w:t xml:space="preserve">; </w:t>
      </w:r>
      <w:hyperlink r:id="rId8" w:history="1">
        <w:r w:rsidRPr="001F15B9">
          <w:rPr>
            <w:rStyle w:val="aa"/>
            <w:rFonts w:ascii="Times New Roman" w:hAnsi="Times New Roman" w:cs="Times New Roman"/>
            <w:sz w:val="22"/>
          </w:rPr>
          <w:t>GBIF</w:t>
        </w:r>
      </w:hyperlink>
    </w:p>
    <w:p w:rsidR="00D41A5F" w:rsidRDefault="00D41A5F">
      <w:pPr>
        <w:rPr>
          <w:rStyle w:val="aa"/>
          <w:rFonts w:ascii="Times New Roman" w:hAnsi="Times New Roman" w:cs="Times New Roman"/>
          <w:sz w:val="22"/>
        </w:rPr>
      </w:pPr>
      <w:hyperlink r:id="rId9" w:history="1">
        <w:r w:rsidRPr="001F15B9">
          <w:rPr>
            <w:rStyle w:val="aa"/>
            <w:rFonts w:ascii="Times New Roman" w:hAnsi="Times New Roman" w:cs="Times New Roman"/>
            <w:sz w:val="22"/>
          </w:rPr>
          <w:t>Florida Revenue Department</w:t>
        </w:r>
      </w:hyperlink>
    </w:p>
    <w:p w:rsidR="00D31815" w:rsidRDefault="00D31815" w:rsidP="00D31815">
      <w:pPr>
        <w:rPr>
          <w:rFonts w:ascii="Times New Roman" w:hAnsi="Times New Roman" w:cs="Times New Roman"/>
        </w:rPr>
      </w:pPr>
      <w:r>
        <w:t xml:space="preserve">Parcel data: </w:t>
      </w:r>
      <w:hyperlink r:id="rId10" w:history="1">
        <w:r>
          <w:rPr>
            <w:rStyle w:val="aa"/>
          </w:rPr>
          <w:t>Data | Multi-Resolution Land Characteristics (MRLC) Consortium</w:t>
        </w:r>
      </w:hyperlink>
    </w:p>
    <w:p w:rsidR="00D31815" w:rsidRDefault="00D31815">
      <w:hyperlink r:id="rId11" w:history="1">
        <w:r>
          <w:rPr>
            <w:rStyle w:val="aa"/>
          </w:rPr>
          <w:t>GIS Data Source Links – University of Florida GeoPlan Center</w:t>
        </w:r>
      </w:hyperlink>
    </w:p>
    <w:p w:rsidR="00D31815" w:rsidRDefault="00D31815">
      <w:hyperlink r:id="rId12" w:history="1">
        <w:r>
          <w:rPr>
            <w:rStyle w:val="aa"/>
          </w:rPr>
          <w:t>Statewide Land Use Land Cover | Florida Department of Environmental Protection Geospatial Open Data</w:t>
        </w:r>
      </w:hyperlink>
    </w:p>
    <w:p w:rsidR="00D31815" w:rsidRDefault="00D31815">
      <w:pPr>
        <w:rPr>
          <w:rFonts w:ascii="Times New Roman" w:hAnsi="Times New Roman" w:cs="Times New Roman"/>
          <w:b/>
        </w:rPr>
      </w:pPr>
      <w:r w:rsidRPr="00D31815">
        <w:rPr>
          <w:rFonts w:ascii="Times New Roman" w:hAnsi="Times New Roman" w:cs="Times New Roman"/>
        </w:rPr>
        <w:t>USA land cover and land use:</w:t>
      </w:r>
      <w:r>
        <w:rPr>
          <w:rFonts w:ascii="Times New Roman" w:hAnsi="Times New Roman" w:cs="Times New Roman"/>
          <w:b/>
        </w:rPr>
        <w:t xml:space="preserve"> </w:t>
      </w:r>
      <w:bookmarkStart w:id="0" w:name="_GoBack"/>
      <w:r w:rsidRPr="00D31815">
        <w:rPr>
          <w:rFonts w:ascii="Times New Roman" w:hAnsi="Times New Roman" w:cs="Times New Roman"/>
        </w:rPr>
        <w:fldChar w:fldCharType="begin"/>
      </w:r>
      <w:r w:rsidRPr="00D31815">
        <w:rPr>
          <w:rFonts w:ascii="Times New Roman" w:hAnsi="Times New Roman" w:cs="Times New Roman"/>
        </w:rPr>
        <w:instrText xml:space="preserve"> HYPERLINK "https://www.lcluc.umd.edu/content/data-lcluc-research" </w:instrText>
      </w:r>
      <w:r w:rsidRPr="00D31815">
        <w:rPr>
          <w:rFonts w:ascii="Times New Roman" w:hAnsi="Times New Roman" w:cs="Times New Roman"/>
        </w:rPr>
        <w:fldChar w:fldCharType="separate"/>
      </w:r>
      <w:r w:rsidRPr="00D31815">
        <w:rPr>
          <w:rStyle w:val="aa"/>
          <w:rFonts w:ascii="Times New Roman" w:hAnsi="Times New Roman" w:cs="Times New Roman"/>
        </w:rPr>
        <w:t>https://www.lcluc.umd.edu/content/data-lcluc-research</w:t>
      </w:r>
      <w:r w:rsidRPr="00D31815">
        <w:rPr>
          <w:rFonts w:ascii="Times New Roman" w:hAnsi="Times New Roman" w:cs="Times New Roman"/>
        </w:rPr>
        <w:fldChar w:fldCharType="end"/>
      </w:r>
      <w:bookmarkEnd w:id="0"/>
      <w:r>
        <w:rPr>
          <w:rFonts w:ascii="Times New Roman" w:hAnsi="Times New Roman" w:cs="Times New Roman"/>
          <w:b/>
        </w:rPr>
        <w:t xml:space="preserve"> </w:t>
      </w:r>
    </w:p>
    <w:p w:rsidR="00D31815" w:rsidRDefault="00D31815">
      <w:pPr>
        <w:rPr>
          <w:rFonts w:ascii="Times New Roman" w:hAnsi="Times New Roman" w:cs="Times New Roman"/>
          <w:b/>
        </w:rPr>
      </w:pPr>
    </w:p>
    <w:p w:rsidR="00D41A5F" w:rsidRPr="00D41A5F" w:rsidRDefault="00D41A5F">
      <w:pPr>
        <w:rPr>
          <w:rFonts w:ascii="Times New Roman" w:hAnsi="Times New Roman" w:cs="Times New Roman"/>
          <w:b/>
        </w:rPr>
      </w:pPr>
      <w:r w:rsidRPr="00D41A5F">
        <w:rPr>
          <w:rFonts w:ascii="Times New Roman" w:hAnsi="Times New Roman" w:cs="Times New Roman"/>
          <w:b/>
        </w:rPr>
        <w:t>Reference</w:t>
      </w:r>
      <w:r w:rsidRPr="00D41A5F">
        <w:rPr>
          <w:rFonts w:ascii="Times New Roman" w:hAnsi="Times New Roman" w:cs="Times New Roman" w:hint="eastAsia"/>
          <w:b/>
        </w:rPr>
        <w:t>：</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fldChar w:fldCharType="begin"/>
      </w:r>
      <w:r w:rsidRPr="00D41A5F">
        <w:rPr>
          <w:rFonts w:ascii="Times New Roman" w:hAnsi="Times New Roman" w:cs="Times New Roman"/>
        </w:rPr>
        <w:instrText xml:space="preserve"> ADDIN ZOTERO_BIBL {"uncited":[],"omitted":[],"custom":[]} CSL_BIBLIOGRAPHY </w:instrText>
      </w:r>
      <w:r w:rsidRPr="00D41A5F">
        <w:rPr>
          <w:rFonts w:ascii="Times New Roman" w:hAnsi="Times New Roman" w:cs="Times New Roman"/>
        </w:rPr>
        <w:fldChar w:fldCharType="separate"/>
      </w:r>
      <w:r w:rsidRPr="00D41A5F">
        <w:rPr>
          <w:rFonts w:ascii="Times New Roman" w:hAnsi="Times New Roman" w:cs="Times New Roman"/>
        </w:rPr>
        <w:t xml:space="preserve">Atallah, S. S. (2024). Spatial Bioinvasion Externalities with Heterogeneous Landowner Preferences: A Two-Agent Bioeconomic Model. </w:t>
      </w:r>
      <w:r w:rsidRPr="00D41A5F">
        <w:rPr>
          <w:rFonts w:ascii="Times New Roman" w:hAnsi="Times New Roman" w:cs="Times New Roman"/>
          <w:i/>
          <w:iCs/>
        </w:rPr>
        <w:t>Land Economics</w:t>
      </w:r>
      <w:r w:rsidRPr="00D41A5F">
        <w:rPr>
          <w:rFonts w:ascii="Times New Roman" w:hAnsi="Times New Roman" w:cs="Times New Roman"/>
        </w:rPr>
        <w:t>. https://doi.org/10.3368/le.101.2.112024-0209</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Castro, L. M., &amp; Lechthaler, F. (2022). The contribution of bio-economic assessments to better informed land-use decision making: An overview. </w:t>
      </w:r>
      <w:r w:rsidRPr="00D41A5F">
        <w:rPr>
          <w:rFonts w:ascii="Times New Roman" w:hAnsi="Times New Roman" w:cs="Times New Roman"/>
          <w:i/>
          <w:iCs/>
        </w:rPr>
        <w:t>Ecological Engineering</w:t>
      </w:r>
      <w:r w:rsidRPr="00D41A5F">
        <w:rPr>
          <w:rFonts w:ascii="Times New Roman" w:hAnsi="Times New Roman" w:cs="Times New Roman"/>
        </w:rPr>
        <w:t xml:space="preserve">, </w:t>
      </w:r>
      <w:r w:rsidRPr="00D41A5F">
        <w:rPr>
          <w:rFonts w:ascii="Times New Roman" w:hAnsi="Times New Roman" w:cs="Times New Roman"/>
          <w:i/>
          <w:iCs/>
        </w:rPr>
        <w:t>174</w:t>
      </w:r>
      <w:r w:rsidRPr="00D41A5F">
        <w:rPr>
          <w:rFonts w:ascii="Times New Roman" w:hAnsi="Times New Roman" w:cs="Times New Roman"/>
        </w:rPr>
        <w:t xml:space="preserve">, 106449. </w:t>
      </w:r>
      <w:r w:rsidRPr="00D41A5F">
        <w:rPr>
          <w:rFonts w:ascii="Times New Roman" w:hAnsi="Times New Roman" w:cs="Times New Roman"/>
        </w:rPr>
        <w:lastRenderedPageBreak/>
        <w:t>https://doi.org/10.1016/j.ecoleng.2021.106449</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Jenkins, C. N., Van Houtan, K. S., Pimm, S. L., &amp; Sexton, J. O. (2015). US protected lands mismatch biodiversity priorities. </w:t>
      </w:r>
      <w:r w:rsidRPr="00D41A5F">
        <w:rPr>
          <w:rFonts w:ascii="Times New Roman" w:hAnsi="Times New Roman" w:cs="Times New Roman"/>
          <w:i/>
          <w:iCs/>
        </w:rPr>
        <w:t>Proceedings of the National Academy of Sciences</w:t>
      </w:r>
      <w:r w:rsidRPr="00D41A5F">
        <w:rPr>
          <w:rFonts w:ascii="Times New Roman" w:hAnsi="Times New Roman" w:cs="Times New Roman"/>
        </w:rPr>
        <w:t xml:space="preserve">, </w:t>
      </w:r>
      <w:r w:rsidRPr="00D41A5F">
        <w:rPr>
          <w:rFonts w:ascii="Times New Roman" w:hAnsi="Times New Roman" w:cs="Times New Roman"/>
          <w:i/>
          <w:iCs/>
        </w:rPr>
        <w:t>112</w:t>
      </w:r>
      <w:r w:rsidRPr="00D41A5F">
        <w:rPr>
          <w:rFonts w:ascii="Times New Roman" w:hAnsi="Times New Roman" w:cs="Times New Roman"/>
        </w:rPr>
        <w:t>(16), 5081–5086. https://doi.org/10.1073/pnas.1418034112</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Kawula, R., &amp; Redner, J. (n.d.). </w:t>
      </w:r>
      <w:r w:rsidRPr="00D41A5F">
        <w:rPr>
          <w:rFonts w:ascii="Times New Roman" w:hAnsi="Times New Roman" w:cs="Times New Roman"/>
          <w:i/>
          <w:iCs/>
        </w:rPr>
        <w:t>Florida Land Cover Classification System</w:t>
      </w:r>
      <w:r w:rsidRPr="00D41A5F">
        <w:rPr>
          <w:rFonts w:ascii="Times New Roman" w:hAnsi="Times New Roman" w:cs="Times New Roman"/>
        </w:rPr>
        <w:t>.</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Li, Y., &amp; Zhang, W. (n.d.). </w:t>
      </w:r>
      <w:r w:rsidRPr="00D41A5F">
        <w:rPr>
          <w:rFonts w:ascii="Times New Roman" w:hAnsi="Times New Roman" w:cs="Times New Roman"/>
          <w:i/>
          <w:iCs/>
        </w:rPr>
        <w:t>The Impact of Conservation Practices on Agricultural Production and Land Value</w:t>
      </w:r>
      <w:r w:rsidRPr="00D41A5F">
        <w:rPr>
          <w:rFonts w:ascii="Times New Roman" w:hAnsi="Times New Roman" w:cs="Times New Roman"/>
        </w:rPr>
        <w:t>.</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Liang, Y., Rudik, I., Zou, E. Y., Johnston, A., Rodewald, A. D., &amp; Kling, C. L. (2020). Conservation cobenefits from air pollution regulation: Evidence from birds. </w:t>
      </w:r>
      <w:r w:rsidRPr="00D41A5F">
        <w:rPr>
          <w:rFonts w:ascii="Times New Roman" w:hAnsi="Times New Roman" w:cs="Times New Roman"/>
          <w:i/>
          <w:iCs/>
        </w:rPr>
        <w:t>Proceedings of the National Academy of Sciences</w:t>
      </w:r>
      <w:r w:rsidRPr="00D41A5F">
        <w:rPr>
          <w:rFonts w:ascii="Times New Roman" w:hAnsi="Times New Roman" w:cs="Times New Roman"/>
        </w:rPr>
        <w:t xml:space="preserve">, </w:t>
      </w:r>
      <w:r w:rsidRPr="00D41A5F">
        <w:rPr>
          <w:rFonts w:ascii="Times New Roman" w:hAnsi="Times New Roman" w:cs="Times New Roman"/>
          <w:i/>
          <w:iCs/>
        </w:rPr>
        <w:t>117</w:t>
      </w:r>
      <w:r w:rsidRPr="00D41A5F">
        <w:rPr>
          <w:rFonts w:ascii="Times New Roman" w:hAnsi="Times New Roman" w:cs="Times New Roman"/>
        </w:rPr>
        <w:t>(49), 30900–30906. https://doi.org/10.1073/pnas.2013568117</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Palmer, C., Groom, B., Sileci, L., &amp; Langton, S. (n.d.). Biodiversity–food trade-offs when agricultural land is spared from production. </w:t>
      </w:r>
      <w:r w:rsidRPr="00D41A5F">
        <w:rPr>
          <w:rFonts w:ascii="Times New Roman" w:hAnsi="Times New Roman" w:cs="Times New Roman"/>
          <w:i/>
          <w:iCs/>
        </w:rPr>
        <w:t>American Journal of Agricultural Economics</w:t>
      </w:r>
      <w:r w:rsidRPr="00D41A5F">
        <w:rPr>
          <w:rFonts w:ascii="Times New Roman" w:hAnsi="Times New Roman" w:cs="Times New Roman"/>
        </w:rPr>
        <w:t xml:space="preserve">, </w:t>
      </w:r>
      <w:r w:rsidRPr="00D41A5F">
        <w:rPr>
          <w:rFonts w:ascii="Times New Roman" w:hAnsi="Times New Roman" w:cs="Times New Roman"/>
          <w:i/>
          <w:iCs/>
        </w:rPr>
        <w:t>n/a</w:t>
      </w:r>
      <w:r w:rsidRPr="00D41A5F">
        <w:rPr>
          <w:rFonts w:ascii="Times New Roman" w:hAnsi="Times New Roman" w:cs="Times New Roman"/>
        </w:rPr>
        <w:t>(n/a). https://doi.org/10.1111/ajae.12530</w:t>
      </w:r>
    </w:p>
    <w:p w:rsidR="00D41A5F" w:rsidRPr="00D41A5F" w:rsidRDefault="00D41A5F" w:rsidP="00D41A5F">
      <w:pPr>
        <w:pStyle w:val="a3"/>
        <w:ind w:left="420" w:hangingChars="200" w:hanging="420"/>
        <w:rPr>
          <w:rFonts w:ascii="Times New Roman" w:hAnsi="Times New Roman" w:cs="Times New Roman"/>
        </w:rPr>
      </w:pPr>
      <w:r w:rsidRPr="00D41A5F">
        <w:rPr>
          <w:rFonts w:ascii="Times New Roman" w:hAnsi="Times New Roman" w:cs="Times New Roman"/>
        </w:rPr>
        <w:t xml:space="preserve">Pearlstine, L. G., Smith, S. E., Brandt, L. A., Allen, C. R., Kitchens, W. M., &amp; Stenberg, J. (2002). Assessing state-wide biodiversity in the Florida Gap analysis project. </w:t>
      </w:r>
      <w:r w:rsidRPr="00D41A5F">
        <w:rPr>
          <w:rFonts w:ascii="Times New Roman" w:hAnsi="Times New Roman" w:cs="Times New Roman"/>
          <w:i/>
          <w:iCs/>
        </w:rPr>
        <w:t>Journal of Environmental Management</w:t>
      </w:r>
      <w:r w:rsidRPr="00D41A5F">
        <w:rPr>
          <w:rFonts w:ascii="Times New Roman" w:hAnsi="Times New Roman" w:cs="Times New Roman"/>
        </w:rPr>
        <w:t xml:space="preserve">, </w:t>
      </w:r>
      <w:r w:rsidRPr="00D41A5F">
        <w:rPr>
          <w:rFonts w:ascii="Times New Roman" w:hAnsi="Times New Roman" w:cs="Times New Roman"/>
          <w:i/>
          <w:iCs/>
        </w:rPr>
        <w:t>66</w:t>
      </w:r>
      <w:r w:rsidRPr="00D41A5F">
        <w:rPr>
          <w:rFonts w:ascii="Times New Roman" w:hAnsi="Times New Roman" w:cs="Times New Roman"/>
        </w:rPr>
        <w:t>(2), 127–144. https://doi.org/10.1006/jema.2002.0551</w:t>
      </w:r>
    </w:p>
    <w:p w:rsidR="00D41A5F" w:rsidRPr="003C3C30" w:rsidRDefault="00D41A5F" w:rsidP="00D41A5F">
      <w:pPr>
        <w:ind w:left="420" w:hangingChars="200" w:hanging="420"/>
        <w:rPr>
          <w:rFonts w:ascii="Times New Roman" w:hAnsi="Times New Roman" w:cs="Times New Roman" w:hint="eastAsia"/>
        </w:rPr>
      </w:pPr>
      <w:r w:rsidRPr="00D41A5F">
        <w:rPr>
          <w:rFonts w:ascii="Times New Roman" w:hAnsi="Times New Roman" w:cs="Times New Roman"/>
        </w:rPr>
        <w:fldChar w:fldCharType="end"/>
      </w:r>
    </w:p>
    <w:sectPr w:rsidR="00D41A5F" w:rsidRPr="003C3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513" w:rsidRDefault="00136513" w:rsidP="00EA2E53">
      <w:r>
        <w:separator/>
      </w:r>
    </w:p>
  </w:endnote>
  <w:endnote w:type="continuationSeparator" w:id="0">
    <w:p w:rsidR="00136513" w:rsidRDefault="00136513" w:rsidP="00EA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513" w:rsidRDefault="00136513" w:rsidP="00EA2E53">
      <w:r>
        <w:separator/>
      </w:r>
    </w:p>
  </w:footnote>
  <w:footnote w:type="continuationSeparator" w:id="0">
    <w:p w:rsidR="00136513" w:rsidRDefault="00136513" w:rsidP="00EA2E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EA"/>
    <w:rsid w:val="00023655"/>
    <w:rsid w:val="001273D1"/>
    <w:rsid w:val="00136513"/>
    <w:rsid w:val="001C6C2C"/>
    <w:rsid w:val="002421B5"/>
    <w:rsid w:val="00280790"/>
    <w:rsid w:val="00341868"/>
    <w:rsid w:val="00351353"/>
    <w:rsid w:val="003C3C30"/>
    <w:rsid w:val="00502EC1"/>
    <w:rsid w:val="00582626"/>
    <w:rsid w:val="005F2608"/>
    <w:rsid w:val="00634DF1"/>
    <w:rsid w:val="00664856"/>
    <w:rsid w:val="0067402D"/>
    <w:rsid w:val="006A459F"/>
    <w:rsid w:val="00736DFB"/>
    <w:rsid w:val="007A5B76"/>
    <w:rsid w:val="00823F77"/>
    <w:rsid w:val="008E10C7"/>
    <w:rsid w:val="00932E5B"/>
    <w:rsid w:val="00985ABA"/>
    <w:rsid w:val="00A153B0"/>
    <w:rsid w:val="00A44104"/>
    <w:rsid w:val="00B25C84"/>
    <w:rsid w:val="00B465CA"/>
    <w:rsid w:val="00C33953"/>
    <w:rsid w:val="00CB28DB"/>
    <w:rsid w:val="00D230EA"/>
    <w:rsid w:val="00D31815"/>
    <w:rsid w:val="00D32617"/>
    <w:rsid w:val="00D41A5F"/>
    <w:rsid w:val="00E03C0C"/>
    <w:rsid w:val="00EA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104"/>
  <w15:chartTrackingRefBased/>
  <w15:docId w15:val="{03DEE11D-867D-47C2-9F48-51467D6B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823F77"/>
  </w:style>
  <w:style w:type="paragraph" w:styleId="a4">
    <w:name w:val="Subtitle"/>
    <w:basedOn w:val="a"/>
    <w:next w:val="a"/>
    <w:link w:val="a5"/>
    <w:uiPriority w:val="11"/>
    <w:qFormat/>
    <w:rsid w:val="00341868"/>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341868"/>
    <w:rPr>
      <w:b/>
      <w:bCs/>
      <w:kern w:val="28"/>
      <w:sz w:val="32"/>
      <w:szCs w:val="32"/>
    </w:rPr>
  </w:style>
  <w:style w:type="paragraph" w:styleId="a6">
    <w:name w:val="header"/>
    <w:basedOn w:val="a"/>
    <w:link w:val="a7"/>
    <w:uiPriority w:val="99"/>
    <w:unhideWhenUsed/>
    <w:rsid w:val="00EA2E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2E53"/>
    <w:rPr>
      <w:sz w:val="18"/>
      <w:szCs w:val="18"/>
    </w:rPr>
  </w:style>
  <w:style w:type="paragraph" w:styleId="a8">
    <w:name w:val="footer"/>
    <w:basedOn w:val="a"/>
    <w:link w:val="a9"/>
    <w:uiPriority w:val="99"/>
    <w:unhideWhenUsed/>
    <w:rsid w:val="00EA2E53"/>
    <w:pPr>
      <w:tabs>
        <w:tab w:val="center" w:pos="4153"/>
        <w:tab w:val="right" w:pos="8306"/>
      </w:tabs>
      <w:snapToGrid w:val="0"/>
      <w:jc w:val="left"/>
    </w:pPr>
    <w:rPr>
      <w:sz w:val="18"/>
      <w:szCs w:val="18"/>
    </w:rPr>
  </w:style>
  <w:style w:type="character" w:customStyle="1" w:styleId="a9">
    <w:name w:val="页脚 字符"/>
    <w:basedOn w:val="a0"/>
    <w:link w:val="a8"/>
    <w:uiPriority w:val="99"/>
    <w:rsid w:val="00EA2E53"/>
    <w:rPr>
      <w:sz w:val="18"/>
      <w:szCs w:val="18"/>
    </w:rPr>
  </w:style>
  <w:style w:type="character" w:styleId="aa">
    <w:name w:val="Hyperlink"/>
    <w:basedOn w:val="a0"/>
    <w:uiPriority w:val="99"/>
    <w:unhideWhenUsed/>
    <w:rsid w:val="00D41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bif.org/z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odiversitymapping.org/" TargetMode="External"/><Relationship Id="rId12" Type="http://schemas.openxmlformats.org/officeDocument/2006/relationships/hyperlink" Target="https://geodata.dep.state.fl.us/datasets/2f0e5f9a180a412fbd77dc5628f28de3/expl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diversitymapping.org/index.php/usa-trees/" TargetMode="External"/><Relationship Id="rId11" Type="http://schemas.openxmlformats.org/officeDocument/2006/relationships/hyperlink" Target="https://www.geoplan.ufl.edu/gis-data-source-links-2/" TargetMode="External"/><Relationship Id="rId5" Type="http://schemas.openxmlformats.org/officeDocument/2006/relationships/endnotes" Target="endnotes.xml"/><Relationship Id="rId10" Type="http://schemas.openxmlformats.org/officeDocument/2006/relationships/hyperlink" Target="https://www.mrlc.gov/data?f%5B0%5D=category%3ALand%20Cover&amp;f%5B1%5D=project_tax_term_term_parents_tax_term_name%3AAnnual%20NLCD" TargetMode="External"/><Relationship Id="rId4" Type="http://schemas.openxmlformats.org/officeDocument/2006/relationships/footnotes" Target="footnotes.xml"/><Relationship Id="rId9" Type="http://schemas.openxmlformats.org/officeDocument/2006/relationships/hyperlink" Target="https://floridarevenue.com/property/Pages/DataPortal_RequestAssessmentRollGISData.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6500</Words>
  <Characters>37054</Characters>
  <Application>Microsoft Office Word</Application>
  <DocSecurity>0</DocSecurity>
  <Lines>308</Lines>
  <Paragraphs>86</Paragraphs>
  <ScaleCrop>false</ScaleCrop>
  <Company>Microsoft</Company>
  <LinksUpToDate>false</LinksUpToDate>
  <CharactersWithSpaces>43468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2025-02-19T21:47:00Z</dcterms:created>
  <dcterms:modified xsi:type="dcterms:W3CDTF">2025-02-25T17:15:00Z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id="8o2wnNFE"/&gt;&lt;style id="http://www.zotero.org/styles/apa" locale="en-US" hasBibliography="1" bibliographyStyleHasBeenSet="1"/&gt;&lt;prefs&gt;&lt;pref name="fieldType" value="Field"/&gt;&lt;/prefs&gt;&lt;/data&gt;</vt:lpwstr>
  </property>
</Properties>
</file>