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tabs>
          <w:tab w:val="left" w:pos="2160"/>
          <w:tab w:val="clear" w:pos="3000"/>
        </w:tabs>
        <w:ind w:hanging="1020"/>
        <w:rPr>
          <w:rFonts w:hint="eastAsia"/>
          <w:b/>
          <w:sz w:val="18"/>
          <w:szCs w:val="18"/>
        </w:rPr>
      </w:pPr>
      <w:r>
        <w:rPr>
          <w:rFonts w:hint="eastAsia" w:ascii="楷体_GB2312" w:eastAsia="楷体_GB2312"/>
          <w:color w:val="0070C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-72390</wp:posOffset>
                </wp:positionV>
                <wp:extent cx="1143000" cy="594360"/>
                <wp:effectExtent l="71120" t="38100" r="135255" b="50165"/>
                <wp:wrapNone/>
                <wp:docPr id="3" name="爆炸形 2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4360"/>
                        </a:xfrm>
                        <a:prstGeom prst="irregularSeal2">
                          <a:avLst/>
                        </a:prstGeom>
                        <a:solidFill>
                          <a:srgbClr val="FFFFFF"/>
                        </a:solidFill>
                        <a:ln w="381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警示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2" type="#_x0000_t72" style="position:absolute;left:0pt;margin-left:0pt;margin-top:-5.7pt;height:46.8pt;width:90pt;z-index:251659264;mso-width-relative:page;mso-height-relative:page;" fillcolor="#FFFFFF" filled="t" stroked="t" coordsize="21600,21600" o:gfxdata="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p+KmY1QAAAAcBAAAPAAAAAAAAAAEA&#10;IAAAACIAAABkcnMvZG93bnJldi54bWxQSwECFAAUAAAACACHTuJAfmb84RICAAA5BAAADgAAAAAA&#10;AAABACAAAAAkAQAAZHJzL2Uyb0RvYy54bWxQSwUGAAAAAAYABgBZAQAAqAUAAAAA&#10;">
                <v:fill on="t" focussize="0,0"/>
                <v:stroke weight="3pt"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</w:rPr>
                        <w:t>警示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sz w:val="18"/>
          <w:szCs w:val="18"/>
        </w:rPr>
        <w:t>实验报告如有雷同，雷同各方当次实验成绩均以0分计。</w:t>
      </w:r>
    </w:p>
    <w:p>
      <w:pPr>
        <w:numPr>
          <w:ilvl w:val="0"/>
          <w:numId w:val="1"/>
        </w:numPr>
        <w:tabs>
          <w:tab w:val="left" w:pos="2160"/>
          <w:tab w:val="clear" w:pos="3000"/>
        </w:tabs>
        <w:ind w:hanging="1020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当次小组成员成绩只计学号、姓名登录在下表中的。</w:t>
      </w:r>
    </w:p>
    <w:p>
      <w:pPr>
        <w:numPr>
          <w:ilvl w:val="0"/>
          <w:numId w:val="1"/>
        </w:numPr>
        <w:tabs>
          <w:tab w:val="left" w:pos="2160"/>
          <w:tab w:val="clear" w:pos="3000"/>
        </w:tabs>
        <w:ind w:hanging="1020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在规定时间内未上交实验报告的，不得以其他方式补交，当次成绩按0分计。</w:t>
      </w:r>
    </w:p>
    <w:p>
      <w:pPr>
        <w:numPr>
          <w:ilvl w:val="0"/>
          <w:numId w:val="1"/>
        </w:numPr>
        <w:tabs>
          <w:tab w:val="left" w:pos="2160"/>
          <w:tab w:val="clear" w:pos="3000"/>
        </w:tabs>
        <w:ind w:hanging="1020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实验报告文件以PDF格式提交。</w:t>
      </w:r>
    </w:p>
    <w:tbl>
      <w:tblPr>
        <w:tblStyle w:val="3"/>
        <w:tblpPr w:leftFromText="180" w:rightFromText="180" w:vertAnchor="page" w:horzAnchor="page" w:tblpX="1882" w:tblpY="289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8"/>
        <w:gridCol w:w="360"/>
        <w:gridCol w:w="1834"/>
        <w:gridCol w:w="684"/>
        <w:gridCol w:w="737"/>
        <w:gridCol w:w="1245"/>
        <w:gridCol w:w="176"/>
        <w:gridCol w:w="1422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8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 w:eastAsia="宋体"/>
                <w:color w:val="000000"/>
                <w:sz w:val="18"/>
                <w:szCs w:val="18"/>
                <w:u w:val="dash"/>
                <w:lang w:eastAsia="zh-CN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  <w:lang w:val="en-US" w:eastAsia="zh-CN"/>
              </w:rPr>
              <w:t>专业</w:t>
            </w:r>
          </w:p>
        </w:tc>
        <w:tc>
          <w:tcPr>
            <w:tcW w:w="2194" w:type="dxa"/>
            <w:gridSpan w:val="2"/>
            <w:tcBorders>
              <w:top w:val="double" w:color="auto" w:sz="4" w:space="0"/>
              <w:bottom w:val="double" w:color="auto" w:sz="4" w:space="0"/>
            </w:tcBorders>
            <w:noWrap w:val="0"/>
            <w:vAlign w:val="top"/>
          </w:tcPr>
          <w:p>
            <w:pPr>
              <w:rPr>
                <w:rFonts w:hint="default" w:ascii="宋体" w:hAnsi="宋体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  <w:lang w:val="en-US" w:eastAsia="zh-CN"/>
              </w:rPr>
              <w:t>计算机科学与技术（超算方向）</w:t>
            </w:r>
          </w:p>
        </w:tc>
        <w:tc>
          <w:tcPr>
            <w:tcW w:w="684" w:type="dxa"/>
            <w:tcBorders>
              <w:top w:val="double" w:color="auto" w:sz="4" w:space="0"/>
              <w:bottom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</w:rPr>
              <w:t>班 级</w:t>
            </w:r>
          </w:p>
        </w:tc>
        <w:tc>
          <w:tcPr>
            <w:tcW w:w="2158" w:type="dxa"/>
            <w:gridSpan w:val="3"/>
            <w:tcBorders>
              <w:top w:val="double" w:color="auto" w:sz="4" w:space="0"/>
              <w:bottom w:val="double" w:color="auto" w:sz="4" w:space="0"/>
            </w:tcBorders>
            <w:noWrap w:val="0"/>
            <w:vAlign w:val="top"/>
          </w:tcPr>
          <w:p>
            <w:pPr>
              <w:rPr>
                <w:rFonts w:hint="default" w:ascii="宋体" w:hAnsi="宋体" w:eastAsia="宋体"/>
                <w:color w:val="000000"/>
                <w:sz w:val="18"/>
                <w:szCs w:val="18"/>
                <w:u w:val="dash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  <w:u w:val="dash"/>
                <w:lang w:val="en-US" w:eastAsia="zh-CN"/>
              </w:rPr>
              <w:t>行政4班</w:t>
            </w:r>
          </w:p>
        </w:tc>
        <w:tc>
          <w:tcPr>
            <w:tcW w:w="1422" w:type="dxa"/>
            <w:tcBorders>
              <w:top w:val="double" w:color="auto" w:sz="4" w:space="0"/>
              <w:bottom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组长</w:t>
            </w:r>
          </w:p>
        </w:tc>
        <w:tc>
          <w:tcPr>
            <w:tcW w:w="1422" w:type="dxa"/>
            <w:tcBorders>
              <w:top w:val="double" w:color="auto" w:sz="4" w:space="0"/>
              <w:bottom w:val="double" w:color="auto" w:sz="4" w:space="0"/>
              <w:right w:val="double" w:color="auto" w:sz="4" w:space="0"/>
            </w:tcBorders>
            <w:noWrap w:val="0"/>
            <w:vAlign w:val="top"/>
          </w:tcPr>
          <w:p>
            <w:pPr>
              <w:rPr>
                <w:rFonts w:hint="eastAsia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val="en-US" w:eastAsia="zh-CN"/>
              </w:rPr>
              <w:t>李钰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8" w:type="dxa"/>
            <w:tcBorders>
              <w:top w:val="double" w:color="auto" w:sz="4" w:space="0"/>
              <w:left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</w:rPr>
              <w:t>学号</w:t>
            </w:r>
          </w:p>
        </w:tc>
        <w:tc>
          <w:tcPr>
            <w:tcW w:w="2194" w:type="dxa"/>
            <w:gridSpan w:val="2"/>
            <w:tcBorders>
              <w:top w:val="double" w:color="auto" w:sz="4" w:space="0"/>
            </w:tcBorders>
            <w:noWrap w:val="0"/>
            <w:vAlign w:val="top"/>
          </w:tcPr>
          <w:p>
            <w:pPr>
              <w:rPr>
                <w:rFonts w:hint="default" w:ascii="宋体" w:hAnsi="宋体" w:eastAsia="宋体" w:cs="Times New Roman"/>
                <w:color w:val="00000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color w:val="000000"/>
                <w:sz w:val="18"/>
                <w:szCs w:val="18"/>
                <w:u w:val="none"/>
                <w:lang w:val="en-US" w:eastAsia="zh-CN"/>
              </w:rPr>
              <w:t>19335112</w:t>
            </w:r>
          </w:p>
        </w:tc>
        <w:tc>
          <w:tcPr>
            <w:tcW w:w="1421" w:type="dxa"/>
            <w:gridSpan w:val="2"/>
            <w:tcBorders>
              <w:top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 w:eastAsia="宋体" w:cs="Times New Roman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宋体" w:hAnsi="宋体" w:eastAsia="宋体" w:cs="Times New Roman"/>
                <w:color w:val="000000"/>
                <w:sz w:val="18"/>
                <w:szCs w:val="18"/>
                <w:u w:val="none"/>
              </w:rPr>
              <w:t>19335134</w:t>
            </w:r>
          </w:p>
        </w:tc>
        <w:tc>
          <w:tcPr>
            <w:tcW w:w="1421" w:type="dxa"/>
            <w:gridSpan w:val="2"/>
            <w:tcBorders>
              <w:top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  <w:u w:val="none"/>
              </w:rPr>
              <w:t>19335156</w:t>
            </w:r>
          </w:p>
        </w:tc>
        <w:tc>
          <w:tcPr>
            <w:tcW w:w="1422" w:type="dxa"/>
            <w:tcBorders>
              <w:top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</w:p>
        </w:tc>
        <w:tc>
          <w:tcPr>
            <w:tcW w:w="1422" w:type="dxa"/>
            <w:tcBorders>
              <w:top w:val="double" w:color="auto" w:sz="4" w:space="0"/>
              <w:right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8" w:type="dxa"/>
            <w:tcBorders>
              <w:left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</w:rPr>
              <w:t>学生</w:t>
            </w:r>
          </w:p>
        </w:tc>
        <w:tc>
          <w:tcPr>
            <w:tcW w:w="2194" w:type="dxa"/>
            <w:gridSpan w:val="2"/>
            <w:noWrap w:val="0"/>
            <w:vAlign w:val="top"/>
          </w:tcPr>
          <w:p>
            <w:pPr>
              <w:rPr>
                <w:rFonts w:hint="eastAsia" w:ascii="宋体" w:hAnsi="宋体" w:eastAsia="宋体"/>
                <w:color w:val="00000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  <w:u w:val="none"/>
                <w:lang w:val="en-US" w:eastAsia="zh-CN"/>
              </w:rPr>
              <w:t>李钰</w:t>
            </w:r>
          </w:p>
        </w:tc>
        <w:tc>
          <w:tcPr>
            <w:tcW w:w="1421" w:type="dxa"/>
            <w:gridSpan w:val="2"/>
            <w:noWrap w:val="0"/>
            <w:vAlign w:val="top"/>
          </w:tcPr>
          <w:p>
            <w:pPr>
              <w:rPr>
                <w:rFonts w:hint="eastAsia" w:ascii="宋体" w:hAnsi="宋体" w:eastAsia="宋体"/>
                <w:color w:val="00000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  <w:u w:val="none"/>
                <w:lang w:val="en-US" w:eastAsia="zh-CN"/>
              </w:rPr>
              <w:t>林雁纯</w:t>
            </w:r>
          </w:p>
        </w:tc>
        <w:tc>
          <w:tcPr>
            <w:tcW w:w="1421" w:type="dxa"/>
            <w:gridSpan w:val="2"/>
            <w:noWrap w:val="0"/>
            <w:vAlign w:val="top"/>
          </w:tcPr>
          <w:p>
            <w:pPr>
              <w:rPr>
                <w:rFonts w:hint="eastAsia" w:ascii="宋体" w:hAnsi="宋体" w:eastAsia="宋体"/>
                <w:color w:val="00000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  <w:u w:val="none"/>
                <w:lang w:val="en-US" w:eastAsia="zh-CN"/>
              </w:rPr>
              <w:t>毛羽翎</w:t>
            </w:r>
          </w:p>
        </w:tc>
        <w:tc>
          <w:tcPr>
            <w:tcW w:w="1422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</w:p>
        </w:tc>
        <w:tc>
          <w:tcPr>
            <w:tcW w:w="1422" w:type="dxa"/>
            <w:tcBorders>
              <w:right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9"/>
            <w:tcBorders>
              <w:left w:val="double" w:color="auto" w:sz="4" w:space="0"/>
              <w:right w:val="doub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  <w:b/>
                <w:color w:val="000000"/>
                <w:sz w:val="18"/>
                <w:szCs w:val="18"/>
                <w:u w:val="dash"/>
              </w:rPr>
            </w:pPr>
            <w:r>
              <w:rPr>
                <w:rFonts w:hint="eastAsia" w:ascii="宋体" w:hAnsi="宋体"/>
                <w:b/>
                <w:color w:val="000000"/>
                <w:sz w:val="18"/>
                <w:szCs w:val="18"/>
                <w:u w:val="dash"/>
              </w:rPr>
              <w:t>实验分工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2" w:hRule="atLeast"/>
        </w:trPr>
        <w:tc>
          <w:tcPr>
            <w:tcW w:w="1008" w:type="dxa"/>
            <w:gridSpan w:val="2"/>
            <w:tcBorders>
              <w:left w:val="double" w:color="auto" w:sz="4" w:space="0"/>
            </w:tcBorders>
            <w:noWrap w:val="0"/>
            <w:vAlign w:val="top"/>
          </w:tcPr>
          <w:p>
            <w:pPr>
              <w:rPr>
                <w:rFonts w:hint="default" w:ascii="宋体" w:hAnsi="宋体" w:eastAsia="宋体"/>
                <w:color w:val="00000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  <w:u w:val="none"/>
                <w:lang w:val="en-US" w:eastAsia="zh-CN"/>
              </w:rPr>
              <w:t>李钰</w:t>
            </w:r>
          </w:p>
        </w:tc>
        <w:tc>
          <w:tcPr>
            <w:tcW w:w="3255" w:type="dxa"/>
            <w:gridSpan w:val="3"/>
            <w:noWrap w:val="0"/>
            <w:vAlign w:val="top"/>
          </w:tcPr>
          <w:p>
            <w:pPr>
              <w:rPr>
                <w:rFonts w:hint="default" w:ascii="宋体" w:hAnsi="宋体" w:eastAsia="宋体"/>
                <w:color w:val="00000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  <w:u w:val="none"/>
                <w:lang w:val="en-US" w:eastAsia="zh-CN"/>
              </w:rPr>
              <w:t>交换机S2</w:t>
            </w:r>
          </w:p>
        </w:tc>
        <w:tc>
          <w:tcPr>
            <w:tcW w:w="1245" w:type="dxa"/>
            <w:noWrap w:val="0"/>
            <w:vAlign w:val="top"/>
          </w:tcPr>
          <w:p>
            <w:pPr>
              <w:rPr>
                <w:rFonts w:hint="eastAsia" w:ascii="宋体" w:hAnsi="宋体" w:eastAsia="宋体"/>
                <w:color w:val="00000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  <w:u w:val="none"/>
                <w:lang w:val="en-US" w:eastAsia="zh-CN"/>
              </w:rPr>
              <w:t>林雁纯</w:t>
            </w:r>
          </w:p>
        </w:tc>
        <w:tc>
          <w:tcPr>
            <w:tcW w:w="3020" w:type="dxa"/>
            <w:gridSpan w:val="3"/>
            <w:tcBorders>
              <w:right w:val="double" w:color="auto" w:sz="4" w:space="0"/>
            </w:tcBorders>
            <w:noWrap w:val="0"/>
            <w:vAlign w:val="top"/>
          </w:tcPr>
          <w:p>
            <w:pPr>
              <w:rPr>
                <w:rFonts w:hint="default" w:ascii="宋体" w:hAnsi="宋体" w:eastAsia="宋体"/>
                <w:color w:val="00000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  <w:u w:val="none"/>
                <w:lang w:val="en-US" w:eastAsia="zh-CN"/>
              </w:rPr>
              <w:t>交换机S1，路由器R1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" w:type="dxa"/>
            <w:gridSpan w:val="2"/>
            <w:tcBorders>
              <w:left w:val="double" w:color="auto" w:sz="4" w:space="0"/>
              <w:bottom w:val="double" w:color="auto" w:sz="4" w:space="0"/>
            </w:tcBorders>
            <w:noWrap w:val="0"/>
            <w:vAlign w:val="top"/>
          </w:tcPr>
          <w:p>
            <w:pPr>
              <w:rPr>
                <w:rFonts w:hint="default" w:ascii="宋体" w:hAnsi="宋体" w:eastAsia="宋体"/>
                <w:color w:val="00000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  <w:u w:val="none"/>
                <w:lang w:val="en-US" w:eastAsia="zh-CN"/>
              </w:rPr>
              <w:t>毛羽翎</w:t>
            </w:r>
          </w:p>
        </w:tc>
        <w:tc>
          <w:tcPr>
            <w:tcW w:w="3255" w:type="dxa"/>
            <w:gridSpan w:val="3"/>
            <w:tcBorders>
              <w:bottom w:val="double" w:color="auto" w:sz="4" w:space="0"/>
            </w:tcBorders>
            <w:noWrap w:val="0"/>
            <w:vAlign w:val="top"/>
          </w:tcPr>
          <w:p>
            <w:pPr>
              <w:rPr>
                <w:rFonts w:hint="default" w:ascii="宋体" w:hAnsi="宋体" w:eastAsia="宋体"/>
                <w:color w:val="00000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  <w:u w:val="none"/>
                <w:lang w:val="en-US" w:eastAsia="zh-CN"/>
              </w:rPr>
              <w:t>路由器R2</w:t>
            </w:r>
          </w:p>
        </w:tc>
        <w:tc>
          <w:tcPr>
            <w:tcW w:w="1245" w:type="dxa"/>
            <w:tcBorders>
              <w:bottom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</w:p>
        </w:tc>
        <w:tc>
          <w:tcPr>
            <w:tcW w:w="3020" w:type="dxa"/>
            <w:gridSpan w:val="3"/>
            <w:tcBorders>
              <w:bottom w:val="double" w:color="auto" w:sz="4" w:space="0"/>
              <w:right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</w:p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</w:p>
        </w:tc>
      </w:tr>
    </w:tbl>
    <w:p>
      <w:pPr>
        <w:rPr>
          <w:rFonts w:hint="eastAsia" w:ascii="楷体_GB2312" w:eastAsia="楷体_GB2312"/>
          <w:color w:val="0070C0"/>
          <w:sz w:val="18"/>
          <w:szCs w:val="18"/>
        </w:rPr>
      </w:pP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color w:val="0070C0"/>
          <w:sz w:val="18"/>
          <w:szCs w:val="18"/>
        </w:rPr>
        <w:t>【实验题目】</w:t>
      </w: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18"/>
          <w:szCs w:val="18"/>
          <w:shd w:val="clear" w:fill="FFFFFF"/>
        </w:rPr>
        <w:t>综合实验7 网络规划配置</w:t>
      </w:r>
    </w:p>
    <w:p>
      <w:pPr>
        <w:rPr>
          <w:rFonts w:hint="eastAsia" w:ascii="宋体" w:hAnsi="宋体" w:eastAsia="宋体" w:cs="宋体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70C0"/>
          <w:sz w:val="18"/>
          <w:szCs w:val="18"/>
        </w:rPr>
        <w:t>【实验内容】</w:t>
      </w:r>
      <w:r>
        <w:rPr>
          <w:rFonts w:hint="eastAsia" w:ascii="宋体" w:hAnsi="宋体" w:eastAsia="宋体" w:cs="宋体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A公司的网络拓扑简图如下图所示。在A公司各个接入级的二层交换机上按部门划分了VLAN，各接入级交换机连接到汇聚层交换机S2上，最后连接到出口路由器R1，R1通过DNN专线连接到ISP的路由器R2，最终实现连接Internet。请对该公司的交换机和路由器进行相应的配置实现以下功能。</w:t>
      </w:r>
    </w:p>
    <w:p>
      <w:pPr>
        <w:rPr>
          <w:rFonts w:hint="default" w:eastAsia="楷体_GB2312" w:cs="Times New Roman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sz w:val="18"/>
          <w:szCs w:val="18"/>
          <w:lang w:eastAsia="zh-CN"/>
        </w:rPr>
        <w:drawing>
          <wp:inline distT="0" distB="0" distL="114300" distR="114300">
            <wp:extent cx="4349750" cy="2338705"/>
            <wp:effectExtent l="0" t="0" r="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18"/>
          <w:szCs w:val="18"/>
          <w:lang w:eastAsia="zh-CN"/>
        </w:rPr>
      </w:pPr>
      <w:r>
        <w:rPr>
          <w:rFonts w:hint="default" w:ascii="Times New Roman" w:hAnsi="Times New Roman" w:eastAsia="楷体_GB2312" w:cs="Times New Roman"/>
          <w:color w:val="0070C0"/>
          <w:sz w:val="18"/>
          <w:szCs w:val="18"/>
        </w:rPr>
        <w:t>【实验记录】</w:t>
      </w:r>
    </w:p>
    <w:p>
      <w:pPr>
        <w:numPr>
          <w:ilvl w:val="0"/>
          <w:numId w:val="2"/>
        </w:num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</w:rPr>
        <w:t>该公司内网IP地址规划: 192. 168. 2. 0/27,由于划分了3个VLAN,故划分了子网。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</w:rPr>
        <w:t>如图13-7所示,子网地址管理员已指定,每台设备的IP地址请自行指定。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由于做实验时交换机的一些端口有故障，所以自行做了调整，与上图不完全相符。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5"/>
        <w:gridCol w:w="1915"/>
        <w:gridCol w:w="1874"/>
        <w:gridCol w:w="1875"/>
        <w:gridCol w:w="18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5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  <w:t>ID</w:t>
            </w:r>
          </w:p>
        </w:tc>
        <w:tc>
          <w:tcPr>
            <w:tcW w:w="1915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  <w:t>IP</w:t>
            </w:r>
          </w:p>
        </w:tc>
        <w:tc>
          <w:tcPr>
            <w:tcW w:w="1874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  <w:t>网关</w:t>
            </w:r>
          </w:p>
        </w:tc>
        <w:tc>
          <w:tcPr>
            <w:tcW w:w="1875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  <w:t>掩码</w:t>
            </w:r>
          </w:p>
        </w:tc>
        <w:tc>
          <w:tcPr>
            <w:tcW w:w="1867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  <w:t>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5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  <w:t>PC1</w:t>
            </w:r>
          </w:p>
        </w:tc>
        <w:tc>
          <w:tcPr>
            <w:tcW w:w="1915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  <w:t>192.168.2.109</w:t>
            </w:r>
          </w:p>
        </w:tc>
        <w:tc>
          <w:tcPr>
            <w:tcW w:w="1874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  <w:t>192.108.2.97</w:t>
            </w:r>
          </w:p>
        </w:tc>
        <w:tc>
          <w:tcPr>
            <w:tcW w:w="1875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  <w:t>255.255.255.224</w:t>
            </w:r>
          </w:p>
        </w:tc>
        <w:tc>
          <w:tcPr>
            <w:tcW w:w="1867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  <w:t>VLAN 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5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  <w:t>PC2</w:t>
            </w:r>
          </w:p>
        </w:tc>
        <w:tc>
          <w:tcPr>
            <w:tcW w:w="1915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  <w:t>192.168.2.40</w:t>
            </w:r>
          </w:p>
        </w:tc>
        <w:tc>
          <w:tcPr>
            <w:tcW w:w="1874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  <w:t>192.108.2.33</w:t>
            </w:r>
          </w:p>
        </w:tc>
        <w:tc>
          <w:tcPr>
            <w:tcW w:w="1875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  <w:t>255.255.255.224</w:t>
            </w:r>
          </w:p>
        </w:tc>
        <w:tc>
          <w:tcPr>
            <w:tcW w:w="1867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  <w:t>VLAN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5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  <w:t>PC3</w:t>
            </w:r>
          </w:p>
        </w:tc>
        <w:tc>
          <w:tcPr>
            <w:tcW w:w="1915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  <w:t>192.168.2.70</w:t>
            </w:r>
          </w:p>
        </w:tc>
        <w:tc>
          <w:tcPr>
            <w:tcW w:w="1874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  <w:t>192.108.2.65</w:t>
            </w:r>
          </w:p>
        </w:tc>
        <w:tc>
          <w:tcPr>
            <w:tcW w:w="1875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  <w:t>255.255.255.224</w:t>
            </w:r>
          </w:p>
        </w:tc>
        <w:tc>
          <w:tcPr>
            <w:tcW w:w="1867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  <w:t>VLAN 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5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  <w:t>PC4</w:t>
            </w:r>
          </w:p>
        </w:tc>
        <w:tc>
          <w:tcPr>
            <w:tcW w:w="1915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  <w:t>192.168.2.111</w:t>
            </w:r>
          </w:p>
        </w:tc>
        <w:tc>
          <w:tcPr>
            <w:tcW w:w="1874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  <w:t>192.108.2.97</w:t>
            </w:r>
          </w:p>
        </w:tc>
        <w:tc>
          <w:tcPr>
            <w:tcW w:w="1875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  <w:t>255.255.255.224</w:t>
            </w:r>
          </w:p>
        </w:tc>
        <w:tc>
          <w:tcPr>
            <w:tcW w:w="1867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Arial" w:hAnsi="Arial" w:cs="Arial"/>
                <w:b w:val="0"/>
                <w:i w:val="0"/>
                <w:caps w:val="0"/>
                <w:color w:val="333333"/>
                <w:spacing w:val="0"/>
                <w:sz w:val="18"/>
                <w:szCs w:val="18"/>
                <w:vertAlign w:val="baseline"/>
                <w:lang w:val="en-US" w:eastAsia="zh-CN"/>
              </w:rPr>
              <w:t>VLAN 99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</w:p>
    <w:p>
      <w:pPr>
        <w:numPr>
          <w:ilvl w:val="0"/>
          <w:numId w:val="0"/>
        </w:numPr>
        <w:rPr>
          <w:rFonts w:hint="default" w:eastAsia="宋体" w:cs="Arial"/>
          <w:b/>
          <w:bCs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eastAsia="宋体" w:cs="Arial"/>
          <w:b/>
          <w:bCs/>
          <w:i w:val="0"/>
          <w:caps w:val="0"/>
          <w:color w:val="333333"/>
          <w:spacing w:val="0"/>
          <w:sz w:val="18"/>
          <w:szCs w:val="18"/>
          <w:lang w:eastAsia="zh-CN"/>
        </w:rPr>
        <w:t>步骤1：配置ip、掩码</w:t>
      </w:r>
    </w:p>
    <w:p>
      <w:pPr>
        <w:numPr>
          <w:ilvl w:val="0"/>
          <w:numId w:val="0"/>
        </w:numPr>
        <w:ind w:firstLine="42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pc1</w:t>
      </w:r>
    </w:p>
    <w:p>
      <w:pPr>
        <w:numPr>
          <w:ilvl w:val="0"/>
          <w:numId w:val="0"/>
        </w:numPr>
        <w:ind w:firstLine="42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5269865" cy="1327150"/>
            <wp:effectExtent l="0" t="0" r="635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pc2</w:t>
      </w:r>
    </w:p>
    <w:p>
      <w:pPr>
        <w:numPr>
          <w:ilvl w:val="0"/>
          <w:numId w:val="0"/>
        </w:numPr>
        <w:ind w:firstLine="42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5273675" cy="1298575"/>
            <wp:effectExtent l="0" t="0" r="1270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pc3</w:t>
      </w:r>
    </w:p>
    <w:p>
      <w:pPr>
        <w:numPr>
          <w:ilvl w:val="0"/>
          <w:numId w:val="0"/>
        </w:numPr>
        <w:ind w:firstLine="42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5270500" cy="1548130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pc4</w:t>
      </w:r>
    </w:p>
    <w:p>
      <w:pPr>
        <w:numPr>
          <w:ilvl w:val="0"/>
          <w:numId w:val="0"/>
        </w:numPr>
        <w:ind w:firstLine="42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5269865" cy="1496060"/>
            <wp:effectExtent l="0" t="0" r="635" b="1206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端口f0处接入的PC</w:t>
      </w:r>
    </w:p>
    <w:p>
      <w:pPr>
        <w:numPr>
          <w:ilvl w:val="0"/>
          <w:numId w:val="0"/>
        </w:numPr>
        <w:rPr>
          <w:rFonts w:hint="default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</w:rPr>
        <w:drawing>
          <wp:inline distT="0" distB="0" distL="114300" distR="114300">
            <wp:extent cx="5269230" cy="1317625"/>
            <wp:effectExtent l="0" t="0" r="127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cs="Arial"/>
          <w:b/>
          <w:bCs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default" w:eastAsia="宋体" w:cs="Arial"/>
          <w:b/>
          <w:bCs/>
          <w:i w:val="0"/>
          <w:caps w:val="0"/>
          <w:color w:val="333333"/>
          <w:spacing w:val="0"/>
          <w:sz w:val="18"/>
          <w:szCs w:val="18"/>
          <w:lang w:eastAsia="zh-CN"/>
        </w:rPr>
        <w:t>步骤2：</w:t>
      </w:r>
      <w:r>
        <w:rPr>
          <w:rFonts w:hint="eastAsia" w:cs="Arial"/>
          <w:b/>
          <w:bCs/>
          <w:i w:val="0"/>
          <w:caps w:val="0"/>
          <w:color w:val="333333"/>
          <w:spacing w:val="0"/>
          <w:sz w:val="18"/>
          <w:szCs w:val="18"/>
          <w:lang w:val="en-US" w:eastAsia="zh-CN"/>
        </w:rPr>
        <w:t>划分VLAN</w:t>
      </w:r>
    </w:p>
    <w:p>
      <w:pPr>
        <w:numPr>
          <w:ilvl w:val="0"/>
          <w:numId w:val="0"/>
        </w:numPr>
        <w:rPr>
          <w:rFonts w:hint="default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交换机S2的配置：</w:t>
      </w: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在交换机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S</w:t>
      </w: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2上创建vlan 99，并把端口0/2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0</w:t>
      </w: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划分到vlan 99中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，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该端口与PC1相连</w:t>
      </w: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 xml:space="preserve"> 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5271135" cy="1329690"/>
            <wp:effectExtent l="0" t="0" r="1524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在交换机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S</w:t>
      </w: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2上创建vlan35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，</w:t>
      </w: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并把端口0/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1</w:t>
      </w: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 xml:space="preserve">划分到vlan 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35</w:t>
      </w: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中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，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该端口与路由器R1相连</w:t>
      </w:r>
    </w:p>
    <w:p>
      <w:pPr>
        <w:numPr>
          <w:ilvl w:val="0"/>
          <w:numId w:val="0"/>
        </w:numPr>
        <w:ind w:left="0" w:leftChars="0" w:firstLine="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5271135" cy="743585"/>
            <wp:effectExtent l="0" t="0" r="152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0" w:leftChars="0" w:firstLine="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查看交换机S2上的VLAN情况</w:t>
      </w:r>
    </w:p>
    <w:p>
      <w:pPr>
        <w:numPr>
          <w:ilvl w:val="0"/>
          <w:numId w:val="0"/>
        </w:numPr>
        <w:ind w:left="0" w:leftChars="0" w:firstLine="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5268595" cy="2506980"/>
            <wp:effectExtent l="0" t="0" r="1905" b="127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</w:p>
    <w:p>
      <w:pPr>
        <w:numPr>
          <w:ilvl w:val="0"/>
          <w:numId w:val="0"/>
        </w:numPr>
        <w:rPr>
          <w:rFonts w:hint="default" w:eastAsia="宋体" w:cs="Arial"/>
          <w:b/>
          <w:bCs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eastAsia="宋体" w:cs="Arial"/>
          <w:b/>
          <w:bCs/>
          <w:i w:val="0"/>
          <w:caps w:val="0"/>
          <w:color w:val="333333"/>
          <w:spacing w:val="0"/>
          <w:sz w:val="18"/>
          <w:szCs w:val="18"/>
          <w:lang w:eastAsia="zh-CN"/>
        </w:rPr>
        <w:t>步骤3：在交换机</w:t>
      </w:r>
      <w:r>
        <w:rPr>
          <w:rFonts w:hint="eastAsia" w:cs="Arial"/>
          <w:b/>
          <w:bCs/>
          <w:i w:val="0"/>
          <w:caps w:val="0"/>
          <w:color w:val="333333"/>
          <w:spacing w:val="0"/>
          <w:sz w:val="18"/>
          <w:szCs w:val="18"/>
          <w:lang w:val="en-US" w:eastAsia="zh-CN"/>
        </w:rPr>
        <w:t>S1</w:t>
      </w:r>
      <w:r>
        <w:rPr>
          <w:rFonts w:hint="default" w:eastAsia="宋体" w:cs="Arial"/>
          <w:b/>
          <w:bCs/>
          <w:i w:val="0"/>
          <w:caps w:val="0"/>
          <w:color w:val="333333"/>
          <w:spacing w:val="0"/>
          <w:sz w:val="18"/>
          <w:szCs w:val="18"/>
          <w:lang w:eastAsia="zh-CN"/>
        </w:rPr>
        <w:t>上创建</w:t>
      </w:r>
      <w:r>
        <w:rPr>
          <w:rFonts w:hint="eastAsia" w:cs="Arial"/>
          <w:b/>
          <w:bCs/>
          <w:i w:val="0"/>
          <w:caps w:val="0"/>
          <w:color w:val="333333"/>
          <w:spacing w:val="0"/>
          <w:sz w:val="18"/>
          <w:szCs w:val="18"/>
          <w:lang w:val="en-US" w:eastAsia="zh-CN"/>
        </w:rPr>
        <w:t>VLAN10、VLAN20、VLAN999</w:t>
      </w:r>
      <w:r>
        <w:rPr>
          <w:rFonts w:hint="default" w:eastAsia="宋体" w:cs="Arial"/>
          <w:b/>
          <w:bCs/>
          <w:i w:val="0"/>
          <w:caps w:val="0"/>
          <w:color w:val="333333"/>
          <w:spacing w:val="0"/>
          <w:sz w:val="18"/>
          <w:szCs w:val="18"/>
          <w:lang w:eastAsia="zh-CN"/>
        </w:rPr>
        <w:t>，同上</w:t>
      </w: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在交换机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S1</w:t>
      </w: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上创建vlan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10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，</w:t>
      </w: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并把端口0/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1</w:t>
      </w: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 xml:space="preserve">划分到vlan 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10</w:t>
      </w: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中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，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该端口与PC2相连</w:t>
      </w:r>
    </w:p>
    <w:p>
      <w:pPr>
        <w:numPr>
          <w:ilvl w:val="0"/>
          <w:numId w:val="0"/>
        </w:numPr>
        <w:ind w:left="0" w:leftChars="0" w:firstLine="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5270500" cy="624205"/>
            <wp:effectExtent l="0" t="0" r="0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在交换机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S1</w:t>
      </w: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上创建vlan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20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，</w:t>
      </w: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并把端口0/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20</w:t>
      </w: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 xml:space="preserve">划分到vlan 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20</w:t>
      </w: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中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，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该端口与PC3相连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5272405" cy="946785"/>
            <wp:effectExtent l="0" t="0" r="13970" b="571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在交换机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S1</w:t>
      </w: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上创建vlan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 xml:space="preserve"> 99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，</w:t>
      </w: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并把端口0/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21</w:t>
      </w: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 xml:space="preserve">划分到vlan 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99</w:t>
      </w: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中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，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该端口与PC4相连</w:t>
      </w: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5271135" cy="876935"/>
            <wp:effectExtent l="0" t="0" r="1524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查看交换机S1上的VLAN信息，</w:t>
      </w: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show vlan</w:t>
      </w: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5270500" cy="25939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</w:rPr>
        <w:t>为了提高网络的可靠性,通过两级交换机之间的双链路实现冗余备份,要求使用802. 1w技术,且配置交换机S2作为根交换机。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</w:rPr>
        <w:t>测试方法:查看每台交换机的角色以及端口角色,并通过拔掉网线实现拓扑变化网络快速收敛。</w:t>
      </w:r>
    </w:p>
    <w:p>
      <w:pPr>
        <w:numPr>
          <w:ilvl w:val="0"/>
          <w:numId w:val="0"/>
        </w:numP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配置快速生成树协议</w:t>
      </w:r>
    </w:p>
    <w:p>
      <w:pPr>
        <w:numPr>
          <w:ilvl w:val="0"/>
          <w:numId w:val="0"/>
        </w:numPr>
        <w:rPr>
          <w:rFonts w:hint="default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交换机S1上，将端口F0、22-23，设为trunk模式</w:t>
      </w:r>
    </w:p>
    <w:p>
      <w:pPr>
        <w:numPr>
          <w:ilvl w:val="0"/>
          <w:numId w:val="0"/>
        </w:numPr>
        <w:rPr>
          <w:rFonts w:hint="default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4838700" cy="676275"/>
            <wp:effectExtent l="0" t="0" r="3175" b="635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2771775" cy="266700"/>
            <wp:effectExtent l="0" t="0" r="6350" b="317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将生成树设为rstp模式</w:t>
      </w: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3562350" cy="209550"/>
            <wp:effectExtent l="0" t="0" r="9525" b="1270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查看生成树信息</w:t>
      </w: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4705350" cy="2971800"/>
            <wp:effectExtent l="0" t="0" r="9525" b="1270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查看各端口角色</w:t>
      </w:r>
    </w:p>
    <w:p>
      <w:pPr>
        <w:numPr>
          <w:ilvl w:val="0"/>
          <w:numId w:val="0"/>
        </w:numPr>
        <w:rPr>
          <w:rFonts w:hint="default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5274310" cy="2491740"/>
            <wp:effectExtent l="0" t="0" r="12065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如上图，端口F0/22处于转发模式，是根端口</w:t>
      </w: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5271135" cy="2724785"/>
            <wp:effectExtent l="0" t="0" r="15240" b="571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如上图，端口F0/23是替换端口，处于discarding状态。</w:t>
      </w:r>
    </w:p>
    <w:p>
      <w:pPr>
        <w:numPr>
          <w:ilvl w:val="0"/>
          <w:numId w:val="0"/>
        </w:numP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交换机S2的配置，基本配置过程同上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4676775" cy="247650"/>
            <wp:effectExtent l="0" t="0" r="6350" b="635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4010025" cy="190500"/>
            <wp:effectExtent l="0" t="0" r="635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2752725" cy="295275"/>
            <wp:effectExtent l="0" t="0" r="9525" b="635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3562350" cy="238125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生成树信息</w:t>
      </w:r>
    </w:p>
    <w:p>
      <w:pPr>
        <w:numPr>
          <w:ilvl w:val="0"/>
          <w:numId w:val="0"/>
        </w:numPr>
        <w:rPr>
          <w:rFonts w:hint="default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3714750" cy="2924175"/>
            <wp:effectExtent l="0" t="0" r="0" b="1270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</w:p>
    <w:p>
      <w:pPr>
        <w:numPr>
          <w:ilvl w:val="0"/>
          <w:numId w:val="0"/>
        </w:numP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这里需要将交换机S2设为根，所以给他更改优先级</w:t>
      </w:r>
    </w:p>
    <w:p>
      <w:pPr>
        <w:numPr>
          <w:ilvl w:val="0"/>
          <w:numId w:val="0"/>
        </w:numPr>
        <w:rPr>
          <w:rFonts w:hint="default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3686175" cy="238125"/>
            <wp:effectExtent l="0" t="0" r="1270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这时，交换机S2的生成树信息为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609975" cy="2924175"/>
            <wp:effectExtent l="0" t="0" r="9525" b="1270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由图，S2是根交换机</w:t>
      </w:r>
    </w:p>
    <w:p>
      <w:pPr>
        <w:numPr>
          <w:ilvl w:val="0"/>
          <w:numId w:val="0"/>
        </w:numP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查看其端口角色，两个端口都处于转发态。</w:t>
      </w:r>
    </w:p>
    <w:p>
      <w:pPr>
        <w:numPr>
          <w:ilvl w:val="0"/>
          <w:numId w:val="0"/>
        </w:numP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5274310" cy="2903220"/>
            <wp:effectExtent l="0" t="0" r="12065" b="190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</w:pP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5273675" cy="3011805"/>
            <wp:effectExtent l="0" t="0" r="12700" b="444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</w:pPr>
    </w:p>
    <w:p>
      <w:pPr>
        <w:numPr>
          <w:ilvl w:val="0"/>
          <w:numId w:val="0"/>
        </w:numP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测试：通过wireshark观测，当拔掉一根网线时有拓扑变化的网络收敛情况出现，此时传输的packets/s快速升高。</w:t>
      </w:r>
    </w:p>
    <w:p>
      <w:pPr>
        <w:numPr>
          <w:ilvl w:val="0"/>
          <w:numId w:val="0"/>
        </w:numP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5272405" cy="3971925"/>
            <wp:effectExtent l="0" t="0" r="13970" b="1270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</w:rPr>
        <w:drawing>
          <wp:inline distT="0" distB="0" distL="114300" distR="114300">
            <wp:extent cx="2809875" cy="4143375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</w:rPr>
        <w:t>VLAN 99为监控管理VLAN, VLAN 10和VLAN 20的职能分别如下: VLAN 10(工程部name: Eng)和VLAN 20(销售部name: Sales),接入层交换机的端口1~10在VLAN 10内,端口11~20在VLAN 20内,接入层和汇聚层交换机的端口21都在VLAN 99内,实现各职能部门的隔离。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</w:rPr>
        <w:t>测试方法:同一VLAN内主机可以互相ping通,不同VLAN内主机不能互相ing通。</w:t>
      </w:r>
    </w:p>
    <w:p>
      <w:pPr>
        <w:numPr>
          <w:ilvl w:val="0"/>
          <w:numId w:val="0"/>
        </w:numPr>
        <w:ind w:leftChars="0"/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我们用（1）中的配置方法将端口划分到不同的VLAN之后进行测试</w:t>
      </w: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 xml:space="preserve">pc3（vlan 20）  ping 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 xml:space="preserve"> </w:t>
      </w: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pc2（vlan 10）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 xml:space="preserve"> 不通</w:t>
      </w: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4943475" cy="2228850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pc3（vlan 20） ping pc1（vlan 99）</w:t>
      </w: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4552950" cy="2028825"/>
            <wp:effectExtent l="0" t="0" r="3175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pc4 ping pc1 （vlan 99）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，</w:t>
      </w:r>
      <w:r>
        <w:rPr>
          <w:rFonts w:hint="eastAsia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同一VLAN中，可以ping通</w:t>
      </w: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4819650" cy="2114550"/>
            <wp:effectExtent l="0" t="0" r="6350" b="1270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</w:rPr>
        <w:t>对汇聚层交换机S2进行相应的配置,使不同部门间的计算机实现互访。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</w:rPr>
        <w:t>测试方法:不同VLAN之间可以互相ping通。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在交换机S2中，添加虚拟端口vlan 10、vlan 20、以及vlan 99，并分别为其设置IP地址和掩码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5273675" cy="435610"/>
            <wp:effectExtent l="0" t="0" r="1270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5269230" cy="631825"/>
            <wp:effectExtent l="0" t="0" r="127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这时不同vlan之间也可以互相通信了。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4467225" cy="6076950"/>
            <wp:effectExtent l="0" t="0" r="9525" b="317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</w:rPr>
        <w:t>交换机S2、路由器R1和R2配置动态路由协议RIP,使公司内部网络可以访问Internet(注意:此实验中不考虑私有IP地址连网问题。实际中一般是在企业网出口配置默认路由,而ISP采用动态路由协议,然后再配置路由协议间的重分布)。</w:t>
      </w:r>
    </w:p>
    <w:p>
      <w:pPr>
        <w:numPr>
          <w:ilvl w:val="0"/>
          <w:numId w:val="0"/>
        </w:numPr>
        <w:ind w:leftChars="0"/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</w:rPr>
        <w:t>测试方法:从任意VLAN均可ping通路由器R2的Internet FO端口。</w:t>
      </w: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t>路由器R1</w:t>
      </w: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5273040" cy="751205"/>
            <wp:effectExtent l="0" t="0" r="13335" b="1079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42"/>
                    <a:srcRect t="333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</w:pP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5272405" cy="1757680"/>
            <wp:effectExtent l="0" t="0" r="13970" b="444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5210175" cy="666750"/>
            <wp:effectExtent l="0" t="0" r="1270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t>路由器R2</w:t>
      </w:r>
    </w:p>
    <w:p>
      <w:pPr>
        <w:numPr>
          <w:ilvl w:val="0"/>
          <w:numId w:val="0"/>
        </w:numPr>
        <w:ind w:firstLine="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5273675" cy="1007745"/>
            <wp:effectExtent l="0" t="0" r="12700" b="825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5272405" cy="1754505"/>
            <wp:effectExtent l="0" t="0" r="13970" b="762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5272405" cy="878840"/>
            <wp:effectExtent l="0" t="0" r="13970" b="1016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t>交换机</w:t>
      </w:r>
      <w:r>
        <w:rPr>
          <w:rFonts w:hint="eastAsia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S2</w:t>
      </w:r>
    </w:p>
    <w:p>
      <w:pPr>
        <w:numPr>
          <w:ilvl w:val="0"/>
          <w:numId w:val="0"/>
        </w:numPr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default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572125" cy="514350"/>
            <wp:effectExtent l="0" t="0" r="0" b="9525"/>
            <wp:docPr id="2" name="图片 2" descr="1ab28388a530a7ea033cd51fe167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ab28388a530a7ea033cd51fe16743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009900" cy="304800"/>
            <wp:effectExtent l="0" t="0" r="6350" b="1270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0" w:firstLineChars="0"/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990975" cy="752475"/>
            <wp:effectExtent l="0" t="0" r="9525" b="952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配置之后他们的路由表为</w:t>
      </w:r>
    </w:p>
    <w:p>
      <w:pPr>
        <w:numPr>
          <w:ilvl w:val="0"/>
          <w:numId w:val="0"/>
        </w:numPr>
        <w:ind w:leftChars="0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交换机S2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52850" cy="1304290"/>
            <wp:effectExtent l="0" t="0" r="9525" b="13335"/>
            <wp:docPr id="12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路由器R1</w:t>
      </w:r>
    </w:p>
    <w:p>
      <w:pPr>
        <w:numPr>
          <w:ilvl w:val="0"/>
          <w:numId w:val="0"/>
        </w:numPr>
        <w:ind w:leftChars="0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5270500" cy="2162810"/>
            <wp:effectExtent l="0" t="0" r="0" b="1206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路由器R2</w:t>
      </w:r>
    </w:p>
    <w:p>
      <w:pPr>
        <w:numPr>
          <w:ilvl w:val="0"/>
          <w:numId w:val="0"/>
        </w:numPr>
        <w:ind w:leftChars="0"/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5269865" cy="1169035"/>
            <wp:effectExtent l="0" t="0" r="635" b="571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最后公司内部网可以ping通连接Internet的端口</w:t>
      </w:r>
    </w:p>
    <w:p>
      <w:pPr>
        <w:numPr>
          <w:ilvl w:val="0"/>
          <w:numId w:val="0"/>
        </w:numPr>
        <w:ind w:leftChars="0"/>
        <w:rPr>
          <w:rFonts w:hint="default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default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3451860" cy="1904365"/>
            <wp:effectExtent l="0" t="0" r="8890" b="635"/>
            <wp:docPr id="4" name="图片 4" descr="2544d89b268af4ebd900798c86ff2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544d89b268af4ebd900798c86ff21b"/>
                    <pic:cNvPicPr>
                      <a:picLocks noChangeAspect="1"/>
                    </pic:cNvPicPr>
                  </pic:nvPicPr>
                  <pic:blipFill>
                    <a:blip r:embed="rId54"/>
                    <a:srcRect r="72887" b="73408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</w:rPr>
        <w:t xml:space="preserve"> 假设公司内部的1台计算机为服务器,要求外网不能ping通该服务器,而内网可以ping通。内网所有机器可以ping通外网的机器。另外,要求VLAN 10的机器可以使用QQ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t>、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</w:rPr>
        <w:t>MSN, VLAN 20的机器不可以使用QQ,MSN,而其他VLAN的机器两者都可以使用。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防止外网访问内网，可以通过在边界路由R2上设置访问控制列表的方式实现，禁止一切从外网到内网的icmp、tcp、udp报文。因要求VLAN20的机器不可以使用QQ，MSN，所以在VLAN20 的机器上设置访问控制列表，将QQ和MSN的两个端口也禁掉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代码部分</w:t>
      </w:r>
    </w:p>
    <w:p>
      <w:pPr>
        <w:widowControl w:val="0"/>
        <w:numPr>
          <w:numId w:val="0"/>
        </w:numPr>
        <w:jc w:val="both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ip access-list extended CannotPING</w:t>
      </w:r>
    </w:p>
    <w:p>
      <w:pPr>
        <w:widowControl w:val="0"/>
        <w:numPr>
          <w:numId w:val="0"/>
        </w:numPr>
        <w:jc w:val="both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deny icmp 221.98.1.0 0.0.0.255 192.168.2.109 0.0.0.0</w:t>
      </w:r>
    </w:p>
    <w:p>
      <w:pPr>
        <w:widowControl w:val="0"/>
        <w:numPr>
          <w:numId w:val="0"/>
        </w:numPr>
        <w:jc w:val="both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permit ip any any</w:t>
      </w:r>
    </w:p>
    <w:p>
      <w:pPr>
        <w:widowControl w:val="0"/>
        <w:numPr>
          <w:numId w:val="0"/>
        </w:numPr>
        <w:jc w:val="both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ascii="Arial" w:hAnsi="Arial" w:cs="Arial"/>
          <w:b w:val="0"/>
          <w:i w:val="0"/>
          <w:color w:val="333333"/>
          <w:spacing w:val="0"/>
          <w:sz w:val="18"/>
          <w:szCs w:val="18"/>
          <w:lang w:val="en-US" w:eastAsia="zh-CN"/>
        </w:rPr>
        <w:t>I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nterface gigabitethernet 0/0</w:t>
      </w:r>
    </w:p>
    <w:p>
      <w:pPr>
        <w:widowControl w:val="0"/>
        <w:numPr>
          <w:numId w:val="0"/>
        </w:numPr>
        <w:jc w:val="both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ascii="Arial" w:hAnsi="Arial" w:cs="Arial"/>
          <w:b w:val="0"/>
          <w:i w:val="0"/>
          <w:color w:val="333333"/>
          <w:spacing w:val="0"/>
          <w:sz w:val="18"/>
          <w:szCs w:val="18"/>
          <w:lang w:val="en-US" w:eastAsia="zh-CN"/>
        </w:rPr>
        <w:t>I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p access-group CannotPing in</w:t>
      </w:r>
    </w:p>
    <w:p>
      <w:pPr>
        <w:widowControl w:val="0"/>
        <w:numPr>
          <w:numId w:val="0"/>
        </w:numPr>
        <w:jc w:val="both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#PC 3 部分</w:t>
      </w:r>
    </w:p>
    <w:p>
      <w:pPr>
        <w:widowControl w:val="0"/>
        <w:numPr>
          <w:numId w:val="0"/>
        </w:numPr>
        <w:jc w:val="both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access-list CannotPing deny ip any host 192.168.2.70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access-list CannotPing deny icmp any host 192.168.2.70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access-list CannotPing deny tcp any host 192.168.2.70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access-list CannotPing deny udp any host 192.168.2.70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ascii="Arial" w:hAnsi="Arial" w:cs="Arial"/>
          <w:b w:val="0"/>
          <w:i w:val="0"/>
          <w:color w:val="333333"/>
          <w:spacing w:val="0"/>
          <w:sz w:val="18"/>
          <w:szCs w:val="18"/>
          <w:lang w:val="en-US" w:eastAsia="zh-CN"/>
        </w:rPr>
        <w:t>I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nterface gigabitethernet 0/0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ascii="Arial" w:hAnsi="Arial" w:cs="Arial"/>
          <w:b w:val="0"/>
          <w:i w:val="0"/>
          <w:color w:val="333333"/>
          <w:spacing w:val="0"/>
          <w:sz w:val="18"/>
          <w:szCs w:val="18"/>
          <w:lang w:val="en-US" w:eastAsia="zh-CN"/>
        </w:rPr>
        <w:t>I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p access-group CannotPing in</w:t>
      </w:r>
    </w:p>
    <w:p>
      <w:pPr>
        <w:widowControl w:val="0"/>
        <w:numPr>
          <w:numId w:val="0"/>
        </w:numPr>
        <w:jc w:val="both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将 PC1 设为服务器，用连接外网的电脑ping该服务器无法连通。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rPr>
          <w:rFonts w:hint="default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  <w:drawing>
          <wp:inline distT="0" distB="0" distL="114300" distR="114300">
            <wp:extent cx="4552950" cy="2028825"/>
            <wp:effectExtent l="0" t="0" r="317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</w:p>
    <w:p>
      <w:pPr>
        <w:numPr>
          <w:ilvl w:val="0"/>
          <w:numId w:val="0"/>
        </w:numP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 xml:space="preserve">但是在内网中是可以和该服务器连接通的 </w:t>
      </w:r>
    </w:p>
    <w:p>
      <w:pPr>
        <w:numPr>
          <w:ilvl w:val="0"/>
          <w:numId w:val="0"/>
        </w:numPr>
        <w:rPr>
          <w:rFonts w:hint="default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4667250" cy="2011680"/>
            <wp:effectExtent l="0" t="0" r="0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</w:p>
    <w:p>
      <w:pPr>
        <w:numPr>
          <w:ilvl w:val="0"/>
          <w:numId w:val="0"/>
        </w:numP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内网可以ping通外网</w:t>
      </w:r>
    </w:p>
    <w:p>
      <w:pPr>
        <w:numPr>
          <w:ilvl w:val="0"/>
          <w:numId w:val="0"/>
        </w:numPr>
        <w:rPr>
          <w:rFonts w:hint="default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default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4631055" cy="2123440"/>
            <wp:effectExtent l="0" t="0" r="4445" b="3810"/>
            <wp:docPr id="7" name="图片 7" descr="d55ea962fddec7e85048b5714c31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55ea962fddec7e85048b5714c31617"/>
                    <pic:cNvPicPr>
                      <a:picLocks noChangeAspect="1"/>
                    </pic:cNvPicPr>
                  </pic:nvPicPr>
                  <pic:blipFill>
                    <a:blip r:embed="rId56"/>
                    <a:srcRect t="9509" r="67587" b="64072"/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用VLAN10中的主机ping QQ网址，MSN网址，可以连通</w:t>
      </w:r>
    </w:p>
    <w:p>
      <w:pPr>
        <w:numPr>
          <w:ilvl w:val="0"/>
          <w:numId w:val="0"/>
        </w:numPr>
        <w:rPr>
          <w:rFonts w:hint="default" w:ascii="Arial" w:hAnsi="Arial" w:cs="Arial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824855" cy="1538605"/>
            <wp:effectExtent l="0" t="0" r="1270" b="12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  <w:r>
        <w:drawing>
          <wp:inline distT="0" distB="0" distL="114300" distR="114300">
            <wp:extent cx="5653405" cy="2266315"/>
            <wp:effectExtent l="0" t="0" r="13970" b="38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lang w:eastAsia="zh-CN"/>
        </w:rPr>
      </w:pPr>
    </w:p>
    <w:p>
      <w:pPr>
        <w:numPr>
          <w:ilvl w:val="0"/>
          <w:numId w:val="0"/>
        </w:numPr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VLAN 20的不可以</w:t>
      </w: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drawing>
          <wp:inline distT="0" distB="0" distL="114300" distR="114300">
            <wp:extent cx="4786630" cy="1900555"/>
            <wp:effectExtent l="0" t="0" r="7620" b="4445"/>
            <wp:docPr id="11" name="图片 11" descr="37195275e76248ed74dbdf6695ac4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7195275e76248ed74dbdf6695ac4b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【实验心得】</w:t>
      </w:r>
    </w:p>
    <w:p>
      <w:pPr>
        <w:numPr>
          <w:ilvl w:val="0"/>
          <w:numId w:val="0"/>
        </w:numPr>
        <w:ind w:firstLine="420" w:firstLineChars="0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本次实验难度较大，融合了之前学习过的划分VLAN、快速生成树协议</w:t>
      </w:r>
      <w:bookmarkStart w:id="0" w:name="_GoBack"/>
      <w:bookmarkEnd w:id="0"/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、以及自学了不同VLAN之间如何可以互相通信、RIP协议的作用。对这些内容有了进一步的理解。加深了对理论课学习内容的学习。实验过程中仍然会受到校园网的干扰，所以在检测内部连通性之类的步骤时要拔掉网线。</w:t>
      </w:r>
    </w:p>
    <w:p>
      <w:pPr>
        <w:numPr>
          <w:ilvl w:val="0"/>
          <w:numId w:val="0"/>
        </w:numPr>
        <w:ind w:firstLine="420" w:firstLineChars="0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实验过程中有一点容易弄错，即是子网掩码的设置。该实验中不少网段的前缀都是27位的，所以子网掩码要设置成255.255.255.224。</w:t>
      </w:r>
    </w:p>
    <w:p>
      <w:pPr>
        <w:numPr>
          <w:ilvl w:val="0"/>
          <w:numId w:val="0"/>
        </w:numPr>
        <w:ind w:firstLine="420" w:firstLineChars="0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实验过程中，当把网线插到路由器上时，路由器会闪烁橘色的灯。一开始以为线路出现故障，其实是因为网线分千兆网和百兆网，传输速率不同，故而灯的颜色也不同。</w:t>
      </w:r>
    </w:p>
    <w:p>
      <w:pPr>
        <w:numPr>
          <w:ilvl w:val="0"/>
          <w:numId w:val="0"/>
        </w:numPr>
        <w:ind w:firstLine="420" w:firstLineChars="0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实验重做了许多次，一开始外网的ip地址是按照书上的拓扑图给出的来进行设置的。但是后来发现，在实际情况中，如果要连通外网，则应将ip地址设置到校园网的网段，所以在第（5）步中最后验证可以ping通端口其实之后也应该设置时校园网网段下的。</w:t>
      </w: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【自评】</w:t>
      </w:r>
    </w:p>
    <w:p>
      <w:pPr>
        <w:rPr>
          <w:rFonts w:hint="eastAsia"/>
          <w:sz w:val="18"/>
          <w:szCs w:val="18"/>
        </w:rPr>
      </w:pPr>
    </w:p>
    <w:p>
      <w:pPr>
        <w:rPr>
          <w:rFonts w:hint="eastAsia"/>
          <w:sz w:val="18"/>
          <w:szCs w:val="18"/>
        </w:rPr>
      </w:pPr>
    </w:p>
    <w:p>
      <w:pPr>
        <w:rPr>
          <w:rFonts w:hint="eastAsia"/>
          <w:sz w:val="18"/>
          <w:szCs w:val="18"/>
        </w:rPr>
      </w:pPr>
    </w:p>
    <w:tbl>
      <w:tblPr>
        <w:tblStyle w:val="3"/>
        <w:tblpPr w:leftFromText="180" w:rightFromText="180" w:vertAnchor="page" w:horzAnchor="page" w:tblpX="3167" w:tblpY="1206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1260"/>
        <w:gridCol w:w="16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学号</w:t>
            </w:r>
          </w:p>
        </w:tc>
        <w:tc>
          <w:tcPr>
            <w:tcW w:w="1260" w:type="dxa"/>
            <w:tcBorders>
              <w:top w:val="double" w:color="auto" w:sz="4" w:space="0"/>
              <w:bottom w:val="double" w:color="auto" w:sz="4" w:space="0"/>
              <w:right w:val="double" w:color="auto" w:sz="4" w:space="0"/>
            </w:tcBorders>
            <w:noWrap w:val="0"/>
            <w:vAlign w:val="center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学生</w:t>
            </w:r>
          </w:p>
        </w:tc>
        <w:tc>
          <w:tcPr>
            <w:tcW w:w="1620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noWrap w:val="0"/>
            <w:vAlign w:val="center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自评分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19335112</w:t>
            </w:r>
          </w:p>
        </w:tc>
        <w:tc>
          <w:tcPr>
            <w:tcW w:w="1260" w:type="dxa"/>
            <w:tcBorders>
              <w:top w:val="double" w:color="auto" w:sz="4" w:space="0"/>
              <w:bottom w:val="double" w:color="auto" w:sz="4" w:space="0"/>
              <w:right w:val="double" w:color="auto" w:sz="4" w:space="0"/>
            </w:tcBorders>
            <w:noWrap w:val="0"/>
            <w:vAlign w:val="center"/>
          </w:tcPr>
          <w:p>
            <w:pPr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李钰</w:t>
            </w:r>
          </w:p>
        </w:tc>
        <w:tc>
          <w:tcPr>
            <w:tcW w:w="1620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noWrap w:val="0"/>
            <w:vAlign w:val="center"/>
          </w:tcPr>
          <w:p>
            <w:pPr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19335134</w:t>
            </w:r>
          </w:p>
        </w:tc>
        <w:tc>
          <w:tcPr>
            <w:tcW w:w="1260" w:type="dxa"/>
            <w:tcBorders>
              <w:top w:val="double" w:color="auto" w:sz="4" w:space="0"/>
              <w:bottom w:val="double" w:color="auto" w:sz="4" w:space="0"/>
              <w:right w:val="double" w:color="auto" w:sz="4" w:space="0"/>
            </w:tcBorders>
            <w:noWrap w:val="0"/>
            <w:vAlign w:val="center"/>
          </w:tcPr>
          <w:p>
            <w:pPr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林雁纯</w:t>
            </w:r>
          </w:p>
        </w:tc>
        <w:tc>
          <w:tcPr>
            <w:tcW w:w="1620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noWrap w:val="0"/>
            <w:vAlign w:val="center"/>
          </w:tcPr>
          <w:p>
            <w:pPr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tcBorders>
              <w:top w:val="double" w:color="auto" w:sz="4" w:space="0"/>
              <w:left w:val="doub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19335156</w:t>
            </w:r>
          </w:p>
        </w:tc>
        <w:tc>
          <w:tcPr>
            <w:tcW w:w="1260" w:type="dxa"/>
            <w:tcBorders>
              <w:top w:val="double" w:color="auto" w:sz="4" w:space="0"/>
              <w:right w:val="double" w:color="auto" w:sz="4" w:space="0"/>
            </w:tcBorders>
            <w:noWrap w:val="0"/>
            <w:vAlign w:val="center"/>
          </w:tcPr>
          <w:p>
            <w:pPr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毛羽翎</w:t>
            </w:r>
          </w:p>
        </w:tc>
        <w:tc>
          <w:tcPr>
            <w:tcW w:w="1620" w:type="dxa"/>
            <w:tcBorders>
              <w:top w:val="double" w:color="auto" w:sz="4" w:space="0"/>
              <w:left w:val="double" w:color="auto" w:sz="4" w:space="0"/>
              <w:right w:val="double" w:color="auto" w:sz="4" w:space="0"/>
            </w:tcBorders>
            <w:noWrap w:val="0"/>
            <w:vAlign w:val="center"/>
          </w:tcPr>
          <w:p>
            <w:pPr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99</w:t>
            </w:r>
          </w:p>
        </w:tc>
      </w:tr>
    </w:tbl>
    <w:p>
      <w:pPr>
        <w:rPr>
          <w:sz w:val="18"/>
          <w:szCs w:val="18"/>
        </w:rPr>
      </w:pPr>
    </w:p>
    <w:sectPr>
      <w:headerReference r:id="rId3" w:type="default"/>
      <w:footerReference r:id="rId4" w:type="even"/>
      <w:pgSz w:w="11906" w:h="16838"/>
      <w:pgMar w:top="567" w:right="1286" w:bottom="567" w:left="144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center" w:y="1"/>
      <w:rPr>
        <w:rStyle w:val="6"/>
      </w:rPr>
    </w:pPr>
    <w:r>
      <w:fldChar w:fldCharType="begin"/>
    </w:r>
    <w:r>
      <w:rPr>
        <w:rStyle w:val="6"/>
      </w:rPr>
      <w:instrText xml:space="preserve">PAGE  </w:instrText>
    </w:r>
    <w:r>
      <w:fldChar w:fldCharType="separate"/>
    </w:r>
    <w:r>
      <w:fldChar w:fldCharType="end"/>
    </w:r>
  </w:p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178" w:hanging="178" w:hangingChars="85"/>
      <w:rPr>
        <w:u w:val="single"/>
      </w:rPr>
    </w:pPr>
    <w:r>
      <w:rPr>
        <w:u w:val="single"/>
      </w:rPr>
      <w:drawing>
        <wp:inline distT="0" distB="0" distL="114300" distR="114300">
          <wp:extent cx="508000" cy="390525"/>
          <wp:effectExtent l="0" t="0" r="0" b="6350"/>
          <wp:docPr id="51" name="图片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" name="图片 3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08000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u w:val="single"/>
      </w:rPr>
      <w:t xml:space="preserve"> </w:t>
    </w:r>
    <w:r>
      <w:rPr>
        <w:u w:val="single"/>
      </w:rPr>
      <w:drawing>
        <wp:inline distT="0" distB="0" distL="114300" distR="114300">
          <wp:extent cx="1365885" cy="389255"/>
          <wp:effectExtent l="0" t="0" r="15240" b="7620"/>
          <wp:docPr id="54" name="图片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图片 38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65885" cy="389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u w:val="single"/>
      </w:rPr>
      <w:t xml:space="preserve">   </w:t>
    </w:r>
    <w:r>
      <w:rPr>
        <w:rFonts w:hint="eastAsia"/>
        <w:b/>
        <w:sz w:val="52"/>
        <w:szCs w:val="52"/>
        <w:u w:val="single"/>
      </w:rPr>
      <w:t>计算机网络实验报告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CFF8E1B"/>
    <w:multiLevelType w:val="singleLevel"/>
    <w:tmpl w:val="CCFF8E1B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1BFB2A4D"/>
    <w:multiLevelType w:val="multilevel"/>
    <w:tmpl w:val="1BFB2A4D"/>
    <w:lvl w:ilvl="0" w:tentative="0">
      <w:start w:val="1"/>
      <w:numFmt w:val="decimal"/>
      <w:lvlText w:val="%1."/>
      <w:lvlJc w:val="left"/>
      <w:pPr>
        <w:tabs>
          <w:tab w:val="left" w:pos="3000"/>
        </w:tabs>
        <w:ind w:left="30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3480"/>
        </w:tabs>
        <w:ind w:left="348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3900"/>
        </w:tabs>
        <w:ind w:left="3900" w:hanging="420"/>
      </w:pPr>
    </w:lvl>
    <w:lvl w:ilvl="3" w:tentative="0">
      <w:start w:val="1"/>
      <w:numFmt w:val="decimal"/>
      <w:lvlText w:val="%4."/>
      <w:lvlJc w:val="left"/>
      <w:pPr>
        <w:tabs>
          <w:tab w:val="left" w:pos="4320"/>
        </w:tabs>
        <w:ind w:left="432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4740"/>
        </w:tabs>
        <w:ind w:left="474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5160"/>
        </w:tabs>
        <w:ind w:left="5160" w:hanging="420"/>
      </w:pPr>
    </w:lvl>
    <w:lvl w:ilvl="6" w:tentative="0">
      <w:start w:val="1"/>
      <w:numFmt w:val="decimal"/>
      <w:lvlText w:val="%7."/>
      <w:lvlJc w:val="left"/>
      <w:pPr>
        <w:tabs>
          <w:tab w:val="left" w:pos="5580"/>
        </w:tabs>
        <w:ind w:left="558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6000"/>
        </w:tabs>
        <w:ind w:left="600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6420"/>
        </w:tabs>
        <w:ind w:left="642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E419A2"/>
    <w:rsid w:val="092B7416"/>
    <w:rsid w:val="0B521147"/>
    <w:rsid w:val="0C68051A"/>
    <w:rsid w:val="0CA76D5B"/>
    <w:rsid w:val="0FE97E4C"/>
    <w:rsid w:val="0FF91D1D"/>
    <w:rsid w:val="106B328F"/>
    <w:rsid w:val="125F22E0"/>
    <w:rsid w:val="13967811"/>
    <w:rsid w:val="16F23957"/>
    <w:rsid w:val="18AE4185"/>
    <w:rsid w:val="1ACC561A"/>
    <w:rsid w:val="1AD16B9A"/>
    <w:rsid w:val="1AFB5A1B"/>
    <w:rsid w:val="1DFA0905"/>
    <w:rsid w:val="20E94D13"/>
    <w:rsid w:val="22DB2045"/>
    <w:rsid w:val="239F1089"/>
    <w:rsid w:val="246C50E1"/>
    <w:rsid w:val="27DA6FB5"/>
    <w:rsid w:val="2EAC0971"/>
    <w:rsid w:val="2F884CD7"/>
    <w:rsid w:val="30032D2A"/>
    <w:rsid w:val="305031C1"/>
    <w:rsid w:val="313A05DD"/>
    <w:rsid w:val="323C6236"/>
    <w:rsid w:val="32F940F1"/>
    <w:rsid w:val="35FE797F"/>
    <w:rsid w:val="3B38151E"/>
    <w:rsid w:val="40131F0B"/>
    <w:rsid w:val="420D595D"/>
    <w:rsid w:val="46110BF3"/>
    <w:rsid w:val="474704EF"/>
    <w:rsid w:val="48C974F4"/>
    <w:rsid w:val="48ED4D99"/>
    <w:rsid w:val="49971923"/>
    <w:rsid w:val="49D22837"/>
    <w:rsid w:val="4AE924E6"/>
    <w:rsid w:val="4BD53828"/>
    <w:rsid w:val="4CB512A4"/>
    <w:rsid w:val="4D1F32D0"/>
    <w:rsid w:val="50F41BF5"/>
    <w:rsid w:val="54DD708A"/>
    <w:rsid w:val="55513915"/>
    <w:rsid w:val="56182A99"/>
    <w:rsid w:val="569638E9"/>
    <w:rsid w:val="56A74F47"/>
    <w:rsid w:val="5841556C"/>
    <w:rsid w:val="58716BB9"/>
    <w:rsid w:val="5C212EA2"/>
    <w:rsid w:val="5ECE16A8"/>
    <w:rsid w:val="5F715301"/>
    <w:rsid w:val="5F7A72D9"/>
    <w:rsid w:val="60CC6C46"/>
    <w:rsid w:val="62023E34"/>
    <w:rsid w:val="67015A3D"/>
    <w:rsid w:val="6C3A2DDE"/>
    <w:rsid w:val="6D0C10DD"/>
    <w:rsid w:val="6DD04190"/>
    <w:rsid w:val="6E4B3C16"/>
    <w:rsid w:val="76034520"/>
    <w:rsid w:val="77741DA6"/>
    <w:rsid w:val="7CC77F19"/>
    <w:rsid w:val="7F314A69"/>
    <w:rsid w:val="7FAA3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4">
    <w:name w:val="Table Grid"/>
    <w:basedOn w:val="3"/>
    <w:qFormat/>
    <w:uiPriority w:val="0"/>
    <w:pPr>
      <w:keepNext w:val="0"/>
      <w:keepLines w:val="0"/>
      <w:widowControl w:val="0"/>
      <w:suppressLineNumbers w:val="0"/>
      <w:spacing w:before="0" w:beforeAutospacing="0" w:after="0" w:afterAutospacing="0"/>
      <w:ind w:left="0" w:right="0"/>
      <w:jc w:val="both"/>
    </w:pPr>
    <w:rPr>
      <w:rFonts w:hint="default" w:ascii="Times New Roman" w:hAnsi="Times New Roma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page number"/>
    <w:basedOn w:val="5"/>
    <w:qFormat/>
    <w:uiPriority w:val="0"/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jpe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2180</Words>
  <Characters>3248</Characters>
  <Lines>0</Lines>
  <Paragraphs>0</Paragraphs>
  <TotalTime>14</TotalTime>
  <ScaleCrop>false</ScaleCrop>
  <LinksUpToDate>false</LinksUpToDate>
  <CharactersWithSpaces>3356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2021-05-17T13:21:00Z</dcterms:created>
  <dc:creator>16435</dc:creator>
  <cp:lastModifiedBy>Lemon Tree</cp:lastModifiedBy>
  <dcterms:modified xsi:type="dcterms:W3CDTF">2021-05-26T14:01:41Z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03E3BA9D85F04F91AE8F255BE33E5B27</vt:lpwstr>
  </property>
</Properties>
</file>