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A9F6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2"/>
          <w:szCs w:val="40"/>
          <w:lang w:val="en-US" w:eastAsia="zh-CN"/>
        </w:rPr>
        <w:t>算法</w:t>
      </w:r>
      <w:r>
        <w:rPr>
          <w:rFonts w:hint="default" w:ascii="Times New Roman" w:hAnsi="Times New Roman" w:cs="Times New Roman"/>
          <w:b/>
          <w:bCs/>
          <w:sz w:val="32"/>
          <w:szCs w:val="40"/>
          <w:lang w:val="en-US" w:eastAsia="zh-CN"/>
        </w:rPr>
        <w:t>节点兼容性校验说明</w:t>
      </w:r>
    </w:p>
    <w:p w14:paraId="07C582C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一、约束总则</w:t>
      </w:r>
    </w:p>
    <w:p w14:paraId="72A040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2" w:firstLineChars="200"/>
        <w:rPr>
          <w:rStyle w:val="7"/>
          <w:rFonts w:hint="default" w:ascii="Times New Roman" w:hAnsi="Times New Roman" w:cs="Times New Roman"/>
          <w:color w:val="1F2329"/>
          <w:sz w:val="24"/>
          <w:szCs w:val="24"/>
          <w:lang w:eastAsia="zh-CN"/>
        </w:rPr>
      </w:pPr>
      <w:r>
        <w:rPr>
          <w:rStyle w:val="7"/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  <w:t xml:space="preserve">1. </w:t>
      </w:r>
      <w:r>
        <w:rPr>
          <w:rStyle w:val="7"/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不同</w:t>
      </w:r>
      <w:r>
        <w:rPr>
          <w:rStyle w:val="7"/>
          <w:rFonts w:hint="default" w:ascii="Times New Roman" w:hAnsi="Times New Roman" w:cs="Times New Roman"/>
          <w:color w:val="1F2329"/>
          <w:sz w:val="24"/>
          <w:szCs w:val="24"/>
        </w:rPr>
        <w:t>数据类隔离</w:t>
      </w:r>
    </w:p>
    <w:p w14:paraId="7D2102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DAS、DTS、DSS 三类数据</w:t>
      </w:r>
      <w:r>
        <w:rPr>
          <w:rStyle w:val="7"/>
          <w:rFonts w:hint="default" w:ascii="Times New Roman" w:hAnsi="Times New Roman" w:cs="Times New Roman"/>
          <w:b w:val="0"/>
          <w:bCs/>
          <w:color w:val="C00000"/>
          <w:sz w:val="24"/>
          <w:szCs w:val="24"/>
        </w:rPr>
        <w:t>严禁交叉</w:t>
      </w:r>
      <w:r>
        <w:rPr>
          <w:rStyle w:val="7"/>
          <w:rFonts w:hint="default" w:ascii="Times New Roman" w:hAnsi="Times New Roman" w:cs="Times New Roman"/>
          <w:b w:val="0"/>
          <w:bCs/>
          <w:color w:val="1F2329"/>
          <w:sz w:val="24"/>
          <w:szCs w:val="24"/>
        </w:rPr>
        <w:t>互通处理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，单条任务链路仅可使用同一种数据，三类算法结果不可互相作为输入。</w:t>
      </w:r>
    </w:p>
    <w:p w14:paraId="1E9483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2" w:firstLineChars="20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1F2329"/>
          <w:sz w:val="24"/>
          <w:szCs w:val="24"/>
        </w:rPr>
        <w:t>数据形态流转规则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 xml:space="preserve"> </w:t>
      </w:r>
    </w:p>
    <w:p w14:paraId="3036A6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1F2329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时域矩阵→B</w:t>
      </w:r>
      <w:r>
        <w:rPr>
          <w:rFonts w:hint="eastAsia" w:ascii="Times New Roman" w:hAnsi="Times New Roman" w:cs="Times New Roman"/>
          <w:color w:val="1F2329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频域 / 时频矩阵→C</w:t>
      </w:r>
      <w:r>
        <w:rPr>
          <w:rFonts w:hint="eastAsia" w:ascii="Times New Roman" w:hAnsi="Times New Roman" w:cs="Times New Roman"/>
          <w:color w:val="1F2329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特征统计结果，不可逆流转；</w:t>
      </w:r>
    </w:p>
    <w:p w14:paraId="47940F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C 类为链路终点，无法接续运算。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2575"/>
        <w:gridCol w:w="3830"/>
      </w:tblGrid>
      <w:tr w14:paraId="04DC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shd w:val="clear" w:color="auto" w:fill="FEF2CB" w:themeFill="accent3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936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形态分类</w:t>
            </w:r>
          </w:p>
        </w:tc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EF2CB" w:themeFill="accent3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A6E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数据结构</w:t>
            </w:r>
          </w:p>
        </w:tc>
        <w:tc>
          <w:tcPr>
            <w:tcW w:w="2241" w:type="pct"/>
            <w:tcBorders>
              <w:left w:val="single" w:color="CCCCCC" w:sz="6" w:space="0"/>
              <w:bottom w:val="single" w:color="CCCCCC" w:sz="6" w:space="0"/>
            </w:tcBorders>
            <w:shd w:val="clear" w:color="auto" w:fill="FEF2CB" w:themeFill="accent3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53A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流转权限</w:t>
            </w:r>
          </w:p>
        </w:tc>
      </w:tr>
      <w:tr w14:paraId="0509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648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 类</w:t>
            </w:r>
          </w:p>
          <w:p w14:paraId="238864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（时域二维矩阵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B94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通道 × 时间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】</w:t>
            </w:r>
          </w:p>
          <w:p w14:paraId="584AB9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原始时域波形</w:t>
            </w:r>
          </w:p>
        </w:tc>
        <w:tc>
          <w:tcPr>
            <w:tcW w:w="22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276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同类自由串联；</w:t>
            </w:r>
          </w:p>
          <w:p w14:paraId="210F13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可输入 B 类；</w:t>
            </w:r>
          </w:p>
          <w:p w14:paraId="0CAF97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不可接收 B/C 类数据</w:t>
            </w:r>
          </w:p>
        </w:tc>
      </w:tr>
      <w:tr w14:paraId="1924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26F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 类</w:t>
            </w:r>
          </w:p>
          <w:p w14:paraId="70C4D3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（频域 / 时频 / 三维矩阵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701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通道 × 频率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】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、</w:t>
            </w:r>
          </w:p>
          <w:p w14:paraId="24A2B3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时频三维场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】</w:t>
            </w:r>
          </w:p>
        </w:tc>
        <w:tc>
          <w:tcPr>
            <w:tcW w:w="22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ED7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同类内部串联；</w:t>
            </w:r>
          </w:p>
          <w:p w14:paraId="5A0A20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可输入 C 类；</w:t>
            </w:r>
          </w:p>
          <w:p w14:paraId="7B25F6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禁止回传 A 类时域模块</w:t>
            </w:r>
          </w:p>
        </w:tc>
      </w:tr>
      <w:tr w14:paraId="35A9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E0A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 类</w:t>
            </w:r>
          </w:p>
          <w:p w14:paraId="31CCEA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（特征压缩量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B69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梯度、差分、统计指标、剖面参数</w:t>
            </w:r>
          </w:p>
        </w:tc>
        <w:tc>
          <w:tcPr>
            <w:tcW w:w="2241" w:type="pct"/>
            <w:tcBorders>
              <w:top w:val="single" w:color="CCCCCC" w:sz="6" w:space="0"/>
              <w:lef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35E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终止输出，不可再接任意算法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</w:tr>
    </w:tbl>
    <w:p w14:paraId="5FE01C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DAS(1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-15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)、DTS(16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-20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)、DSS(21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-23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)</w:t>
      </w:r>
      <w:r>
        <w:rPr>
          <w:rStyle w:val="7"/>
          <w:rFonts w:hint="default" w:ascii="Times New Roman" w:hAnsi="Times New Roman" w:cs="Times New Roman"/>
          <w:b w:val="0"/>
          <w:bCs/>
          <w:color w:val="1F2329"/>
          <w:sz w:val="24"/>
          <w:szCs w:val="24"/>
        </w:rPr>
        <w:t>三类数据完全隔离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，不同类别模块不能互相衔接</w:t>
      </w:r>
      <w:r>
        <w:rPr>
          <w:rFonts w:hint="eastAsia" w:ascii="Times New Roman" w:hAnsi="Times New Roman" w:cs="Times New Roman"/>
          <w:color w:val="1F2329"/>
          <w:sz w:val="24"/>
          <w:szCs w:val="24"/>
          <w:lang w:eastAsia="zh-CN"/>
        </w:rPr>
        <w:t>；</w:t>
      </w:r>
    </w:p>
    <w:p w14:paraId="6200F0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时域 A 类可互相衔接；</w:t>
      </w:r>
      <w:bookmarkStart w:id="0" w:name="_GoBack"/>
      <w:bookmarkEnd w:id="0"/>
    </w:p>
    <w:p w14:paraId="5EADF1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频域 B 类仅内部衔接，不能回接时域 A 类；</w:t>
      </w:r>
    </w:p>
    <w:p w14:paraId="26B7DD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特征 C 类为终点，后续不能再接任何模块</w:t>
      </w:r>
    </w:p>
    <w:p w14:paraId="6B1451E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二、23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个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模块归类</w:t>
      </w:r>
    </w:p>
    <w:p w14:paraId="5C5FB13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DAS 系列（1-15 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5882"/>
      </w:tblGrid>
      <w:tr w14:paraId="60DCC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FEF2CB" w:themeFill="accent3" w:themeFillTint="32"/>
            <w:vAlign w:val="center"/>
          </w:tcPr>
          <w:p w14:paraId="471AF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firstLine="482" w:firstLineChars="200"/>
              <w:jc w:val="center"/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b/>
                <w:bCs w:val="0"/>
                <w:color w:val="1F2329"/>
                <w:kern w:val="0"/>
                <w:sz w:val="24"/>
                <w:szCs w:val="24"/>
                <w:lang w:val="en-US" w:eastAsia="zh-CN" w:bidi="ar"/>
              </w:rPr>
              <w:t>A 类</w:t>
            </w:r>
            <w:r>
              <w:rPr>
                <w:rStyle w:val="7"/>
                <w:rFonts w:hint="eastAsia" w:ascii="Times New Roman" w:hAnsi="Times New Roman" w:eastAsia="宋体" w:cs="Times New Roman"/>
                <w:b/>
                <w:bCs w:val="0"/>
                <w:color w:val="1F2329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7"/>
                <w:rFonts w:hint="default" w:ascii="Times New Roman" w:hAnsi="Times New Roman" w:eastAsia="宋体" w:cs="Times New Roman"/>
                <w:b/>
                <w:bCs w:val="0"/>
                <w:color w:val="1F2329"/>
                <w:kern w:val="0"/>
                <w:sz w:val="24"/>
                <w:szCs w:val="24"/>
                <w:lang w:val="en-US" w:eastAsia="zh-CN" w:bidi="ar"/>
              </w:rPr>
              <w:t>时域可自由级联</w:t>
            </w:r>
          </w:p>
        </w:tc>
      </w:tr>
      <w:tr w14:paraId="6FF9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0630B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功能序号</w:t>
            </w:r>
          </w:p>
        </w:tc>
        <w:tc>
          <w:tcPr>
            <w:tcW w:w="5882" w:type="dxa"/>
            <w:vAlign w:val="center"/>
          </w:tcPr>
          <w:p w14:paraId="020B3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功能名称</w:t>
            </w:r>
          </w:p>
        </w:tc>
      </w:tr>
      <w:tr w14:paraId="48B2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31380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882" w:type="dxa"/>
            <w:vAlign w:val="center"/>
          </w:tcPr>
          <w:p w14:paraId="6C421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深度矫正</w:t>
            </w:r>
          </w:p>
        </w:tc>
      </w:tr>
      <w:tr w14:paraId="18DDA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07BAE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5882" w:type="dxa"/>
            <w:vAlign w:val="center"/>
          </w:tcPr>
          <w:p w14:paraId="6434F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时间矫正</w:t>
            </w:r>
          </w:p>
        </w:tc>
      </w:tr>
      <w:tr w14:paraId="14CF1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64052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5882" w:type="dxa"/>
            <w:vAlign w:val="center"/>
          </w:tcPr>
          <w:p w14:paraId="025EF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数据剪裁</w:t>
            </w:r>
          </w:p>
        </w:tc>
      </w:tr>
      <w:tr w14:paraId="1FE2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31863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5882" w:type="dxa"/>
            <w:vAlign w:val="center"/>
          </w:tcPr>
          <w:p w14:paraId="15BA6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数据合并</w:t>
            </w:r>
          </w:p>
        </w:tc>
      </w:tr>
      <w:tr w14:paraId="6695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69DE0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5882" w:type="dxa"/>
            <w:vAlign w:val="center"/>
          </w:tcPr>
          <w:p w14:paraId="0EDDA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DAS 数据转换</w:t>
            </w:r>
          </w:p>
        </w:tc>
      </w:tr>
      <w:tr w14:paraId="2E6D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66F43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882" w:type="dxa"/>
            <w:vAlign w:val="center"/>
          </w:tcPr>
          <w:p w14:paraId="00E24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低频应变提取</w:t>
            </w:r>
          </w:p>
        </w:tc>
      </w:tr>
      <w:tr w14:paraId="6D62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49192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5882" w:type="dxa"/>
            <w:vAlign w:val="center"/>
          </w:tcPr>
          <w:p w14:paraId="04EDE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DAS 带通滤波</w:t>
            </w:r>
          </w:p>
        </w:tc>
      </w:tr>
      <w:tr w14:paraId="5517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54976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5882" w:type="dxa"/>
            <w:vAlign w:val="center"/>
          </w:tcPr>
          <w:p w14:paraId="349D9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 xml:space="preserve"> DAS 降采样</w:t>
            </w:r>
          </w:p>
        </w:tc>
      </w:tr>
      <w:tr w14:paraId="7110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78F4E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5882" w:type="dxa"/>
            <w:vAlign w:val="center"/>
          </w:tcPr>
          <w:p w14:paraId="3C3EF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滑动平均滤波</w:t>
            </w:r>
          </w:p>
        </w:tc>
      </w:tr>
      <w:tr w14:paraId="53A1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19214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5882" w:type="dxa"/>
            <w:vAlign w:val="center"/>
          </w:tcPr>
          <w:p w14:paraId="1E042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慢应变提取</w:t>
            </w:r>
          </w:p>
        </w:tc>
      </w:tr>
      <w:tr w14:paraId="76504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3F2D9" w:themeFill="accent4" w:themeFillTint="32"/>
            <w:vAlign w:val="center"/>
          </w:tcPr>
          <w:p w14:paraId="32ACF4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firstLine="241" w:firstLineChars="10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b/>
                <w:bCs w:val="0"/>
                <w:color w:val="1F2329"/>
                <w:kern w:val="0"/>
                <w:sz w:val="24"/>
                <w:szCs w:val="24"/>
                <w:lang w:val="en-US" w:eastAsia="zh-CN" w:bidi="ar"/>
              </w:rPr>
              <w:t>B 类</w:t>
            </w:r>
            <w:r>
              <w:rPr>
                <w:rStyle w:val="7"/>
                <w:rFonts w:hint="eastAsia" w:ascii="Times New Roman" w:hAnsi="Times New Roman" w:eastAsia="宋体" w:cs="Times New Roman"/>
                <w:b/>
                <w:bCs w:val="0"/>
                <w:color w:val="1F2329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Style w:val="7"/>
                <w:rFonts w:hint="default" w:ascii="Times New Roman" w:hAnsi="Times New Roman" w:eastAsia="宋体" w:cs="Times New Roman"/>
                <w:b/>
                <w:bCs w:val="0"/>
                <w:color w:val="1F2329"/>
                <w:kern w:val="0"/>
                <w:sz w:val="24"/>
                <w:szCs w:val="24"/>
                <w:lang w:val="en-US" w:eastAsia="zh-CN" w:bidi="ar"/>
              </w:rPr>
              <w:t>频域 / 时频单向级联</w:t>
            </w:r>
          </w:p>
        </w:tc>
      </w:tr>
      <w:tr w14:paraId="12C3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5DC9A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5882" w:type="dxa"/>
            <w:vAlign w:val="center"/>
          </w:tcPr>
          <w:p w14:paraId="05738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F-K 波数分析</w:t>
            </w:r>
          </w:p>
        </w:tc>
      </w:tr>
      <w:tr w14:paraId="0D6E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26129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5882" w:type="dxa"/>
            <w:vAlign w:val="center"/>
          </w:tcPr>
          <w:p w14:paraId="5DAD8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深度频率 FFT</w:t>
            </w:r>
          </w:p>
        </w:tc>
      </w:tr>
      <w:tr w14:paraId="1717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5ABCE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5882" w:type="dxa"/>
            <w:vAlign w:val="center"/>
          </w:tcPr>
          <w:p w14:paraId="38B19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时频谱 FTS 提取</w:t>
            </w:r>
          </w:p>
        </w:tc>
      </w:tr>
      <w:tr w14:paraId="4E4F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35710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5882" w:type="dxa"/>
            <w:vAlign w:val="center"/>
          </w:tcPr>
          <w:p w14:paraId="485C8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主频切分</w:t>
            </w:r>
          </w:p>
        </w:tc>
      </w:tr>
      <w:tr w14:paraId="07B0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vAlign w:val="center"/>
          </w:tcPr>
          <w:p w14:paraId="07046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5882" w:type="dxa"/>
            <w:vAlign w:val="center"/>
          </w:tcPr>
          <w:p w14:paraId="11B72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分频能量提取</w:t>
            </w:r>
          </w:p>
        </w:tc>
      </w:tr>
    </w:tbl>
    <w:p w14:paraId="5424F627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DTS 系列（16-20 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1"/>
        <w:gridCol w:w="5871"/>
      </w:tblGrid>
      <w:tr w14:paraId="2E4D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FEF2CB" w:themeFill="accent3" w:themeFillTint="32"/>
            <w:vAlign w:val="center"/>
          </w:tcPr>
          <w:p w14:paraId="26D382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A 类 时域可自由级联</w:t>
            </w:r>
          </w:p>
        </w:tc>
      </w:tr>
      <w:tr w14:paraId="6361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255B1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5871" w:type="dxa"/>
            <w:vAlign w:val="center"/>
          </w:tcPr>
          <w:p w14:paraId="3D40E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DTS 去噪</w:t>
            </w:r>
          </w:p>
        </w:tc>
      </w:tr>
      <w:tr w14:paraId="6B6E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6C177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5871" w:type="dxa"/>
            <w:vAlign w:val="center"/>
          </w:tcPr>
          <w:p w14:paraId="30024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DTS 温度矫正</w:t>
            </w:r>
          </w:p>
        </w:tc>
      </w:tr>
      <w:tr w14:paraId="1D411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20349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5871" w:type="dxa"/>
            <w:vAlign w:val="center"/>
          </w:tcPr>
          <w:p w14:paraId="39C9A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DTS 温度基线构建</w:t>
            </w:r>
          </w:p>
        </w:tc>
      </w:tr>
      <w:tr w14:paraId="3778D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3F2D9" w:themeFill="accent4" w:themeFillTint="32"/>
            <w:vAlign w:val="center"/>
          </w:tcPr>
          <w:p w14:paraId="20243A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C 类 特征终止型</w:t>
            </w:r>
          </w:p>
        </w:tc>
      </w:tr>
      <w:tr w14:paraId="58C8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32166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5871" w:type="dxa"/>
            <w:vAlign w:val="center"/>
          </w:tcPr>
          <w:p w14:paraId="175D9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DTS 温度差分</w:t>
            </w:r>
          </w:p>
        </w:tc>
      </w:tr>
      <w:tr w14:paraId="2740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3D67A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5871" w:type="dxa"/>
            <w:vAlign w:val="center"/>
          </w:tcPr>
          <w:p w14:paraId="63465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温度梯度提取</w:t>
            </w:r>
          </w:p>
        </w:tc>
      </w:tr>
    </w:tbl>
    <w:p w14:paraId="73940318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DSS 系列（21-23 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5859"/>
      </w:tblGrid>
      <w:tr w14:paraId="4184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FEF2CB" w:themeFill="accent3" w:themeFillTint="32"/>
            <w:vAlign w:val="center"/>
          </w:tcPr>
          <w:p w14:paraId="02EBD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A 类 时域可自由级联</w:t>
            </w:r>
          </w:p>
        </w:tc>
      </w:tr>
      <w:tr w14:paraId="7C53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3" w:type="dxa"/>
            <w:vAlign w:val="center"/>
          </w:tcPr>
          <w:p w14:paraId="66CF3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5859" w:type="dxa"/>
            <w:vAlign w:val="center"/>
          </w:tcPr>
          <w:p w14:paraId="0790B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应变扰动提取</w:t>
            </w:r>
          </w:p>
        </w:tc>
      </w:tr>
      <w:tr w14:paraId="7CFEE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3" w:type="dxa"/>
            <w:vAlign w:val="center"/>
          </w:tcPr>
          <w:p w14:paraId="42AD8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5859" w:type="dxa"/>
            <w:vAlign w:val="center"/>
          </w:tcPr>
          <w:p w14:paraId="1E73F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基线校准</w:t>
            </w:r>
          </w:p>
        </w:tc>
      </w:tr>
      <w:tr w14:paraId="5D708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3F2D9" w:themeFill="accent4" w:themeFillTint="32"/>
            <w:vAlign w:val="center"/>
          </w:tcPr>
          <w:p w14:paraId="4A79F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跨数据耦合专属</w:t>
            </w:r>
          </w:p>
        </w:tc>
      </w:tr>
      <w:tr w14:paraId="054B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3" w:type="dxa"/>
            <w:vAlign w:val="center"/>
          </w:tcPr>
          <w:p w14:paraId="40DE5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5859" w:type="dxa"/>
            <w:vAlign w:val="center"/>
          </w:tcPr>
          <w:p w14:paraId="7C37F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温度耦合分离</w:t>
            </w:r>
          </w:p>
          <w:p w14:paraId="02EE4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（仅 DSS+DTS 配对使用，不可单独串其他模块）</w:t>
            </w:r>
          </w:p>
        </w:tc>
      </w:tr>
    </w:tbl>
    <w:p w14:paraId="00C4963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  <w:t>三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、配对明细</w:t>
      </w:r>
    </w:p>
    <w:p w14:paraId="71D3D753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313" w:afterLines="100" w:afterAutospacing="0" w:line="360" w:lineRule="auto"/>
        <w:ind w:right="0" w:rightChars="0"/>
        <w:textAlignment w:val="auto"/>
        <w:outlineLvl w:val="1"/>
        <w:rPr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  <w:t>1.  DAS 组 1-15 号 配对明细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94"/>
        <w:gridCol w:w="4728"/>
      </w:tblGrid>
      <w:tr w14:paraId="6900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4" w:type="dxa"/>
            <w:shd w:val="clear" w:color="auto" w:fill="FEF2CB" w:themeFill="accent3" w:themeFillTint="32"/>
            <w:vAlign w:val="center"/>
          </w:tcPr>
          <w:p w14:paraId="4E385C0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F2329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4728" w:type="dxa"/>
            <w:shd w:val="clear" w:color="auto" w:fill="FEF2CB" w:themeFill="accent3" w:themeFillTint="32"/>
          </w:tcPr>
          <w:p w14:paraId="24B9F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序号描述</w:t>
            </w:r>
          </w:p>
        </w:tc>
      </w:tr>
      <w:tr w14:paraId="0B698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4" w:type="dxa"/>
            <w:vAlign w:val="center"/>
          </w:tcPr>
          <w:p w14:paraId="6F99531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firstLine="1200" w:firstLineChars="50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</w:rPr>
              <w:t>可互相任意衔接</w:t>
            </w:r>
          </w:p>
        </w:tc>
        <w:tc>
          <w:tcPr>
            <w:tcW w:w="4728" w:type="dxa"/>
          </w:tcPr>
          <w:p w14:paraId="25D63E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14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7864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4" w:type="dxa"/>
          </w:tcPr>
          <w:p w14:paraId="3E642D7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</w:rPr>
              <w:t>A 类可后续衔接</w:t>
            </w:r>
          </w:p>
        </w:tc>
        <w:tc>
          <w:tcPr>
            <w:tcW w:w="4728" w:type="dxa"/>
          </w:tcPr>
          <w:p w14:paraId="42034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以上全部 A 类 → 7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11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</w:tr>
      <w:tr w14:paraId="75BC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4" w:type="dxa"/>
          </w:tcPr>
          <w:p w14:paraId="04287E1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</w:rPr>
              <w:t>B 类内部可互相衔接</w:t>
            </w:r>
          </w:p>
        </w:tc>
        <w:tc>
          <w:tcPr>
            <w:tcW w:w="4728" w:type="dxa"/>
          </w:tcPr>
          <w:p w14:paraId="0035A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11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13 彼此任意衔接</w:t>
            </w:r>
          </w:p>
        </w:tc>
      </w:tr>
      <w:tr w14:paraId="5472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4" w:type="dxa"/>
            <w:vMerge w:val="restart"/>
            <w:vAlign w:val="center"/>
          </w:tcPr>
          <w:p w14:paraId="676D751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  <w:t>绝对禁止搭配</w:t>
            </w:r>
          </w:p>
        </w:tc>
        <w:tc>
          <w:tcPr>
            <w:tcW w:w="4728" w:type="dxa"/>
            <w:vAlign w:val="center"/>
          </w:tcPr>
          <w:p w14:paraId="78A696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-36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7</w:t>
            </w: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24"/>
                <w:szCs w:val="24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8</w:t>
            </w: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24"/>
                <w:szCs w:val="24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11</w:t>
            </w: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24"/>
                <w:szCs w:val="24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12</w:t>
            </w: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24"/>
                <w:szCs w:val="24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13 → </w:t>
            </w: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  <w:lang w:val="en-US" w:eastAsia="zh-CN"/>
              </w:rPr>
              <w:t>1、2、3、4、5、6、9、10、14、15</w:t>
            </w:r>
          </w:p>
        </w:tc>
      </w:tr>
      <w:tr w14:paraId="390C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94" w:type="dxa"/>
            <w:vMerge w:val="continue"/>
            <w:tcBorders/>
            <w:vAlign w:val="center"/>
          </w:tcPr>
          <w:p w14:paraId="0CD669C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highlight w:val="yellow"/>
              </w:rPr>
            </w:pPr>
          </w:p>
        </w:tc>
        <w:tc>
          <w:tcPr>
            <w:tcW w:w="4728" w:type="dxa"/>
            <w:vAlign w:val="center"/>
          </w:tcPr>
          <w:p w14:paraId="281ADCA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-36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DAS所有模块 → DTS、DSS 任意模块</w:t>
            </w:r>
          </w:p>
        </w:tc>
      </w:tr>
    </w:tbl>
    <w:p w14:paraId="01AF5349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313" w:afterLines="10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DTS 组 16-20 号 配对明细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4728"/>
      </w:tblGrid>
      <w:tr w14:paraId="0FC66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shd w:val="clear" w:color="auto" w:fill="FEF2CB" w:themeFill="accent3" w:themeFillTint="32"/>
            <w:vAlign w:val="center"/>
          </w:tcPr>
          <w:p w14:paraId="0B67D9A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Times New Roman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F2329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4728" w:type="dxa"/>
            <w:shd w:val="clear" w:color="auto" w:fill="FEF2CB" w:themeFill="accent3" w:themeFillTint="32"/>
          </w:tcPr>
          <w:p w14:paraId="0EDA4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序号描述</w:t>
            </w:r>
          </w:p>
        </w:tc>
      </w:tr>
      <w:tr w14:paraId="0250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Align w:val="center"/>
          </w:tcPr>
          <w:p w14:paraId="15AC324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firstLine="1200" w:firstLineChars="50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</w:rPr>
              <w:t>可互相任意衔接</w:t>
            </w:r>
          </w:p>
        </w:tc>
        <w:tc>
          <w:tcPr>
            <w:tcW w:w="4728" w:type="dxa"/>
          </w:tcPr>
          <w:p w14:paraId="75165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17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618B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1A28198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</w:rPr>
              <w:t>A 类可后续衔接</w:t>
            </w:r>
          </w:p>
        </w:tc>
        <w:tc>
          <w:tcPr>
            <w:tcW w:w="4728" w:type="dxa"/>
          </w:tcPr>
          <w:p w14:paraId="645BC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17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</w:tr>
      <w:tr w14:paraId="10AF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Merge w:val="restart"/>
            <w:vAlign w:val="center"/>
          </w:tcPr>
          <w:p w14:paraId="4DC8FB7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  <w:t>绝对禁止搭配</w:t>
            </w:r>
          </w:p>
        </w:tc>
        <w:tc>
          <w:tcPr>
            <w:tcW w:w="4728" w:type="dxa"/>
            <w:vAlign w:val="center"/>
          </w:tcPr>
          <w:p w14:paraId="56B7D92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  <w:lang w:val="en-US" w:eastAsia="zh-CN"/>
              </w:rPr>
              <w:t>18、19</w:t>
            </w: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  <w:t>之后不能再接任何模块</w:t>
            </w:r>
          </w:p>
        </w:tc>
      </w:tr>
      <w:tr w14:paraId="3E97C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Merge w:val="continue"/>
            <w:vAlign w:val="center"/>
          </w:tcPr>
          <w:p w14:paraId="0B149B8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highlight w:val="yellow"/>
              </w:rPr>
            </w:pPr>
          </w:p>
        </w:tc>
        <w:tc>
          <w:tcPr>
            <w:tcW w:w="4728" w:type="dxa"/>
            <w:vAlign w:val="center"/>
          </w:tcPr>
          <w:p w14:paraId="1C9FC6A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  <w:t>DTS 所有模块 → DAS、DSS 任意模块</w:t>
            </w:r>
          </w:p>
        </w:tc>
      </w:tr>
    </w:tbl>
    <w:p w14:paraId="68D1B7C1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313" w:afterLines="10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  <w:t>DSS 组 21-23 号 配对明细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8"/>
        <w:gridCol w:w="4924"/>
      </w:tblGrid>
      <w:tr w14:paraId="794F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8" w:type="dxa"/>
            <w:shd w:val="clear" w:color="auto" w:fill="FEF2CB" w:themeFill="accent3" w:themeFillTint="32"/>
            <w:vAlign w:val="center"/>
          </w:tcPr>
          <w:p w14:paraId="0952E21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Times New Roman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F2329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4924" w:type="dxa"/>
            <w:shd w:val="clear" w:color="auto" w:fill="FEF2CB" w:themeFill="accent3" w:themeFillTint="32"/>
          </w:tcPr>
          <w:p w14:paraId="3FA74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序号描述</w:t>
            </w:r>
          </w:p>
        </w:tc>
      </w:tr>
      <w:tr w14:paraId="37ADC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8" w:type="dxa"/>
            <w:vAlign w:val="center"/>
          </w:tcPr>
          <w:p w14:paraId="6CFC67C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</w:rPr>
              <w:t>可互相任意衔接</w:t>
            </w:r>
          </w:p>
        </w:tc>
        <w:tc>
          <w:tcPr>
            <w:tcW w:w="4924" w:type="dxa"/>
          </w:tcPr>
          <w:p w14:paraId="1C8511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21、</w:t>
            </w: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22F20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8" w:type="dxa"/>
            <w:vAlign w:val="center"/>
          </w:tcPr>
          <w:p w14:paraId="52386FF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2329"/>
                <w:sz w:val="24"/>
                <w:szCs w:val="24"/>
              </w:rPr>
              <w:t>专属搭配</w:t>
            </w:r>
          </w:p>
        </w:tc>
        <w:tc>
          <w:tcPr>
            <w:tcW w:w="4924" w:type="dxa"/>
          </w:tcPr>
          <w:p w14:paraId="706D0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 xml:space="preserve">21、23 → 22 </w:t>
            </w:r>
          </w:p>
          <w:p w14:paraId="3167C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1F2329"/>
                <w:kern w:val="0"/>
                <w:sz w:val="24"/>
                <w:szCs w:val="24"/>
                <w:lang w:val="en-US" w:eastAsia="zh-CN" w:bidi="ar"/>
              </w:rPr>
              <w:t>22 输出结果可再接 21、23</w:t>
            </w:r>
          </w:p>
        </w:tc>
      </w:tr>
      <w:tr w14:paraId="473D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8" w:type="dxa"/>
            <w:vMerge w:val="restart"/>
            <w:vAlign w:val="center"/>
          </w:tcPr>
          <w:p w14:paraId="3D34A4C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  <w:t>绝对禁止搭配</w:t>
            </w:r>
          </w:p>
        </w:tc>
        <w:tc>
          <w:tcPr>
            <w:tcW w:w="4924" w:type="dxa"/>
            <w:vAlign w:val="center"/>
          </w:tcPr>
          <w:p w14:paraId="7FA501D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  <w:t xml:space="preserve">DSS 所有模块 → DAS、DTS </w:t>
            </w: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szCs w:val="24"/>
                <w:highlight w:val="none"/>
              </w:rPr>
              <w:t>常规处理</w:t>
            </w:r>
            <w:r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  <w:t>模块</w:t>
            </w:r>
          </w:p>
        </w:tc>
      </w:tr>
      <w:tr w14:paraId="45C5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8" w:type="dxa"/>
            <w:vMerge w:val="continue"/>
            <w:vAlign w:val="center"/>
          </w:tcPr>
          <w:p w14:paraId="2BE1ECD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1F2329"/>
                <w:sz w:val="24"/>
                <w:szCs w:val="24"/>
                <w:highlight w:val="yellow"/>
              </w:rPr>
            </w:pPr>
          </w:p>
        </w:tc>
        <w:tc>
          <w:tcPr>
            <w:tcW w:w="4924" w:type="dxa"/>
            <w:vAlign w:val="center"/>
          </w:tcPr>
          <w:p w14:paraId="35678BD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default" w:ascii="Times New Roman" w:hAnsi="Times New Roman" w:cs="Times New Roman"/>
                <w:color w:val="C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C00000"/>
                <w:kern w:val="0"/>
                <w:sz w:val="24"/>
                <w:szCs w:val="24"/>
                <w:highlight w:val="none"/>
                <w:lang w:val="en-US" w:eastAsia="zh-CN" w:bidi="ar"/>
              </w:rPr>
              <w:t>22 不可衔接频域、特征终止类模块</w:t>
            </w:r>
          </w:p>
        </w:tc>
      </w:tr>
    </w:tbl>
    <w:p w14:paraId="2C70AF0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cs="Times New Roman"/>
          <w:color w:val="1F2329"/>
          <w:sz w:val="24"/>
          <w:szCs w:val="24"/>
          <w:lang w:val="en-US" w:eastAsia="zh-CN"/>
        </w:rPr>
        <w:t>、通用最优处理顺序</w:t>
      </w:r>
    </w:p>
    <w:p w14:paraId="08E711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 xml:space="preserve">DAS 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路线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：</w:t>
      </w:r>
    </w:p>
    <w:p w14:paraId="50B69F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深度 / 时间矫正→裁剪合并→转换降噪滤波→低频提取降采样→FFT / 时频 / 波数分析→主频、分频能量收尾</w:t>
      </w:r>
      <w:r>
        <w:rPr>
          <w:rFonts w:hint="eastAsia" w:ascii="Times New Roman" w:hAnsi="Times New Roman" w:cs="Times New Roman"/>
          <w:color w:val="1F2329"/>
          <w:sz w:val="24"/>
          <w:szCs w:val="24"/>
          <w:lang w:eastAsia="zh-CN"/>
        </w:rPr>
        <w:t>。</w:t>
      </w:r>
    </w:p>
    <w:p w14:paraId="3A5C83B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 xml:space="preserve">DTS 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路线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：</w:t>
      </w:r>
    </w:p>
    <w:p w14:paraId="6CFA7B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240" w:firstLineChars="10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去噪→温度矫正→基线构建→差分、梯度提取终止</w:t>
      </w:r>
      <w:r>
        <w:rPr>
          <w:rFonts w:hint="eastAsia" w:ascii="Times New Roman" w:hAnsi="Times New Roman" w:cs="Times New Roman"/>
          <w:color w:val="1F2329"/>
          <w:sz w:val="24"/>
          <w:szCs w:val="24"/>
          <w:lang w:eastAsia="zh-CN"/>
        </w:rPr>
        <w:t>。</w:t>
      </w:r>
    </w:p>
    <w:p w14:paraId="651FABA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rPr>
          <w:rFonts w:hint="default" w:ascii="Times New Roman" w:hAnsi="Times New Roman" w:cs="Times New Roman"/>
          <w:color w:val="1F2329"/>
          <w:sz w:val="24"/>
          <w:szCs w:val="24"/>
        </w:rPr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 xml:space="preserve">DSS </w:t>
      </w:r>
      <w:r>
        <w:rPr>
          <w:rFonts w:hint="eastAsia" w:ascii="Times New Roman" w:hAnsi="Times New Roman" w:cs="Times New Roman"/>
          <w:color w:val="1F2329"/>
          <w:sz w:val="24"/>
          <w:szCs w:val="24"/>
          <w:lang w:val="en-US" w:eastAsia="zh-CN"/>
        </w:rPr>
        <w:t>路线</w:t>
      </w:r>
      <w:r>
        <w:rPr>
          <w:rFonts w:hint="default" w:ascii="Times New Roman" w:hAnsi="Times New Roman" w:cs="Times New Roman"/>
          <w:color w:val="1F2329"/>
          <w:sz w:val="24"/>
          <w:szCs w:val="24"/>
        </w:rPr>
        <w:t>：</w:t>
      </w:r>
    </w:p>
    <w:p w14:paraId="717839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</w:pPr>
      <w:r>
        <w:rPr>
          <w:rFonts w:hint="default" w:ascii="Times New Roman" w:hAnsi="Times New Roman" w:cs="Times New Roman"/>
          <w:color w:val="1F2329"/>
          <w:sz w:val="24"/>
          <w:szCs w:val="24"/>
        </w:rPr>
        <w:t>基线校准→扰动提取→按需搭配 DTS 做耦合分离→结束处理</w:t>
      </w:r>
      <w:r>
        <w:rPr>
          <w:rFonts w:hint="eastAsia" w:ascii="Times New Roman" w:hAnsi="Times New Roman" w:cs="Times New Roman"/>
          <w:color w:val="1F2329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9F2E3"/>
    <w:multiLevelType w:val="singleLevel"/>
    <w:tmpl w:val="9F19F2E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017300B"/>
    <w:multiLevelType w:val="singleLevel"/>
    <w:tmpl w:val="C017300B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BB31AA4"/>
    <w:multiLevelType w:val="multilevel"/>
    <w:tmpl w:val="EBB31A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401AB33"/>
    <w:multiLevelType w:val="singleLevel"/>
    <w:tmpl w:val="6401AB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A348525"/>
    <w:multiLevelType w:val="singleLevel"/>
    <w:tmpl w:val="7A3485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C85CDA0"/>
    <w:multiLevelType w:val="multilevel"/>
    <w:tmpl w:val="7C85CD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A7F18"/>
    <w:rsid w:val="0E727E4A"/>
    <w:rsid w:val="165322D8"/>
    <w:rsid w:val="222F3BF9"/>
    <w:rsid w:val="288D1679"/>
    <w:rsid w:val="2B5B1DBE"/>
    <w:rsid w:val="2D0427FE"/>
    <w:rsid w:val="2E34363D"/>
    <w:rsid w:val="322D63A2"/>
    <w:rsid w:val="44307631"/>
    <w:rsid w:val="490966A2"/>
    <w:rsid w:val="52D01FDF"/>
    <w:rsid w:val="5A0F3A97"/>
    <w:rsid w:val="603212FE"/>
    <w:rsid w:val="60E56E68"/>
    <w:rsid w:val="615D7134"/>
    <w:rsid w:val="6778730E"/>
    <w:rsid w:val="6DA1296C"/>
    <w:rsid w:val="72E74AAF"/>
    <w:rsid w:val="759408DB"/>
    <w:rsid w:val="75C5557C"/>
    <w:rsid w:val="7CEA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2026-05-23T08:55:00Z</dcterms:created>
  <dc:creator>503</dc:creator>
  <cp:lastModifiedBy>503</cp:lastModifiedBy>
  <dcterms:modified xsi:type="dcterms:W3CDTF">2026-05-24T02:07:50Z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D9DB38F216B14A7FAC96219F599090DE_11</vt:lpwstr>
  </property>
  <property fmtid="{D5CDD505-2E9C-101B-9397-08002B2CF9AE}" pid="4" name="KSOTemplateDocerSaveRecord">
    <vt:lpwstr>eyJoZGlkIjoiZDUzMDM3MjhlYjFlM2UwYzhkMTBmNDNjYTJjNjk0OTIiLCJ1c2VySWQiOiIyOTk3NDU1NzAifQ==</vt:lpwstr>
  </property>
</Properties>
</file>