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magikarp---stock-analyzer-hld-v3.0"/>
    <w:p>
      <w:pPr>
        <w:pStyle w:val="Heading1"/>
      </w:pPr>
      <w:r>
        <w:t xml:space="preserve">Magikarp - Stock Analyzer HLD v3.0</w:t>
      </w:r>
    </w:p>
    <w:bookmarkStart w:id="20" w:name="overview"/>
    <w:p>
      <w:pPr>
        <w:pStyle w:val="Heading2"/>
      </w:pPr>
      <w:r>
        <w:t xml:space="preserve">Overview</w:t>
      </w:r>
    </w:p>
    <w:p>
      <w:pPr>
        <w:pStyle w:val="FirstParagraph"/>
      </w:pPr>
      <w:r>
        <w:t xml:space="preserve">A serverless AWS-based trading recommendation system that fetches daily stock market data for Russell 1000 stocks (~1,000 large-cap stocks representing 92% of US market capitalization), uses FinRL reinforcement learning to generate daily trading recommendations, and provides real-time monitoring through a web dashboard. The system operates with daily data collection, daily recommendation generation, and monthly model retraining. The architecture is designed to scale to Russell 3000 in future phases.</w:t>
      </w:r>
    </w:p>
    <w:bookmarkEnd w:id="20"/>
    <w:bookmarkStart w:id="23" w:name="goals"/>
    <w:p>
      <w:pPr>
        <w:pStyle w:val="Heading2"/>
      </w:pPr>
      <w:r>
        <w:t xml:space="preserve">Goals</w:t>
      </w:r>
    </w:p>
    <w:bookmarkStart w:id="21" w:name="primary-goals"/>
    <w:p>
      <w:pPr>
        <w:pStyle w:val="Heading3"/>
      </w:pPr>
      <w:r>
        <w:t xml:space="preserve">Primary Goals</w:t>
      </w:r>
    </w:p>
    <w:p>
      <w:pPr>
        <w:numPr>
          <w:ilvl w:val="0"/>
          <w:numId w:val="1001"/>
        </w:numPr>
        <w:pStyle w:val="Compact"/>
      </w:pPr>
      <w:r>
        <w:rPr>
          <w:bCs/>
          <w:b/>
        </w:rPr>
        <w:t xml:space="preserve">Automated Daily Recommendations</w:t>
      </w:r>
      <w:r>
        <w:t xml:space="preserve">: Generate BUY/SELL/HOLD signals for Russell 1000 stocks every trading day using reinforcement learning</w:t>
      </w:r>
    </w:p>
    <w:p>
      <w:pPr>
        <w:numPr>
          <w:ilvl w:val="0"/>
          <w:numId w:val="1001"/>
        </w:numPr>
        <w:pStyle w:val="Compact"/>
      </w:pPr>
      <w:r>
        <w:rPr>
          <w:bCs/>
          <w:b/>
        </w:rPr>
        <w:t xml:space="preserve">Cost-Effective Operation</w:t>
      </w:r>
      <w:r>
        <w:t xml:space="preserve">: Maintain monthly operational costs under $50 using serverless architecture and free data sources</w:t>
      </w:r>
    </w:p>
    <w:p>
      <w:pPr>
        <w:numPr>
          <w:ilvl w:val="0"/>
          <w:numId w:val="1001"/>
        </w:numPr>
        <w:pStyle w:val="Compact"/>
      </w:pPr>
      <w:r>
        <w:rPr>
          <w:bCs/>
          <w:b/>
        </w:rPr>
        <w:t xml:space="preserve">Scalable ML Pipeline</w:t>
      </w:r>
      <w:r>
        <w:t xml:space="preserve">: Support 1,000+ stocks with 64 features per stock, processing within 15 minutes daily</w:t>
      </w:r>
    </w:p>
    <w:p>
      <w:pPr>
        <w:numPr>
          <w:ilvl w:val="0"/>
          <w:numId w:val="1001"/>
        </w:numPr>
        <w:pStyle w:val="Compact"/>
      </w:pPr>
      <w:r>
        <w:rPr>
          <w:bCs/>
          <w:b/>
        </w:rPr>
        <w:t xml:space="preserve">Model Safety</w:t>
      </w:r>
      <w:r>
        <w:t xml:space="preserve">: Implement multi-phase validation (forward + reverse testing on 15 years of data) to prevent bad model deployments</w:t>
      </w:r>
    </w:p>
    <w:p>
      <w:pPr>
        <w:numPr>
          <w:ilvl w:val="0"/>
          <w:numId w:val="1001"/>
        </w:numPr>
        <w:pStyle w:val="Compact"/>
      </w:pPr>
      <w:r>
        <w:rPr>
          <w:bCs/>
          <w:b/>
        </w:rPr>
        <w:t xml:space="preserve">Educational Platform</w:t>
      </w:r>
      <w:r>
        <w:t xml:space="preserve">: Provide transparent, reproducible system for learning algorithmic trading and RL applications</w:t>
      </w:r>
    </w:p>
    <w:bookmarkEnd w:id="21"/>
    <w:bookmarkStart w:id="22" w:name="secondary-goals"/>
    <w:p>
      <w:pPr>
        <w:pStyle w:val="Heading3"/>
      </w:pPr>
      <w:r>
        <w:t xml:space="preserve">Secondary Goals</w:t>
      </w:r>
    </w:p>
    <w:p>
      <w:pPr>
        <w:numPr>
          <w:ilvl w:val="0"/>
          <w:numId w:val="1002"/>
        </w:numPr>
        <w:pStyle w:val="Compact"/>
      </w:pPr>
      <w:r>
        <w:rPr>
          <w:bCs/>
          <w:b/>
        </w:rPr>
        <w:t xml:space="preserve">Performance Tracking</w:t>
      </w:r>
      <w:r>
        <w:t xml:space="preserve">: Monitor and report trading performance metrics (Sharpe ratio, drawdown, win rate) against QQQ baseline</w:t>
      </w:r>
    </w:p>
    <w:p>
      <w:pPr>
        <w:numPr>
          <w:ilvl w:val="0"/>
          <w:numId w:val="1002"/>
        </w:numPr>
        <w:pStyle w:val="Compact"/>
      </w:pPr>
      <w:r>
        <w:rPr>
          <w:bCs/>
          <w:b/>
        </w:rPr>
        <w:t xml:space="preserve">System Reliability</w:t>
      </w:r>
      <w:r>
        <w:t xml:space="preserve">: Achieve 99.9% uptime with automated error handling and fallback mechanisms</w:t>
      </w:r>
    </w:p>
    <w:p>
      <w:pPr>
        <w:numPr>
          <w:ilvl w:val="0"/>
          <w:numId w:val="1002"/>
        </w:numPr>
        <w:pStyle w:val="Compact"/>
      </w:pPr>
      <w:r>
        <w:rPr>
          <w:bCs/>
          <w:b/>
        </w:rPr>
        <w:t xml:space="preserve">Real-Time Monitoring</w:t>
      </w:r>
      <w:r>
        <w:t xml:space="preserve">: Provide web dashboard for system health, recommendations, and portfolio state</w:t>
      </w:r>
    </w:p>
    <w:p>
      <w:pPr>
        <w:numPr>
          <w:ilvl w:val="0"/>
          <w:numId w:val="1002"/>
        </w:numPr>
        <w:pStyle w:val="Compact"/>
      </w:pPr>
      <w:r>
        <w:rPr>
          <w:bCs/>
          <w:b/>
        </w:rPr>
        <w:t xml:space="preserve">Flexible Universe</w:t>
      </w:r>
      <w:r>
        <w:t xml:space="preserve">: Support Russell 1000 annual rebalancing without model retraining using fixed-slot architecture, with clear path to expand to Russell 3000</w:t>
      </w:r>
    </w:p>
    <w:bookmarkEnd w:id="22"/>
    <w:bookmarkEnd w:id="23"/>
    <w:bookmarkStart w:id="26" w:name="non-goals"/>
    <w:p>
      <w:pPr>
        <w:pStyle w:val="Heading2"/>
      </w:pPr>
      <w:r>
        <w:t xml:space="preserve">Non-Goals</w:t>
      </w:r>
    </w:p>
    <w:bookmarkStart w:id="24" w:name="explicitly-out-of-scope"/>
    <w:p>
      <w:pPr>
        <w:pStyle w:val="Heading3"/>
      </w:pPr>
      <w:r>
        <w:t xml:space="preserve">Explicitly Out of Scope</w:t>
      </w:r>
    </w:p>
    <w:p>
      <w:pPr>
        <w:numPr>
          <w:ilvl w:val="0"/>
          <w:numId w:val="1003"/>
        </w:numPr>
        <w:pStyle w:val="Compact"/>
      </w:pPr>
      <w:r>
        <w:rPr>
          <w:bCs/>
          <w:b/>
        </w:rPr>
        <w:t xml:space="preserve">Real Trading Execution</w:t>
      </w:r>
      <w:r>
        <w:t xml:space="preserve">: System generates recommendations only; does not execute actual trades or integrate with brokerages</w:t>
      </w:r>
    </w:p>
    <w:p>
      <w:pPr>
        <w:numPr>
          <w:ilvl w:val="0"/>
          <w:numId w:val="1003"/>
        </w:numPr>
        <w:pStyle w:val="Compact"/>
      </w:pPr>
      <w:r>
        <w:rPr>
          <w:bCs/>
          <w:b/>
        </w:rPr>
        <w:t xml:space="preserve">Intraday Trading</w:t>
      </w:r>
      <w:r>
        <w:t xml:space="preserve">: Focus on end-of-day signals only; no real-time tick data or high-frequency trading</w:t>
      </w:r>
    </w:p>
    <w:p>
      <w:pPr>
        <w:numPr>
          <w:ilvl w:val="0"/>
          <w:numId w:val="1003"/>
        </w:numPr>
        <w:pStyle w:val="Compact"/>
      </w:pPr>
      <w:r>
        <w:rPr>
          <w:bCs/>
          <w:b/>
        </w:rPr>
        <w:t xml:space="preserve">Options/Derivatives</w:t>
      </w:r>
      <w:r>
        <w:t xml:space="preserve">: Limited to equity stocks; no options, futures, forex, or crypto trading</w:t>
      </w:r>
    </w:p>
    <w:p>
      <w:pPr>
        <w:numPr>
          <w:ilvl w:val="0"/>
          <w:numId w:val="1003"/>
        </w:numPr>
        <w:pStyle w:val="Compact"/>
      </w:pPr>
      <w:r>
        <w:rPr>
          <w:bCs/>
          <w:b/>
        </w:rPr>
        <w:t xml:space="preserve">Advanced Portfolio Optimization</w:t>
      </w:r>
      <w:r>
        <w:t xml:space="preserve">: No tax-loss harvesting, risk parity, or dynamic position sizing (basic constraints like turnover limits and concentration limits ARE included for practical recommendations)</w:t>
      </w:r>
    </w:p>
    <w:p>
      <w:pPr>
        <w:numPr>
          <w:ilvl w:val="0"/>
          <w:numId w:val="1003"/>
        </w:numPr>
        <w:pStyle w:val="Compact"/>
      </w:pPr>
      <w:r>
        <w:rPr>
          <w:bCs/>
          <w:b/>
        </w:rPr>
        <w:t xml:space="preserve">Alternative Data</w:t>
      </w:r>
      <w:r>
        <w:t xml:space="preserve">: No sentiment analysis, news feeds, social media, or satellite imagery (padding features reserved for future)</w:t>
      </w:r>
    </w:p>
    <w:p>
      <w:pPr>
        <w:numPr>
          <w:ilvl w:val="0"/>
          <w:numId w:val="1003"/>
        </w:numPr>
        <w:pStyle w:val="Compact"/>
      </w:pPr>
      <w:r>
        <w:rPr>
          <w:bCs/>
          <w:b/>
        </w:rPr>
        <w:t xml:space="preserve">Multi-Asset Classes</w:t>
      </w:r>
      <w:r>
        <w:t xml:space="preserve">: Russell 1000 US large-cap equities only; no mid/small-caps, international stocks, bonds, or commodities (initially)</w:t>
      </w:r>
    </w:p>
    <w:p>
      <w:pPr>
        <w:numPr>
          <w:ilvl w:val="0"/>
          <w:numId w:val="1003"/>
        </w:numPr>
        <w:pStyle w:val="Compact"/>
      </w:pPr>
      <w:r>
        <w:rPr>
          <w:bCs/>
          <w:b/>
        </w:rPr>
        <w:t xml:space="preserve">Backtesting Framework</w:t>
      </w:r>
      <w:r>
        <w:t xml:space="preserve">: No comprehensive historical simulation tool (only validation backtesting for new models)</w:t>
      </w:r>
    </w:p>
    <w:p>
      <w:pPr>
        <w:numPr>
          <w:ilvl w:val="0"/>
          <w:numId w:val="1003"/>
        </w:numPr>
        <w:pStyle w:val="Compact"/>
      </w:pPr>
      <w:r>
        <w:rPr>
          <w:bCs/>
          <w:b/>
        </w:rPr>
        <w:t xml:space="preserve">User Management</w:t>
      </w:r>
      <w:r>
        <w:t xml:space="preserve">: Single-user system; no multi-tenant support, authentication, or user accounts</w:t>
      </w:r>
    </w:p>
    <w:p>
      <w:pPr>
        <w:numPr>
          <w:ilvl w:val="0"/>
          <w:numId w:val="1003"/>
        </w:numPr>
        <w:pStyle w:val="Compact"/>
      </w:pPr>
      <w:r>
        <w:rPr>
          <w:bCs/>
          <w:b/>
        </w:rPr>
        <w:t xml:space="preserve">Mobile App</w:t>
      </w:r>
      <w:r>
        <w:t xml:space="preserve">: Web dashboard only; no native iOS/Android applications</w:t>
      </w:r>
    </w:p>
    <w:p>
      <w:pPr>
        <w:numPr>
          <w:ilvl w:val="0"/>
          <w:numId w:val="1003"/>
        </w:numPr>
        <w:pStyle w:val="Compact"/>
      </w:pPr>
      <w:r>
        <w:rPr>
          <w:bCs/>
          <w:b/>
        </w:rPr>
        <w:t xml:space="preserve">Real-Time Alerts</w:t>
      </w:r>
      <w:r>
        <w:t xml:space="preserve">: Email notifications only; no SMS, push notifications, or real-time price alerts</w:t>
      </w:r>
    </w:p>
    <w:bookmarkEnd w:id="24"/>
    <w:bookmarkStart w:id="25" w:name="X0e20e67cf3107034a518fbc255cb6fe53ce9643"/>
    <w:p>
      <w:pPr>
        <w:pStyle w:val="Heading3"/>
      </w:pPr>
      <w:r>
        <w:t xml:space="preserve">Future Considerations (Not in Initial Scope)</w:t>
      </w:r>
    </w:p>
    <w:p>
      <w:pPr>
        <w:numPr>
          <w:ilvl w:val="0"/>
          <w:numId w:val="1004"/>
        </w:numPr>
        <w:pStyle w:val="Compact"/>
      </w:pPr>
      <w:r>
        <w:rPr>
          <w:bCs/>
          <w:b/>
        </w:rPr>
        <w:t xml:space="preserve">Expansion to Russell 3000</w:t>
      </w:r>
      <w:r>
        <w:t xml:space="preserve">: Add mid-cap and small-cap stocks (Russell 2000/3000)</w:t>
      </w:r>
    </w:p>
    <w:p>
      <w:pPr>
        <w:numPr>
          <w:ilvl w:val="0"/>
          <w:numId w:val="1004"/>
        </w:numPr>
        <w:pStyle w:val="Compact"/>
      </w:pPr>
      <w:r>
        <w:rPr>
          <w:bCs/>
          <w:b/>
        </w:rPr>
        <w:t xml:space="preserve">Advanced Position Sizing</w:t>
      </w:r>
      <w:r>
        <w:t xml:space="preserve">: Kelly Criterion, volatility-based sizing, risk-adjusted sizing</w:t>
      </w:r>
    </w:p>
    <w:p>
      <w:pPr>
        <w:numPr>
          <w:ilvl w:val="0"/>
          <w:numId w:val="1004"/>
        </w:numPr>
        <w:pStyle w:val="Compact"/>
      </w:pPr>
      <w:r>
        <w:rPr>
          <w:bCs/>
          <w:b/>
        </w:rPr>
        <w:t xml:space="preserve">Risk Parity</w:t>
      </w:r>
      <w:r>
        <w:t xml:space="preserve">: Equal risk contribution strategies</w:t>
      </w:r>
    </w:p>
    <w:p>
      <w:pPr>
        <w:numPr>
          <w:ilvl w:val="0"/>
          <w:numId w:val="1004"/>
        </w:numPr>
        <w:pStyle w:val="Compact"/>
      </w:pPr>
      <w:r>
        <w:rPr>
          <w:bCs/>
          <w:b/>
        </w:rPr>
        <w:t xml:space="preserve">Alternative Data</w:t>
      </w:r>
      <w:r>
        <w:t xml:space="preserve">: Sentiment analysis from news and social media (using padding features)</w:t>
      </w:r>
    </w:p>
    <w:p>
      <w:pPr>
        <w:numPr>
          <w:ilvl w:val="0"/>
          <w:numId w:val="1004"/>
        </w:numPr>
        <w:pStyle w:val="Compact"/>
      </w:pPr>
      <w:r>
        <w:rPr>
          <w:bCs/>
          <w:b/>
        </w:rPr>
        <w:t xml:space="preserve">International Markets</w:t>
      </w:r>
      <w:r>
        <w:t xml:space="preserve">: FTSE, DAX, Nikkei</w:t>
      </w:r>
    </w:p>
    <w:p>
      <w:pPr>
        <w:numPr>
          <w:ilvl w:val="0"/>
          <w:numId w:val="1004"/>
        </w:numPr>
        <w:pStyle w:val="Compact"/>
      </w:pPr>
      <w:r>
        <w:rPr>
          <w:bCs/>
          <w:b/>
        </w:rPr>
        <w:t xml:space="preserve">Multi-Model Ensemble</w:t>
      </w:r>
      <w:r>
        <w:t xml:space="preserve">: Combine multiple RL algorithms</w:t>
      </w:r>
    </w:p>
    <w:p>
      <w:pPr>
        <w:numPr>
          <w:ilvl w:val="0"/>
          <w:numId w:val="1004"/>
        </w:numPr>
        <w:pStyle w:val="Compact"/>
      </w:pPr>
      <w:r>
        <w:rPr>
          <w:bCs/>
          <w:b/>
        </w:rPr>
        <w:t xml:space="preserve">Real-Time Processing</w:t>
      </w:r>
      <w:r>
        <w:t xml:space="preserve">: Intraday signals and streaming data</w:t>
      </w:r>
    </w:p>
    <w:p>
      <w:pPr>
        <w:numPr>
          <w:ilvl w:val="0"/>
          <w:numId w:val="1004"/>
        </w:numPr>
        <w:pStyle w:val="Compact"/>
      </w:pPr>
      <w:r>
        <w:rPr>
          <w:bCs/>
          <w:b/>
        </w:rPr>
        <w:t xml:space="preserve">Transaction Cost Modeling</w:t>
      </w:r>
      <w:r>
        <w:t xml:space="preserve">: Explicit bid-ask spread and slippage modeling in reward function</w:t>
      </w:r>
    </w:p>
    <w:bookmarkEnd w:id="25"/>
    <w:bookmarkEnd w:id="26"/>
    <w:bookmarkStart w:id="27" w:name="system-architecture"/>
    <w:p>
      <w:pPr>
        <w:pStyle w:val="Heading2"/>
      </w:pPr>
      <w:r>
        <w:t xml:space="preserve">System Architecture</w:t>
      </w:r>
    </w:p>
    <w:p>
      <w:pPr>
        <w:pStyle w:val="SourceCode"/>
      </w:pPr>
      <w:r>
        <w:rPr>
          <w:rStyle w:val="VerbatimChar"/>
        </w:rPr>
        <w:t xml:space="preserve">┌─────────────────┐    ┌──────────────┐     ┌─────────────────┐</w:t>
      </w:r>
      <w:r>
        <w:br/>
      </w:r>
      <w:r>
        <w:rPr>
          <w:rStyle w:val="VerbatimChar"/>
        </w:rPr>
        <w:t xml:space="preserve">│   3rd Party     │    │   Lambda     │     │      S3         │</w:t>
      </w:r>
      <w:r>
        <w:br/>
      </w:r>
      <w:r>
        <w:rPr>
          <w:rStyle w:val="VerbatimChar"/>
        </w:rPr>
        <w:t xml:space="preserve">│   Market API    │───▶│  Data Fetch  │───▶│  Raw Data       │</w:t>
      </w:r>
      <w:r>
        <w:br/>
      </w:r>
      <w:r>
        <w:rPr>
          <w:rStyle w:val="VerbatimChar"/>
        </w:rPr>
        <w:t xml:space="preserve">│  (Alpha Vantage,│    │   Function   │     │   Storage       │</w:t>
      </w:r>
      <w:r>
        <w:br/>
      </w:r>
      <w:r>
        <w:rPr>
          <w:rStyle w:val="VerbatimChar"/>
        </w:rPr>
        <w:t xml:space="preserve">│   Yahoo, etc.)  │    └──────────────┘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Email       │◀───│   Lambda     │◀──────────┘</w:t>
      </w:r>
      <w:r>
        <w:br/>
      </w:r>
      <w:r>
        <w:rPr>
          <w:rStyle w:val="VerbatimChar"/>
        </w:rPr>
        <w:t xml:space="preserve">│  Notification   │    │ FinRL Signal │</w:t>
      </w:r>
      <w:r>
        <w:br/>
      </w:r>
      <w:r>
        <w:rPr>
          <w:rStyle w:val="VerbatimChar"/>
        </w:rPr>
        <w:t xml:space="preserve">│   (SES/SNS)     │    │  Generator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SageMaker     │</w:t>
      </w:r>
      <w:r>
        <w:br/>
      </w:r>
      <w:r>
        <w:rPr>
          <w:rStyle w:val="VerbatimChar"/>
        </w:rPr>
        <w:t xml:space="preserve">                       │  FinRL Model    │</w:t>
      </w:r>
      <w:r>
        <w:br/>
      </w:r>
      <w:r>
        <w:rPr>
          <w:rStyle w:val="VerbatimChar"/>
        </w:rPr>
        <w:t xml:space="preserve">                       │  (Training &amp;    │</w:t>
      </w:r>
      <w:r>
        <w:br/>
      </w:r>
      <w:r>
        <w:rPr>
          <w:rStyle w:val="VerbatimChar"/>
        </w:rPr>
        <w:t xml:space="preserve">                       │   Inference)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AWS Amplify    │    │  API Gateway │</w:t>
      </w:r>
      <w:r>
        <w:br/>
      </w:r>
      <w:r>
        <w:rPr>
          <w:rStyle w:val="VerbatimChar"/>
        </w:rPr>
        <w:t xml:space="preserve">│   Frontend      │◀───│   + Lambda   │</w:t>
      </w:r>
      <w:r>
        <w:br/>
      </w:r>
      <w:r>
        <w:rPr>
          <w:rStyle w:val="VerbatimChar"/>
        </w:rPr>
        <w:t xml:space="preserve">│   Dashboard     │    │   Backend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CloudWatch    │    │  DynamoDB    │</w:t>
      </w:r>
      <w:r>
        <w:br/>
      </w:r>
      <w:r>
        <w:rPr>
          <w:rStyle w:val="VerbatimChar"/>
        </w:rPr>
        <w:t xml:space="preserve">│   Logs/Metrics  │    │  Dashboard   │</w:t>
      </w:r>
      <w:r>
        <w:br/>
      </w:r>
      <w:r>
        <w:rPr>
          <w:rStyle w:val="VerbatimChar"/>
        </w:rPr>
        <w:t xml:space="preserve">│                 │    │    Data      │</w:t>
      </w:r>
      <w:r>
        <w:br/>
      </w:r>
      <w:r>
        <w:rPr>
          <w:rStyle w:val="VerbatimChar"/>
        </w:rPr>
        <w:t xml:space="preserve">└─────────────────┘    └──────────────┘</w:t>
      </w:r>
    </w:p>
    <w:bookmarkEnd w:id="27"/>
    <w:bookmarkStart w:id="34" w:name="core-components"/>
    <w:p>
      <w:pPr>
        <w:pStyle w:val="Heading2"/>
      </w:pPr>
      <w:r>
        <w:t xml:space="preserve">Core Components</w:t>
      </w:r>
    </w:p>
    <w:bookmarkStart w:id="28" w:name="data-ingestion-layer"/>
    <w:p>
      <w:pPr>
        <w:pStyle w:val="Heading3"/>
      </w:pPr>
      <w:r>
        <w:t xml:space="preserve">1. Data Ingestion Layer</w:t>
      </w:r>
    </w:p>
    <w:p>
      <w:pPr>
        <w:numPr>
          <w:ilvl w:val="0"/>
          <w:numId w:val="1005"/>
        </w:numPr>
        <w:pStyle w:val="Compact"/>
      </w:pPr>
      <w:r>
        <w:rPr>
          <w:bCs/>
          <w:b/>
        </w:rPr>
        <w:t xml:space="preserve">Purpose</w:t>
      </w:r>
      <w:r>
        <w:t xml:space="preserve">: Fetch daily market data, quarterly fundamentals, and macro-economic indicators for Russell 1000 stocks</w:t>
      </w:r>
    </w:p>
    <w:p>
      <w:pPr>
        <w:numPr>
          <w:ilvl w:val="0"/>
          <w:numId w:val="1005"/>
        </w:numPr>
        <w:pStyle w:val="Compact"/>
      </w:pPr>
      <w:r>
        <w:rPr>
          <w:bCs/>
          <w:b/>
        </w:rPr>
        <w:t xml:space="preserve">Technology</w:t>
      </w:r>
      <w:r>
        <w:t xml:space="preserve">: AWS Lambda (TypeScript) with parallel processing</w:t>
      </w:r>
    </w:p>
    <w:p>
      <w:pPr>
        <w:numPr>
          <w:ilvl w:val="0"/>
          <w:numId w:val="1005"/>
        </w:numPr>
        <w:pStyle w:val="Compact"/>
      </w:pPr>
      <w:r>
        <w:rPr>
          <w:bCs/>
          <w:b/>
        </w:rPr>
        <w:t xml:space="preserve">Trigger</w:t>
      </w:r>
      <w:r>
        <w:t xml:space="preserve">: CloudWatch Events (daily at 22:00 UTC, ~1 hour after market close)</w:t>
      </w:r>
    </w:p>
    <w:p>
      <w:pPr>
        <w:numPr>
          <w:ilvl w:val="0"/>
          <w:numId w:val="1005"/>
        </w:numPr>
        <w:pStyle w:val="Compact"/>
      </w:pPr>
      <w:r>
        <w:rPr>
          <w:bCs/>
          <w:b/>
        </w:rPr>
        <w:t xml:space="preserve">Data Sources</w:t>
      </w:r>
      <w:r>
        <w:t xml:space="preserve">:</w:t>
      </w:r>
    </w:p>
    <w:p>
      <w:pPr>
        <w:numPr>
          <w:ilvl w:val="1"/>
          <w:numId w:val="1006"/>
        </w:numPr>
        <w:pStyle w:val="Compact"/>
      </w:pPr>
      <w:r>
        <w:rPr>
          <w:bCs/>
          <w:b/>
        </w:rPr>
        <w:t xml:space="preserve">Stock Data</w:t>
      </w:r>
      <w:r>
        <w:t xml:space="preserve">: Yahoo Finance (primary), with backup sources (Polygon.io, Alpha Vantage)</w:t>
      </w:r>
    </w:p>
    <w:p>
      <w:pPr>
        <w:numPr>
          <w:ilvl w:val="1"/>
          <w:numId w:val="1006"/>
        </w:numPr>
        <w:pStyle w:val="Compact"/>
      </w:pPr>
      <w:r>
        <w:rPr>
          <w:bCs/>
          <w:b/>
        </w:rPr>
        <w:t xml:space="preserve">Macro Data</w:t>
      </w:r>
      <w:r>
        <w:t xml:space="preserve">: FRED API (Federal Reserve Economic Data) for interest rates, inflation, GDP</w:t>
      </w:r>
    </w:p>
    <w:p>
      <w:pPr>
        <w:numPr>
          <w:ilvl w:val="1"/>
          <w:numId w:val="1006"/>
        </w:numPr>
        <w:pStyle w:val="Compact"/>
      </w:pPr>
      <w:r>
        <w:rPr>
          <w:bCs/>
          <w:b/>
        </w:rPr>
        <w:t xml:space="preserve">Market Indicators</w:t>
      </w:r>
      <w:r>
        <w:t xml:space="preserve">: Yahoo Finance for VIX, yield curve data</w:t>
      </w:r>
    </w:p>
    <w:p>
      <w:pPr>
        <w:numPr>
          <w:ilvl w:val="0"/>
          <w:numId w:val="1005"/>
        </w:numPr>
        <w:pStyle w:val="Compact"/>
      </w:pPr>
      <w:r>
        <w:rPr>
          <w:bCs/>
          <w:b/>
        </w:rPr>
        <w:t xml:space="preserve">Output</w:t>
      </w:r>
      <w:r>
        <w:t xml:space="preserve">:</w:t>
      </w:r>
    </w:p>
    <w:p>
      <w:pPr>
        <w:numPr>
          <w:ilvl w:val="1"/>
          <w:numId w:val="1007"/>
        </w:numPr>
        <w:pStyle w:val="Compact"/>
      </w:pPr>
      <w:r>
        <w:t xml:space="preserve">Raw OHLCV data and quarterly fundamentals stored in S3</w:t>
      </w:r>
    </w:p>
    <w:p>
      <w:pPr>
        <w:numPr>
          <w:ilvl w:val="1"/>
          <w:numId w:val="1007"/>
        </w:numPr>
        <w:pStyle w:val="Compact"/>
      </w:pPr>
      <w:r>
        <w:t xml:space="preserve">Daily macro-economic indicators (interest rates, VIX, yield curve) - fetched daily</w:t>
      </w:r>
    </w:p>
    <w:p>
      <w:pPr>
        <w:numPr>
          <w:ilvl w:val="1"/>
          <w:numId w:val="1007"/>
        </w:numPr>
        <w:pStyle w:val="Compact"/>
      </w:pPr>
      <w:r>
        <w:t xml:space="preserve">Monthly/quarterly macro indicators (CPI, unemployment, GDP) - fetched on release, forward-filled</w:t>
      </w:r>
    </w:p>
    <w:p>
      <w:pPr>
        <w:numPr>
          <w:ilvl w:val="0"/>
          <w:numId w:val="1005"/>
        </w:numPr>
        <w:pStyle w:val="Compact"/>
      </w:pPr>
      <w:r>
        <w:rPr>
          <w:bCs/>
          <w:b/>
        </w:rPr>
        <w:t xml:space="preserve">Volume</w:t>
      </w:r>
      <w:r>
        <w:t xml:space="preserve">:</w:t>
      </w:r>
    </w:p>
    <w:p>
      <w:pPr>
        <w:numPr>
          <w:ilvl w:val="1"/>
          <w:numId w:val="1008"/>
        </w:numPr>
        <w:pStyle w:val="Compact"/>
      </w:pPr>
      <w:r>
        <w:t xml:space="preserve">Stock data: ~1,000 stocks × 365 days × ~2KB × 15 years = ~11 GB</w:t>
      </w:r>
    </w:p>
    <w:p>
      <w:pPr>
        <w:numPr>
          <w:ilvl w:val="1"/>
          <w:numId w:val="1008"/>
        </w:numPr>
        <w:pStyle w:val="Compact"/>
      </w:pPr>
      <w:r>
        <w:t xml:space="preserve">Macro data: 8 features × 365 days × 15 years = ~750 KB</w:t>
      </w:r>
    </w:p>
    <w:p>
      <w:pPr>
        <w:numPr>
          <w:ilvl w:val="1"/>
          <w:numId w:val="1008"/>
        </w:numPr>
        <w:pStyle w:val="Compact"/>
      </w:pPr>
      <w:r>
        <w:t xml:space="preserve">Total: ~11 GB for 15-year historical dataset (2010-2025)</w:t>
      </w:r>
    </w:p>
    <w:bookmarkEnd w:id="28"/>
    <w:bookmarkStart w:id="29" w:name="data-storage-layer"/>
    <w:p>
      <w:pPr>
        <w:pStyle w:val="Heading3"/>
      </w:pPr>
      <w:r>
        <w:t xml:space="preserve">2. Data Storage Layer</w:t>
      </w:r>
    </w:p>
    <w:p>
      <w:pPr>
        <w:numPr>
          <w:ilvl w:val="0"/>
          <w:numId w:val="1009"/>
        </w:numPr>
        <w:pStyle w:val="Compact"/>
      </w:pPr>
      <w:r>
        <w:rPr>
          <w:bCs/>
          <w:b/>
        </w:rPr>
        <w:t xml:space="preserve">S3</w:t>
      </w:r>
      <w:r>
        <w:t xml:space="preserve">:</w:t>
      </w:r>
    </w:p>
    <w:p>
      <w:pPr>
        <w:numPr>
          <w:ilvl w:val="1"/>
          <w:numId w:val="1010"/>
        </w:numPr>
        <w:pStyle w:val="Compact"/>
      </w:pPr>
      <w:r>
        <w:t xml:space="preserve">Raw market data (15 years: 2010-2025): ~11 GB</w:t>
      </w:r>
    </w:p>
    <w:p>
      <w:pPr>
        <w:numPr>
          <w:ilvl w:val="1"/>
          <w:numId w:val="1010"/>
        </w:numPr>
        <w:pStyle w:val="Compact"/>
      </w:pPr>
      <w:r>
        <w:t xml:space="preserve">Quarterly fundamentals: ~500 MB</w:t>
      </w:r>
    </w:p>
    <w:p>
      <w:pPr>
        <w:numPr>
          <w:ilvl w:val="1"/>
          <w:numId w:val="1010"/>
        </w:numPr>
        <w:pStyle w:val="Compact"/>
      </w:pPr>
      <w:r>
        <w:t xml:space="preserve">Macro-economic data (15 years): ~1 MB</w:t>
      </w:r>
    </w:p>
    <w:p>
      <w:pPr>
        <w:numPr>
          <w:ilvl w:val="1"/>
          <w:numId w:val="1010"/>
        </w:numPr>
        <w:pStyle w:val="Compact"/>
      </w:pPr>
      <w:r>
        <w:t xml:space="preserve">Trained models: ~600-700 MB per model × 20 versions = ~14 GB</w:t>
      </w:r>
    </w:p>
    <w:p>
      <w:pPr>
        <w:numPr>
          <w:ilvl w:val="1"/>
          <w:numId w:val="1010"/>
        </w:numPr>
        <w:pStyle w:val="Compact"/>
      </w:pPr>
      <w:r>
        <w:t xml:space="preserve">Processed features: ~4 GB</w:t>
      </w:r>
    </w:p>
    <w:p>
      <w:pPr>
        <w:numPr>
          <w:ilvl w:val="1"/>
          <w:numId w:val="1010"/>
        </w:numPr>
        <w:pStyle w:val="Compact"/>
      </w:pPr>
      <w:r>
        <w:t xml:space="preserve">Total: ~30 GB</w:t>
      </w:r>
    </w:p>
    <w:p>
      <w:pPr>
        <w:numPr>
          <w:ilvl w:val="0"/>
          <w:numId w:val="1009"/>
        </w:numPr>
        <w:pStyle w:val="Compact"/>
      </w:pPr>
      <w:r>
        <w:rPr>
          <w:bCs/>
          <w:b/>
        </w:rPr>
        <w:t xml:space="preserve">DynamoDB</w:t>
      </w:r>
      <w:r>
        <w:t xml:space="preserve">:</w:t>
      </w:r>
    </w:p>
    <w:p>
      <w:pPr>
        <w:numPr>
          <w:ilvl w:val="1"/>
          <w:numId w:val="1011"/>
        </w:numPr>
        <w:pStyle w:val="Compact"/>
      </w:pPr>
      <w:r>
        <w:rPr>
          <w:bCs/>
          <w:b/>
        </w:rPr>
        <w:t xml:space="preserve">stock_universe</w:t>
      </w:r>
      <w:r>
        <w:t xml:space="preserve"> </w:t>
      </w:r>
      <w:r>
        <w:t xml:space="preserve">table: Ticker-to-slot mapping, GICS classification, company metadata</w:t>
      </w:r>
    </w:p>
    <w:p>
      <w:pPr>
        <w:numPr>
          <w:ilvl w:val="1"/>
          <w:numId w:val="1011"/>
        </w:numPr>
        <w:pStyle w:val="Compact"/>
      </w:pPr>
      <w:r>
        <w:rPr>
          <w:bCs/>
          <w:b/>
        </w:rPr>
        <w:t xml:space="preserve">trading_signals</w:t>
      </w:r>
      <w:r>
        <w:t xml:space="preserve"> </w:t>
      </w:r>
      <w:r>
        <w:t xml:space="preserve">table: Daily recommendations with timestamps</w:t>
      </w:r>
    </w:p>
    <w:p>
      <w:pPr>
        <w:numPr>
          <w:ilvl w:val="1"/>
          <w:numId w:val="1011"/>
        </w:numPr>
        <w:pStyle w:val="Compact"/>
      </w:pPr>
      <w:r>
        <w:rPr>
          <w:bCs/>
          <w:b/>
        </w:rPr>
        <w:t xml:space="preserve">portfolio_state</w:t>
      </w:r>
      <w:r>
        <w:t xml:space="preserve"> </w:t>
      </w:r>
      <w:r>
        <w:t xml:space="preserve">table: Current holdings and weights</w:t>
      </w:r>
    </w:p>
    <w:p>
      <w:pPr>
        <w:numPr>
          <w:ilvl w:val="1"/>
          <w:numId w:val="1011"/>
        </w:numPr>
        <w:pStyle w:val="Compact"/>
      </w:pPr>
      <w:r>
        <w:rPr>
          <w:bCs/>
          <w:b/>
        </w:rPr>
        <w:t xml:space="preserve">system_metrics</w:t>
      </w:r>
      <w:r>
        <w:t xml:space="preserve"> </w:t>
      </w:r>
      <w:r>
        <w:t xml:space="preserve">table: Performance tracking and validation results</w:t>
      </w:r>
    </w:p>
    <w:bookmarkEnd w:id="29"/>
    <w:bookmarkStart w:id="30" w:name="ml-processing-layer-finrl"/>
    <w:p>
      <w:pPr>
        <w:pStyle w:val="Heading3"/>
      </w:pPr>
      <w:r>
        <w:t xml:space="preserve">3. ML Processing Layer (FinRL)</w:t>
      </w:r>
    </w:p>
    <w:p>
      <w:pPr>
        <w:numPr>
          <w:ilvl w:val="0"/>
          <w:numId w:val="1012"/>
        </w:numPr>
        <w:pStyle w:val="Compact"/>
      </w:pPr>
      <w:r>
        <w:rPr>
          <w:bCs/>
          <w:b/>
        </w:rPr>
        <w:t xml:space="preserve">Framework</w:t>
      </w:r>
      <w:r>
        <w:t xml:space="preserve">: FinRL reinforcement learning with StockTradingEnv</w:t>
      </w:r>
    </w:p>
    <w:p>
      <w:pPr>
        <w:numPr>
          <w:ilvl w:val="0"/>
          <w:numId w:val="1012"/>
        </w:numPr>
        <w:pStyle w:val="Compact"/>
      </w:pPr>
      <w:r>
        <w:rPr>
          <w:bCs/>
          <w:b/>
        </w:rPr>
        <w:t xml:space="preserve">Universe</w:t>
      </w:r>
      <w:r>
        <w:t xml:space="preserve">: Fixed 1,200-slot architecture (1,000 active + 100 archive + 100 padding) handles Russell 1000 rebalancing without retraining</w:t>
      </w:r>
    </w:p>
    <w:p>
      <w:pPr>
        <w:numPr>
          <w:ilvl w:val="0"/>
          <w:numId w:val="1012"/>
        </w:numPr>
        <w:pStyle w:val="Compact"/>
      </w:pPr>
      <w:r>
        <w:rPr>
          <w:bCs/>
          <w:b/>
        </w:rPr>
        <w:t xml:space="preserve">Features</w:t>
      </w:r>
      <w:r>
        <w:t xml:space="preserve">:</w:t>
      </w:r>
    </w:p>
    <w:p>
      <w:pPr>
        <w:numPr>
          <w:ilvl w:val="1"/>
          <w:numId w:val="1013"/>
        </w:numPr>
        <w:pStyle w:val="Compact"/>
      </w:pPr>
      <w:r>
        <w:rPr>
          <w:bCs/>
          <w:b/>
        </w:rPr>
        <w:t xml:space="preserve">Per-Stock Features</w:t>
      </w:r>
      <w:r>
        <w:t xml:space="preserve">: 64 per stock (10 basic + 20 technical + 14 fundamental + 4 GICS + 4 momentum + 8 macro + 2 temporal + 2 padding)</w:t>
      </w:r>
    </w:p>
    <w:p>
      <w:pPr>
        <w:numPr>
          <w:ilvl w:val="1"/>
          <w:numId w:val="1013"/>
        </w:numPr>
        <w:pStyle w:val="Compact"/>
      </w:pPr>
      <w:r>
        <w:rPr>
          <w:bCs/>
          <w:b/>
        </w:rPr>
        <w:t xml:space="preserve">Total Observation Space</w:t>
      </w:r>
      <w:r>
        <w:t xml:space="preserve">: 76,800-dim (1,200 × 64 features)</w:t>
      </w:r>
    </w:p>
    <w:p>
      <w:pPr>
        <w:numPr>
          <w:ilvl w:val="0"/>
          <w:numId w:val="1012"/>
        </w:numPr>
        <w:pStyle w:val="Compact"/>
      </w:pPr>
      <w:r>
        <w:rPr>
          <w:bCs/>
          <w:b/>
        </w:rPr>
        <w:t xml:space="preserve">Model Scale</w:t>
      </w:r>
      <w:r>
        <w:t xml:space="preserve">: 76,800-dim observation space, 1,200-dim action space, ~600-700 MB model size</w:t>
      </w:r>
    </w:p>
    <w:p>
      <w:pPr>
        <w:numPr>
          <w:ilvl w:val="0"/>
          <w:numId w:val="1012"/>
        </w:numPr>
        <w:pStyle w:val="Compact"/>
      </w:pPr>
      <w:r>
        <w:rPr>
          <w:bCs/>
          <w:b/>
        </w:rPr>
        <w:t xml:space="preserve">Neural Network Architecture</w:t>
      </w:r>
      <w:r>
        <w:t xml:space="preserve">:</w:t>
      </w:r>
    </w:p>
    <w:p>
      <w:pPr>
        <w:numPr>
          <w:ilvl w:val="1"/>
          <w:numId w:val="1014"/>
        </w:numPr>
        <w:pStyle w:val="Compact"/>
      </w:pPr>
      <w:r>
        <w:rPr>
          <w:bCs/>
          <w:b/>
        </w:rPr>
        <w:t xml:space="preserve">Policy Network</w:t>
      </w:r>
      <w:r>
        <w:t xml:space="preserve">: 3 hidden layers [512, 512, 256] with ReLU activation (~40M parameters)</w:t>
      </w:r>
    </w:p>
    <w:p>
      <w:pPr>
        <w:numPr>
          <w:ilvl w:val="1"/>
          <w:numId w:val="1014"/>
        </w:numPr>
        <w:pStyle w:val="Compact"/>
      </w:pPr>
      <w:r>
        <w:rPr>
          <w:bCs/>
          <w:b/>
        </w:rPr>
        <w:t xml:space="preserve">Value Network</w:t>
      </w:r>
      <w:r>
        <w:t xml:space="preserve">: 3 hidden layers [512, 512, 256] with ReLU activation (~40M parameters)</w:t>
      </w:r>
    </w:p>
    <w:p>
      <w:pPr>
        <w:numPr>
          <w:ilvl w:val="1"/>
          <w:numId w:val="1014"/>
        </w:numPr>
        <w:pStyle w:val="Compact"/>
      </w:pPr>
      <w:r>
        <w:rPr>
          <w:bCs/>
          <w:b/>
        </w:rPr>
        <w:t xml:space="preserve">Total Parameters</w:t>
      </w:r>
      <w:r>
        <w:t xml:space="preserve">: ~80M parameters (policy + value networks)</w:t>
      </w:r>
    </w:p>
    <w:p>
      <w:pPr>
        <w:numPr>
          <w:ilvl w:val="1"/>
          <w:numId w:val="1014"/>
        </w:numPr>
        <w:pStyle w:val="Compact"/>
      </w:pPr>
      <w:r>
        <w:rPr>
          <w:bCs/>
          <w:b/>
        </w:rPr>
        <w:t xml:space="preserve">Architecture Rationale</w:t>
      </w:r>
      <w:r>
        <w:t xml:space="preserve">: Large observation space (76,800-dim) requires sufficient network capacity to learn complex patterns across 1,200 stocks</w:t>
      </w:r>
    </w:p>
    <w:p>
      <w:pPr>
        <w:numPr>
          <w:ilvl w:val="1"/>
          <w:numId w:val="1014"/>
        </w:numPr>
        <w:pStyle w:val="Compact"/>
      </w:pPr>
      <w:r>
        <w:rPr>
          <w:bCs/>
          <w:b/>
        </w:rPr>
        <w:t xml:space="preserve">Alternative Configurations</w:t>
      </w:r>
      <w:r>
        <w:t xml:space="preserve">: [256, 256] for faster MVP training, [1024, 512, 256] for maximum capacity (to be determined through experimentation)</w:t>
      </w:r>
    </w:p>
    <w:p>
      <w:pPr>
        <w:numPr>
          <w:ilvl w:val="0"/>
          <w:numId w:val="1012"/>
        </w:numPr>
        <w:pStyle w:val="Compact"/>
      </w:pPr>
      <w:r>
        <w:rPr>
          <w:bCs/>
          <w:b/>
        </w:rPr>
        <w:t xml:space="preserve">Permutation Invariance</w:t>
      </w:r>
      <w:r>
        <w:t xml:space="preserve">: Stocks can be shuffled during training; model learns from features, not slot positions</w:t>
      </w:r>
    </w:p>
    <w:p>
      <w:pPr>
        <w:numPr>
          <w:ilvl w:val="0"/>
          <w:numId w:val="1012"/>
        </w:numPr>
        <w:pStyle w:val="Compact"/>
      </w:pPr>
      <w:r>
        <w:rPr>
          <w:bCs/>
          <w:b/>
        </w:rPr>
        <w:t xml:space="preserve">Algorithms</w:t>
      </w:r>
      <w:r>
        <w:t xml:space="preserve">: PPO (primary), A2C, SAC (alternatives for comparison)</w:t>
      </w:r>
    </w:p>
    <w:p>
      <w:pPr>
        <w:numPr>
          <w:ilvl w:val="0"/>
          <w:numId w:val="1012"/>
        </w:numPr>
        <w:pStyle w:val="Compact"/>
      </w:pPr>
      <w:r>
        <w:rPr>
          <w:bCs/>
          <w:b/>
        </w:rPr>
        <w:t xml:space="preserve">Reward Function</w:t>
      </w:r>
      <w:r>
        <w:t xml:space="preserve">: Portfolio returns with penalties for turnover and concentration (encourages practical strategies)</w:t>
      </w:r>
    </w:p>
    <w:p>
      <w:pPr>
        <w:numPr>
          <w:ilvl w:val="0"/>
          <w:numId w:val="1012"/>
        </w:numPr>
        <w:pStyle w:val="Compact"/>
      </w:pPr>
      <w:r>
        <w:rPr>
          <w:bCs/>
          <w:b/>
        </w:rPr>
        <w:t xml:space="preserve">Training Strategy</w:t>
      </w:r>
      <w:r>
        <w:t xml:space="preserve">: Multi-phase validation (forward + reverse testing on 15 years of data) before production deployment; monthly retraining with rolling 5-year window (see Model Validation Strategy section)</w:t>
      </w:r>
    </w:p>
    <w:p>
      <w:pPr>
        <w:numPr>
          <w:ilvl w:val="0"/>
          <w:numId w:val="1012"/>
        </w:numPr>
        <w:pStyle w:val="Compact"/>
      </w:pPr>
      <w:r>
        <w:rPr>
          <w:bCs/>
          <w:b/>
        </w:rPr>
        <w:t xml:space="preserve">Training Infrastructure</w:t>
      </w:r>
      <w:r>
        <w:t xml:space="preserve">: Monthly on SageMaker (ml.m5.xlarge, ~4-5 hours)</w:t>
      </w:r>
    </w:p>
    <w:p>
      <w:pPr>
        <w:numPr>
          <w:ilvl w:val="0"/>
          <w:numId w:val="1012"/>
        </w:numPr>
        <w:pStyle w:val="Compact"/>
      </w:pPr>
      <w:r>
        <w:rPr>
          <w:bCs/>
          <w:b/>
        </w:rPr>
        <w:t xml:space="preserve">Output</w:t>
      </w:r>
      <w:r>
        <w:t xml:space="preserve">: Daily portfolio target weights (post-processed with constraints) converted to BUY/SELL/HOLD recommendations</w:t>
      </w:r>
    </w:p>
    <w:bookmarkEnd w:id="30"/>
    <w:bookmarkStart w:id="31" w:name="recommendation-generation-layer"/>
    <w:p>
      <w:pPr>
        <w:pStyle w:val="Heading3"/>
      </w:pPr>
      <w:r>
        <w:t xml:space="preserve">4. Recommendation Generation Layer</w:t>
      </w:r>
    </w:p>
    <w:p>
      <w:pPr>
        <w:numPr>
          <w:ilvl w:val="0"/>
          <w:numId w:val="1015"/>
        </w:numPr>
        <w:pStyle w:val="Compact"/>
      </w:pPr>
      <w:r>
        <w:rPr>
          <w:bCs/>
          <w:b/>
        </w:rPr>
        <w:t xml:space="preserve">Technology</w:t>
      </w:r>
      <w:r>
        <w:t xml:space="preserve">: SageMaker Serverless Inference (4 GB memory, auto-scaling)</w:t>
      </w:r>
    </w:p>
    <w:p>
      <w:pPr>
        <w:numPr>
          <w:ilvl w:val="0"/>
          <w:numId w:val="1015"/>
        </w:numPr>
        <w:pStyle w:val="Compact"/>
      </w:pPr>
      <w:r>
        <w:rPr>
          <w:bCs/>
          <w:b/>
        </w:rPr>
        <w:t xml:space="preserve">Trigger</w:t>
      </w:r>
      <w:r>
        <w:t xml:space="preserve">: Daily at 22:30 UTC (30 minutes after data ingestion), invoked by Lambda orchestrator</w:t>
      </w:r>
    </w:p>
    <w:p>
      <w:pPr>
        <w:numPr>
          <w:ilvl w:val="0"/>
          <w:numId w:val="1015"/>
        </w:numPr>
        <w:pStyle w:val="Compact"/>
      </w:pPr>
      <w:r>
        <w:rPr>
          <w:bCs/>
          <w:b/>
        </w:rPr>
        <w:t xml:space="preserve">Process</w:t>
      </w:r>
      <w:r>
        <w:t xml:space="preserve">: Load model → fetch features → predict weights → apply portfolio constraints → generate BUY/SELL/HOLD signals → update portfolio state → send email</w:t>
      </w:r>
    </w:p>
    <w:p>
      <w:pPr>
        <w:numPr>
          <w:ilvl w:val="0"/>
          <w:numId w:val="1015"/>
        </w:numPr>
        <w:pStyle w:val="Compact"/>
      </w:pPr>
      <w:r>
        <w:rPr>
          <w:bCs/>
          <w:b/>
        </w:rPr>
        <w:t xml:space="preserve">Portfolio Constraints</w:t>
      </w:r>
      <w:r>
        <w:t xml:space="preserve">: Max 25% daily turnover, max 20% per stock, min 10 stocks, max 60% per sector (ensures practical, tradable recommendations)</w:t>
      </w:r>
    </w:p>
    <w:p>
      <w:pPr>
        <w:numPr>
          <w:ilvl w:val="0"/>
          <w:numId w:val="1015"/>
        </w:numPr>
        <w:pStyle w:val="Compact"/>
      </w:pPr>
      <w:r>
        <w:rPr>
          <w:bCs/>
          <w:b/>
        </w:rPr>
        <w:t xml:space="preserve">Processing Time</w:t>
      </w:r>
      <w:r>
        <w:t xml:space="preserve">: ~30-60 seconds for inference (1,200 stocks), minimal cold start overhead</w:t>
      </w:r>
    </w:p>
    <w:p>
      <w:pPr>
        <w:numPr>
          <w:ilvl w:val="0"/>
          <w:numId w:val="1015"/>
        </w:numPr>
        <w:pStyle w:val="Compact"/>
      </w:pPr>
      <w:r>
        <w:rPr>
          <w:bCs/>
          <w:b/>
        </w:rPr>
        <w:t xml:space="preserve">Output</w:t>
      </w:r>
      <w:r>
        <w:t xml:space="preserve">: Constrained daily recommendations with target weights and confidence scores</w:t>
      </w:r>
    </w:p>
    <w:p>
      <w:pPr>
        <w:numPr>
          <w:ilvl w:val="0"/>
          <w:numId w:val="1015"/>
        </w:numPr>
        <w:pStyle w:val="Compact"/>
      </w:pPr>
      <w:r>
        <w:rPr>
          <w:bCs/>
          <w:b/>
        </w:rPr>
        <w:t xml:space="preserve">Rationale</w:t>
      </w:r>
      <w:r>
        <w:t xml:space="preserve">: SageMaker Serverless avoids Lambda cold start issues with large models; portfolio constraints prevent impractical recommendations that ignore transaction costs</w:t>
      </w:r>
    </w:p>
    <w:bookmarkEnd w:id="31"/>
    <w:bookmarkStart w:id="32" w:name="notification-layer"/>
    <w:p>
      <w:pPr>
        <w:pStyle w:val="Heading3"/>
      </w:pPr>
      <w:r>
        <w:t xml:space="preserve">5. Notification Layer</w:t>
      </w:r>
    </w:p>
    <w:p>
      <w:pPr>
        <w:numPr>
          <w:ilvl w:val="0"/>
          <w:numId w:val="1016"/>
        </w:numPr>
        <w:pStyle w:val="Compact"/>
      </w:pPr>
      <w:r>
        <w:rPr>
          <w:bCs/>
          <w:b/>
        </w:rPr>
        <w:t xml:space="preserve">Service</w:t>
      </w:r>
      <w:r>
        <w:t xml:space="preserve">: Amazon SES for email notifications</w:t>
      </w:r>
    </w:p>
    <w:p>
      <w:pPr>
        <w:numPr>
          <w:ilvl w:val="0"/>
          <w:numId w:val="1016"/>
        </w:numPr>
        <w:pStyle w:val="Compact"/>
      </w:pPr>
      <w:r>
        <w:rPr>
          <w:bCs/>
          <w:b/>
        </w:rPr>
        <w:t xml:space="preserve">Types</w:t>
      </w:r>
      <w:r>
        <w:t xml:space="preserve">: Critical alerts (system failures), warnings (data quality issues), info (daily recommendations, monthly performance)</w:t>
      </w:r>
    </w:p>
    <w:p>
      <w:pPr>
        <w:numPr>
          <w:ilvl w:val="0"/>
          <w:numId w:val="1016"/>
        </w:numPr>
        <w:pStyle w:val="Compact"/>
      </w:pPr>
      <w:r>
        <w:rPr>
          <w:bCs/>
          <w:b/>
        </w:rPr>
        <w:t xml:space="preserve">Format</w:t>
      </w:r>
      <w:r>
        <w:t xml:space="preserve">: HTML emails with charts and summaries</w:t>
      </w:r>
    </w:p>
    <w:bookmarkEnd w:id="32"/>
    <w:bookmarkStart w:id="33" w:name="frontend-dashboard"/>
    <w:p>
      <w:pPr>
        <w:pStyle w:val="Heading3"/>
      </w:pPr>
      <w:r>
        <w:t xml:space="preserve">6. Frontend Dashboard</w:t>
      </w:r>
    </w:p>
    <w:p>
      <w:pPr>
        <w:numPr>
          <w:ilvl w:val="0"/>
          <w:numId w:val="1017"/>
        </w:numPr>
        <w:pStyle w:val="Compact"/>
      </w:pPr>
      <w:r>
        <w:rPr>
          <w:bCs/>
          <w:b/>
        </w:rPr>
        <w:t xml:space="preserve">Technology</w:t>
      </w:r>
      <w:r>
        <w:t xml:space="preserve">: React + TypeScript hosted on AWS Amplify</w:t>
      </w:r>
    </w:p>
    <w:p>
      <w:pPr>
        <w:numPr>
          <w:ilvl w:val="0"/>
          <w:numId w:val="1017"/>
        </w:numPr>
        <w:pStyle w:val="Compact"/>
      </w:pPr>
      <w:r>
        <w:rPr>
          <w:bCs/>
          <w:b/>
        </w:rPr>
        <w:t xml:space="preserve">Features</w:t>
      </w:r>
      <w:r>
        <w:t xml:space="preserve">: System health monitoring, recommendation history, portfolio state, performance metrics, interactive charts, model performance tracking</w:t>
      </w:r>
    </w:p>
    <w:bookmarkEnd w:id="33"/>
    <w:bookmarkEnd w:id="34"/>
    <w:bookmarkStart w:id="38" w:name="model-inputoutput-structure"/>
    <w:p>
      <w:pPr>
        <w:pStyle w:val="Heading2"/>
      </w:pPr>
      <w:r>
        <w:t xml:space="preserve">Model Input/Output Structure</w:t>
      </w:r>
    </w:p>
    <w:bookmarkStart w:id="35" w:name="input-observation-space"/>
    <w:p>
      <w:pPr>
        <w:pStyle w:val="Heading3"/>
      </w:pPr>
      <w:r>
        <w:t xml:space="preserve">Input: Observation Space</w:t>
      </w:r>
    </w:p>
    <w:p>
      <w:pPr>
        <w:pStyle w:val="FirstParagraph"/>
      </w:pPr>
      <w:r>
        <w:t xml:space="preserve">The model receives a 76,800-dimensional observation vector representing 1,200 stocks, each with 64 features:</w:t>
      </w:r>
    </w:p>
    <w:p>
      <w:pPr>
        <w:pStyle w:val="BodyText"/>
      </w:pPr>
      <w:r>
        <w:rPr>
          <w:bCs/>
          <w:b/>
        </w:rPr>
        <w:t xml:space="preserve">Feature Composition (64 per stock)</w:t>
      </w:r>
      <w:r>
        <w:t xml:space="preserve">:</w:t>
      </w:r>
      <w:r>
        <w:t xml:space="preserve"> </w:t>
      </w:r>
      <w:r>
        <w:t xml:space="preserve">-</w:t>
      </w:r>
      <w:r>
        <w:t xml:space="preserve"> </w:t>
      </w:r>
      <w:r>
        <w:rPr>
          <w:bCs/>
          <w:b/>
        </w:rPr>
        <w:t xml:space="preserve">Daily Basic (10)</w:t>
      </w:r>
      <w:r>
        <w:t xml:space="preserve">: Price, volume, returns, dividends</w:t>
      </w:r>
      <w:r>
        <w:t xml:space="preserve"> </w:t>
      </w:r>
      <w:r>
        <w:t xml:space="preserve">-</w:t>
      </w:r>
      <w:r>
        <w:t xml:space="preserve"> </w:t>
      </w:r>
      <w:r>
        <w:rPr>
          <w:bCs/>
          <w:b/>
        </w:rPr>
        <w:t xml:space="preserve">Technical Signals (20)</w:t>
      </w:r>
      <w:r>
        <w:t xml:space="preserve">: MACD, RSI, KDJ, Bollinger Bands, moving averages, momentum indicators</w:t>
      </w:r>
      <w:r>
        <w:t xml:space="preserve"> </w:t>
      </w:r>
      <w:r>
        <w:t xml:space="preserve">-</w:t>
      </w:r>
      <w:r>
        <w:t xml:space="preserve"> </w:t>
      </w:r>
      <w:r>
        <w:rPr>
          <w:bCs/>
          <w:b/>
        </w:rPr>
        <w:t xml:space="preserve">Fundamentals (14)</w:t>
      </w:r>
      <w:r>
        <w:t xml:space="preserve">: Valuation ratios (P/E, P/B, P/S), profitability (ROE, ROA), financial health, growth metrics</w:t>
      </w:r>
      <w:r>
        <w:t xml:space="preserve"> </w:t>
      </w:r>
      <w:r>
        <w:t xml:space="preserve">-</w:t>
      </w:r>
      <w:r>
        <w:t xml:space="preserve"> </w:t>
      </w:r>
      <w:r>
        <w:rPr>
          <w:bCs/>
          <w:b/>
        </w:rPr>
        <w:t xml:space="preserve">GICS Classification (4)</w:t>
      </w:r>
      <w:r>
        <w:t xml:space="preserve">: 3-level sector hierarchy (sector, industry group, industry) + market cap category</w:t>
      </w:r>
      <w:r>
        <w:t xml:space="preserve"> </w:t>
      </w:r>
      <w:r>
        <w:t xml:space="preserve">-</w:t>
      </w:r>
      <w:r>
        <w:t xml:space="preserve"> </w:t>
      </w:r>
      <w:r>
        <w:rPr>
          <w:bCs/>
          <w:b/>
        </w:rPr>
        <w:t xml:space="preserve">Momentum &amp; Volume (4)</w:t>
      </w:r>
      <w:r>
        <w:t xml:space="preserve">: Multi-timeframe momentum, volume patterns, 52-week positioning</w:t>
      </w:r>
      <w:r>
        <w:t xml:space="preserve"> </w:t>
      </w:r>
      <w:r>
        <w:t xml:space="preserve">-</w:t>
      </w:r>
      <w:r>
        <w:t xml:space="preserve"> </w:t>
      </w:r>
      <w:r>
        <w:rPr>
          <w:bCs/>
          <w:b/>
        </w:rPr>
        <w:t xml:space="preserve">Macro Context (8)</w:t>
      </w:r>
      <w:r>
        <w:t xml:space="preserve">: Interest rates, VIX, yield curve, CPI, GDP, unemployment (same for all stocks)</w:t>
      </w:r>
      <w:r>
        <w:t xml:space="preserve"> </w:t>
      </w:r>
      <w:r>
        <w:t xml:space="preserve">-</w:t>
      </w:r>
      <w:r>
        <w:t xml:space="preserve"> </w:t>
      </w:r>
      <w:r>
        <w:rPr>
          <w:bCs/>
          <w:b/>
        </w:rPr>
        <w:t xml:space="preserve">Temporal (2)</w:t>
      </w:r>
      <w:r>
        <w:t xml:space="preserve">: Days since IPO, days in current slot</w:t>
      </w:r>
      <w:r>
        <w:t xml:space="preserve"> </w:t>
      </w:r>
      <w:r>
        <w:t xml:space="preserve">-</w:t>
      </w:r>
      <w:r>
        <w:t xml:space="preserve"> </w:t>
      </w:r>
      <w:r>
        <w:rPr>
          <w:bCs/>
          <w:b/>
        </w:rPr>
        <w:t xml:space="preserve">Padding (2)</w:t>
      </w:r>
      <w:r>
        <w:t xml:space="preserve">: Reserved for future features (sentiment, options flow, short interest, etc.)</w:t>
      </w:r>
    </w:p>
    <w:p>
      <w:pPr>
        <w:pStyle w:val="BodyText"/>
      </w:pPr>
      <w:r>
        <w:rPr>
          <w:bCs/>
          <w:b/>
        </w:rPr>
        <w:t xml:space="preserve">Input Structure</w:t>
      </w:r>
      <w:r>
        <w:t xml:space="preserve">:</w:t>
      </w:r>
      <w:r>
        <w:t xml:space="preserve"> </w:t>
      </w:r>
      <w:r>
        <w:rPr>
          <w:rStyle w:val="VerbatimChar"/>
        </w:rPr>
        <w:t xml:space="preserve">[stock_0_features(64), stock_1_features(64), ..., stock_1199_features(64)]</w:t>
      </w:r>
      <w:r>
        <w:t xml:space="preserve"> </w:t>
      </w:r>
      <w:r>
        <w:t xml:space="preserve">→ 76,800-dim vector</w:t>
      </w:r>
    </w:p>
    <w:bookmarkEnd w:id="35"/>
    <w:bookmarkStart w:id="36" w:name="output-action-space"/>
    <w:p>
      <w:pPr>
        <w:pStyle w:val="Heading3"/>
      </w:pPr>
      <w:r>
        <w:t xml:space="preserve">Output: Action Space</w:t>
      </w:r>
    </w:p>
    <w:p>
      <w:pPr>
        <w:pStyle w:val="FirstParagraph"/>
      </w:pPr>
      <w:r>
        <w:t xml:space="preserve">The model outputs a 1,200-dimensional action vector representing portfolio weights for each stock:</w:t>
      </w:r>
    </w:p>
    <w:p>
      <w:pPr>
        <w:pStyle w:val="BodyText"/>
      </w:pPr>
      <w:r>
        <w:rPr>
          <w:bCs/>
          <w:b/>
        </w:rPr>
        <w:t xml:space="preserve">Output Structure</w:t>
      </w:r>
      <w:r>
        <w:t xml:space="preserve">:</w:t>
      </w:r>
      <w:r>
        <w:t xml:space="preserve"> </w:t>
      </w:r>
      <w:r>
        <w:rPr>
          <w:rStyle w:val="VerbatimChar"/>
        </w:rPr>
        <w:t xml:space="preserve">[action_0, action_1, ..., action_1199]</w:t>
      </w:r>
      <w:r>
        <w:t xml:space="preserve"> </w:t>
      </w:r>
      <w:r>
        <w:t xml:space="preserve">→ 1,200-dim vector</w:t>
      </w:r>
      <w:r>
        <w:t xml:space="preserve"> </w:t>
      </w:r>
      <w:r>
        <w:t xml:space="preserve">- Actions represent target portfolio weights (0.0 to 1.0, normalized via softmax to sum to 1.0)</w:t>
      </w:r>
      <w:r>
        <w:t xml:space="preserve"> </w:t>
      </w:r>
      <w:r>
        <w:t xml:space="preserve">- Each weight indicates the percentage of portfolio allocated to that stock</w:t>
      </w:r>
      <w:r>
        <w:t xml:space="preserve"> </w:t>
      </w:r>
      <w:r>
        <w:t xml:space="preserve">- Example: [0.05, 0.10, 0.02, …] means 5% in stock_0, 10% in stock_1, 2% in stock_2, etc.</w:t>
      </w:r>
    </w:p>
    <w:bookmarkEnd w:id="36"/>
    <w:bookmarkStart w:id="37" w:name="model-specifications"/>
    <w:p>
      <w:pPr>
        <w:pStyle w:val="Heading3"/>
      </w:pPr>
      <w:r>
        <w:t xml:space="preserve">Model Specifications</w:t>
      </w:r>
    </w:p>
    <w:p>
      <w:pPr>
        <w:numPr>
          <w:ilvl w:val="0"/>
          <w:numId w:val="1018"/>
        </w:numPr>
        <w:pStyle w:val="Compact"/>
      </w:pPr>
      <w:r>
        <w:rPr>
          <w:bCs/>
          <w:b/>
        </w:rPr>
        <w:t xml:space="preserve">Observation Space</w:t>
      </w:r>
      <w:r>
        <w:t xml:space="preserve">: 76,800-dim</w:t>
      </w:r>
    </w:p>
    <w:p>
      <w:pPr>
        <w:numPr>
          <w:ilvl w:val="0"/>
          <w:numId w:val="1018"/>
        </w:numPr>
        <w:pStyle w:val="Compact"/>
      </w:pPr>
      <w:r>
        <w:rPr>
          <w:bCs/>
          <w:b/>
        </w:rPr>
        <w:t xml:space="preserve">Action Space</w:t>
      </w:r>
      <w:r>
        <w:t xml:space="preserve">: 1,200-dim</w:t>
      </w:r>
    </w:p>
    <w:p>
      <w:pPr>
        <w:numPr>
          <w:ilvl w:val="0"/>
          <w:numId w:val="1018"/>
        </w:numPr>
        <w:pStyle w:val="Compact"/>
      </w:pPr>
      <w:r>
        <w:rPr>
          <w:bCs/>
          <w:b/>
        </w:rPr>
        <w:t xml:space="preserve">Model Size</w:t>
      </w:r>
      <w:r>
        <w:t xml:space="preserve">: ~600-700 MB</w:t>
      </w:r>
    </w:p>
    <w:p>
      <w:pPr>
        <w:numPr>
          <w:ilvl w:val="0"/>
          <w:numId w:val="1018"/>
        </w:numPr>
        <w:pStyle w:val="Compact"/>
      </w:pPr>
      <w:r>
        <w:rPr>
          <w:bCs/>
          <w:b/>
        </w:rPr>
        <w:t xml:space="preserve">Data Sources</w:t>
      </w:r>
      <w:r>
        <w:t xml:space="preserve">: Yahoo Finance (stock data, fundamentals, dividends, VIX), FRED API (macro indicators)</w:t>
      </w:r>
    </w:p>
    <w:p>
      <w:pPr>
        <w:pStyle w:val="FirstParagraph"/>
      </w:pPr>
      <w:r>
        <w:t xml:space="preserve">See Low-Level Design for detailed feature definitions and calculations.</w:t>
      </w:r>
    </w:p>
    <w:bookmarkEnd w:id="37"/>
    <w:bookmarkEnd w:id="38"/>
    <w:bookmarkStart w:id="39" w:name="data-flow"/>
    <w:p>
      <w:pPr>
        <w:pStyle w:val="Heading2"/>
      </w:pPr>
      <w:r>
        <w:t xml:space="preserve">Data Flow</w:t>
      </w:r>
    </w:p>
    <w:p>
      <w:pPr>
        <w:pStyle w:val="FirstParagraph"/>
      </w:pPr>
      <w:r>
        <w:t xml:space="preserve">The system operates on multiple cycles:</w:t>
      </w:r>
    </w:p>
    <w:p>
      <w:pPr>
        <w:numPr>
          <w:ilvl w:val="0"/>
          <w:numId w:val="1019"/>
        </w:numPr>
        <w:pStyle w:val="Compact"/>
      </w:pPr>
      <w:r>
        <w:rPr>
          <w:bCs/>
          <w:b/>
        </w:rPr>
        <w:t xml:space="preserve">Daily</w:t>
      </w:r>
      <w:r>
        <w:t xml:space="preserve">:</w:t>
      </w:r>
    </w:p>
    <w:p>
      <w:pPr>
        <w:numPr>
          <w:ilvl w:val="1"/>
          <w:numId w:val="1020"/>
        </w:numPr>
        <w:pStyle w:val="Compact"/>
      </w:pPr>
      <w:r>
        <w:t xml:space="preserve">Stock data ingestion (OHLCV + fundamentals) at 22:00 UTC</w:t>
      </w:r>
    </w:p>
    <w:p>
      <w:pPr>
        <w:numPr>
          <w:ilvl w:val="1"/>
          <w:numId w:val="1020"/>
        </w:numPr>
        <w:pStyle w:val="Compact"/>
      </w:pPr>
      <w:r>
        <w:t xml:space="preserve">Macro data ingestion (VIX, interest rates, yield curve) at 22:00 UTC</w:t>
      </w:r>
    </w:p>
    <w:p>
      <w:pPr>
        <w:numPr>
          <w:ilvl w:val="1"/>
          <w:numId w:val="1020"/>
        </w:numPr>
        <w:pStyle w:val="Compact"/>
      </w:pPr>
      <w:r>
        <w:t xml:space="preserve">Feature engineering (stock + macro features)</w:t>
      </w:r>
    </w:p>
    <w:p>
      <w:pPr>
        <w:numPr>
          <w:ilvl w:val="1"/>
          <w:numId w:val="1020"/>
        </w:numPr>
        <w:pStyle w:val="Compact"/>
      </w:pPr>
      <w:r>
        <w:t xml:space="preserve">Recommendation generation at 22:30 UTC</w:t>
      </w:r>
    </w:p>
    <w:p>
      <w:pPr>
        <w:numPr>
          <w:ilvl w:val="1"/>
          <w:numId w:val="1020"/>
        </w:numPr>
        <w:pStyle w:val="Compact"/>
      </w:pPr>
      <w:r>
        <w:t xml:space="preserve">Email notifications</w:t>
      </w:r>
    </w:p>
    <w:p>
      <w:pPr>
        <w:numPr>
          <w:ilvl w:val="0"/>
          <w:numId w:val="1019"/>
        </w:numPr>
        <w:pStyle w:val="Compact"/>
      </w:pPr>
      <w:r>
        <w:rPr>
          <w:bCs/>
          <w:b/>
        </w:rPr>
        <w:t xml:space="preserve">Monthly</w:t>
      </w:r>
      <w:r>
        <w:t xml:space="preserve">:</w:t>
      </w:r>
    </w:p>
    <w:p>
      <w:pPr>
        <w:numPr>
          <w:ilvl w:val="1"/>
          <w:numId w:val="1021"/>
        </w:numPr>
        <w:pStyle w:val="Compact"/>
      </w:pPr>
      <w:r>
        <w:t xml:space="preserve">Model retraining using rolling 5-year window of historical data (stock + macro features)</w:t>
      </w:r>
    </w:p>
    <w:p>
      <w:pPr>
        <w:numPr>
          <w:ilvl w:val="1"/>
          <w:numId w:val="1021"/>
        </w:numPr>
        <w:pStyle w:val="Compact"/>
      </w:pPr>
      <w:r>
        <w:t xml:space="preserve">Validation (forward + reverse testing)</w:t>
      </w:r>
    </w:p>
    <w:p>
      <w:pPr>
        <w:numPr>
          <w:ilvl w:val="1"/>
          <w:numId w:val="1021"/>
        </w:numPr>
        <w:pStyle w:val="Compact"/>
      </w:pPr>
      <w:r>
        <w:t xml:space="preserve">Production deployment</w:t>
      </w:r>
    </w:p>
    <w:p>
      <w:pPr>
        <w:numPr>
          <w:ilvl w:val="0"/>
          <w:numId w:val="1019"/>
        </w:numPr>
        <w:pStyle w:val="Compact"/>
      </w:pPr>
      <w:r>
        <w:rPr>
          <w:bCs/>
          <w:b/>
        </w:rPr>
        <w:t xml:space="preserve">As Released</w:t>
      </w:r>
      <w:r>
        <w:t xml:space="preserve">:</w:t>
      </w:r>
    </w:p>
    <w:p>
      <w:pPr>
        <w:numPr>
          <w:ilvl w:val="1"/>
          <w:numId w:val="1022"/>
        </w:numPr>
        <w:pStyle w:val="Compact"/>
      </w:pPr>
      <w:r>
        <w:t xml:space="preserve">CPI data (monthly, typically mid-month)</w:t>
      </w:r>
    </w:p>
    <w:p>
      <w:pPr>
        <w:numPr>
          <w:ilvl w:val="1"/>
          <w:numId w:val="1022"/>
        </w:numPr>
        <w:pStyle w:val="Compact"/>
      </w:pPr>
      <w:r>
        <w:t xml:space="preserve">Unemployment data (monthly, first Friday)</w:t>
      </w:r>
    </w:p>
    <w:p>
      <w:pPr>
        <w:numPr>
          <w:ilvl w:val="1"/>
          <w:numId w:val="1022"/>
        </w:numPr>
        <w:pStyle w:val="Compact"/>
      </w:pPr>
      <w:r>
        <w:t xml:space="preserve">GDP data (quarterly, end of quarter)</w:t>
      </w:r>
    </w:p>
    <w:p>
      <w:pPr>
        <w:numPr>
          <w:ilvl w:val="1"/>
          <w:numId w:val="1022"/>
        </w:numPr>
        <w:pStyle w:val="Compact"/>
      </w:pPr>
      <w:r>
        <w:t xml:space="preserve">Forward-filled between releases for daily inference</w:t>
      </w:r>
    </w:p>
    <w:p>
      <w:pPr>
        <w:pStyle w:val="FirstParagraph"/>
      </w:pPr>
      <w:r>
        <w:rPr>
          <w:bCs/>
          <w:b/>
        </w:rPr>
        <w:t xml:space="preserve">Note</w:t>
      </w:r>
      <w:r>
        <w:t xml:space="preserve">: Macro features are time-series data that change over time. The model learns how different macro regimes (e.g., low rates in 2020 vs. high rates in 2023) affect optimal trading strategies. Historical macro data is stored in S3 for backtesting and training.</w:t>
      </w:r>
    </w:p>
    <w:p>
      <w:pPr>
        <w:pStyle w:val="BodyText"/>
      </w:pPr>
      <w:r>
        <w:t xml:space="preserve">See Low-Level Design document for detailed workflows and timing.</w:t>
      </w:r>
    </w:p>
    <w:bookmarkEnd w:id="39"/>
    <w:bookmarkStart w:id="40" w:name="model-validation-strategy"/>
    <w:p>
      <w:pPr>
        <w:pStyle w:val="Heading2"/>
      </w:pPr>
      <w:r>
        <w:t xml:space="preserve">Model Validation Strategy</w:t>
      </w:r>
    </w:p>
    <w:p>
      <w:pPr>
        <w:pStyle w:val="FirstParagraph"/>
      </w:pPr>
      <w:r>
        <w:t xml:space="preserve">The system uses multi-phase validation combining forward testing (predictive) and reverse testing (robustness) across 15 years of historical data (2010-2025):</w:t>
      </w:r>
    </w:p>
    <w:p>
      <w:pPr>
        <w:pStyle w:val="BodyText"/>
      </w:pPr>
      <w:r>
        <w:rPr>
          <w:bCs/>
          <w:b/>
        </w:rPr>
        <w:t xml:space="preserve">Phase 1 - Forward Testing</w:t>
      </w:r>
      <w:r>
        <w:t xml:space="preserve">: Traditional predictive validation</w:t>
      </w:r>
      <w:r>
        <w:t xml:space="preserve"> </w:t>
      </w:r>
      <w:r>
        <w:t xml:space="preserve">- Train: 2010-2015 → Test: 2016-2020</w:t>
      </w:r>
      <w:r>
        <w:t xml:space="preserve"> </w:t>
      </w:r>
      <w:r>
        <w:t xml:space="preserve">- Train: 2015-2020 → Test: 2021-2025</w:t>
      </w:r>
    </w:p>
    <w:p>
      <w:pPr>
        <w:pStyle w:val="BodyText"/>
      </w:pPr>
      <w:r>
        <w:rPr>
          <w:bCs/>
          <w:b/>
        </w:rPr>
        <w:t xml:space="preserve">Phase 2 - Reverse Testing</w:t>
      </w:r>
      <w:r>
        <w:t xml:space="preserve">: Robustness across diverse regimes</w:t>
      </w:r>
      <w:r>
        <w:t xml:space="preserve"> </w:t>
      </w:r>
      <w:r>
        <w:t xml:space="preserve">- Train: 2020-2025 → Test: 2010-2015 (QE era, European crisis)</w:t>
      </w:r>
      <w:r>
        <w:t xml:space="preserve"> </w:t>
      </w:r>
      <w:r>
        <w:t xml:space="preserve">- Train: 2020-2025 → Test: 2015-2020 (Rate normalization, COVID)</w:t>
      </w:r>
    </w:p>
    <w:p>
      <w:pPr>
        <w:pStyle w:val="BodyText"/>
      </w:pPr>
      <w:r>
        <w:rPr>
          <w:bCs/>
          <w:b/>
        </w:rPr>
        <w:t xml:space="preserve">Phase 3 - Production</w:t>
      </w:r>
      <w:r>
        <w:t xml:space="preserve">: After passing both phases</w:t>
      </w:r>
      <w:r>
        <w:t xml:space="preserve"> </w:t>
      </w:r>
      <w:r>
        <w:t xml:space="preserve">- Train on recent 5 years (2020-2025) with monthly retraining using rolling window</w:t>
      </w:r>
      <w:r>
        <w:t xml:space="preserve"> </w:t>
      </w:r>
      <w:r>
        <w:t xml:space="preserve">- Quarterly validation on historical data to ensure continued robustness</w:t>
      </w:r>
    </w:p>
    <w:p>
      <w:pPr>
        <w:pStyle w:val="BodyText"/>
      </w:pPr>
      <w:r>
        <w:rPr>
          <w:bCs/>
          <w:b/>
        </w:rPr>
        <w:t xml:space="preserve">Success Criteria</w:t>
      </w:r>
      <w:r>
        <w:t xml:space="preserve">: Sharpe ratio &gt; 0.5, beats buy-and-hold baseline, max drawdown &lt; 30%, no catastrophic failures during stress periods, regime-aware behavior across different macro conditions (low/high rates, low/high VIX, inverted yield curve).</w:t>
      </w:r>
    </w:p>
    <w:bookmarkEnd w:id="40"/>
    <w:bookmarkStart w:id="41" w:name="technology-stack"/>
    <w:p>
      <w:pPr>
        <w:pStyle w:val="Heading2"/>
      </w:pPr>
      <w:r>
        <w:t xml:space="preserve">Technology Stack</w:t>
      </w:r>
    </w:p>
    <w:tbl>
      <w:tblPr>
        <w:tblStyle w:val="Table"/>
        <w:tblW w:type="pct" w:w="5000"/>
        <w:tblLook w:firstRow="1" w:lastRow="0" w:firstColumn="0" w:lastColumn="0" w:noHBand="0" w:noVBand="0" w:val="0020"/>
        <w:jc w:val="start"/>
      </w:tblPr>
      <w:tblGrid>
        <w:gridCol w:w="1817"/>
        <w:gridCol w:w="3245"/>
        <w:gridCol w:w="2856"/>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Purpose</w:t>
            </w:r>
          </w:p>
        </w:tc>
      </w:tr>
      <w:tr>
        <w:tc>
          <w:tcPr/>
          <w:p>
            <w:pPr>
              <w:pStyle w:val="Compact"/>
              <w:jc w:val="left"/>
            </w:pPr>
            <w:r>
              <w:t xml:space="preserve">Infrastructure</w:t>
            </w:r>
          </w:p>
        </w:tc>
        <w:tc>
          <w:tcPr/>
          <w:p>
            <w:pPr>
              <w:pStyle w:val="Compact"/>
              <w:jc w:val="left"/>
            </w:pPr>
            <w:r>
              <w:t xml:space="preserve">AWS CDK (TypeScript)</w:t>
            </w:r>
          </w:p>
        </w:tc>
        <w:tc>
          <w:tcPr/>
          <w:p>
            <w:pPr>
              <w:pStyle w:val="Compact"/>
              <w:jc w:val="left"/>
            </w:pPr>
            <w:r>
              <w:t xml:space="preserve">Infrastructure as Code</w:t>
            </w:r>
          </w:p>
        </w:tc>
      </w:tr>
      <w:tr>
        <w:tc>
          <w:tcPr/>
          <w:p>
            <w:pPr>
              <w:pStyle w:val="Compact"/>
              <w:jc w:val="left"/>
            </w:pPr>
            <w:r>
              <w:t xml:space="preserve">Backend</w:t>
            </w:r>
          </w:p>
        </w:tc>
        <w:tc>
          <w:tcPr/>
          <w:p>
            <w:pPr>
              <w:pStyle w:val="Compact"/>
              <w:jc w:val="left"/>
            </w:pPr>
            <w:r>
              <w:t xml:space="preserve">Lambda (Python 3.9 ML, TypeScript APIs)</w:t>
            </w:r>
          </w:p>
        </w:tc>
        <w:tc>
          <w:tcPr/>
          <w:p>
            <w:pPr>
              <w:pStyle w:val="Compact"/>
              <w:jc w:val="left"/>
            </w:pPr>
            <w:r>
              <w:t xml:space="preserve">Serverless compute</w:t>
            </w:r>
          </w:p>
        </w:tc>
      </w:tr>
      <w:tr>
        <w:tc>
          <w:tcPr/>
          <w:p>
            <w:pPr>
              <w:pStyle w:val="Compact"/>
              <w:jc w:val="left"/>
            </w:pPr>
            <w:r>
              <w:t xml:space="preserve">ML Framework</w:t>
            </w:r>
          </w:p>
        </w:tc>
        <w:tc>
          <w:tcPr/>
          <w:p>
            <w:pPr>
              <w:pStyle w:val="Compact"/>
              <w:jc w:val="left"/>
            </w:pPr>
            <w:r>
              <w:t xml:space="preserve">FinRL + Stable-Baselines3</w:t>
            </w:r>
          </w:p>
        </w:tc>
        <w:tc>
          <w:tcPr/>
          <w:p>
            <w:pPr>
              <w:pStyle w:val="Compact"/>
              <w:jc w:val="left"/>
            </w:pPr>
            <w:r>
              <w:t xml:space="preserve">Reinforcement Learning</w:t>
            </w:r>
          </w:p>
        </w:tc>
      </w:tr>
      <w:tr>
        <w:tc>
          <w:tcPr/>
          <w:p>
            <w:pPr>
              <w:pStyle w:val="Compact"/>
              <w:jc w:val="left"/>
            </w:pPr>
            <w:r>
              <w:t xml:space="preserve">Frontend</w:t>
            </w:r>
          </w:p>
        </w:tc>
        <w:tc>
          <w:tcPr/>
          <w:p>
            <w:pPr>
              <w:pStyle w:val="Compact"/>
              <w:jc w:val="left"/>
            </w:pPr>
            <w:r>
              <w:t xml:space="preserve">React + TypeScript</w:t>
            </w:r>
          </w:p>
        </w:tc>
        <w:tc>
          <w:tcPr/>
          <w:p>
            <w:pPr>
              <w:pStyle w:val="Compact"/>
              <w:jc w:val="left"/>
            </w:pPr>
            <w:r>
              <w:t xml:space="preserve">Dashboard UI</w:t>
            </w:r>
          </w:p>
        </w:tc>
      </w:tr>
      <w:tr>
        <w:tc>
          <w:tcPr/>
          <w:p>
            <w:pPr>
              <w:pStyle w:val="Compact"/>
              <w:jc w:val="left"/>
            </w:pPr>
            <w:r>
              <w:t xml:space="preserve">Database</w:t>
            </w:r>
          </w:p>
        </w:tc>
        <w:tc>
          <w:tcPr/>
          <w:p>
            <w:pPr>
              <w:pStyle w:val="Compact"/>
              <w:jc w:val="left"/>
            </w:pPr>
            <w:r>
              <w:t xml:space="preserve">DynamoDB + S3</w:t>
            </w:r>
          </w:p>
        </w:tc>
        <w:tc>
          <w:tcPr/>
          <w:p>
            <w:pPr>
              <w:pStyle w:val="Compact"/>
              <w:jc w:val="left"/>
            </w:pPr>
            <w:r>
              <w:t xml:space="preserve">Data storage</w:t>
            </w:r>
          </w:p>
        </w:tc>
      </w:tr>
      <w:tr>
        <w:tc>
          <w:tcPr/>
          <w:p>
            <w:pPr>
              <w:pStyle w:val="Compact"/>
              <w:jc w:val="left"/>
            </w:pPr>
            <w:r>
              <w:t xml:space="preserve">API</w:t>
            </w:r>
          </w:p>
        </w:tc>
        <w:tc>
          <w:tcPr/>
          <w:p>
            <w:pPr>
              <w:pStyle w:val="Compact"/>
              <w:jc w:val="left"/>
            </w:pPr>
            <w:r>
              <w:t xml:space="preserve">API Gateway + Lambda (TypeScript)</w:t>
            </w:r>
          </w:p>
        </w:tc>
        <w:tc>
          <w:tcPr/>
          <w:p>
            <w:pPr>
              <w:pStyle w:val="Compact"/>
              <w:jc w:val="left"/>
            </w:pPr>
            <w:r>
              <w:t xml:space="preserve">REST endpoints</w:t>
            </w:r>
          </w:p>
        </w:tc>
      </w:tr>
      <w:tr>
        <w:tc>
          <w:tcPr/>
          <w:p>
            <w:pPr>
              <w:pStyle w:val="Compact"/>
              <w:jc w:val="left"/>
            </w:pPr>
            <w:r>
              <w:t xml:space="preserve">Hosting</w:t>
            </w:r>
          </w:p>
        </w:tc>
        <w:tc>
          <w:tcPr/>
          <w:p>
            <w:pPr>
              <w:pStyle w:val="Compact"/>
              <w:jc w:val="left"/>
            </w:pPr>
            <w:r>
              <w:t xml:space="preserve">AWS Amplify</w:t>
            </w:r>
          </w:p>
        </w:tc>
        <w:tc>
          <w:tcPr/>
          <w:p>
            <w:pPr>
              <w:pStyle w:val="Compact"/>
              <w:jc w:val="left"/>
            </w:pPr>
            <w:r>
              <w:t xml:space="preserve">Frontend deployment</w:t>
            </w:r>
          </w:p>
        </w:tc>
      </w:tr>
      <w:tr>
        <w:tc>
          <w:tcPr/>
          <w:p>
            <w:pPr>
              <w:pStyle w:val="Compact"/>
              <w:jc w:val="left"/>
            </w:pPr>
            <w:r>
              <w:t xml:space="preserve">Training</w:t>
            </w:r>
          </w:p>
        </w:tc>
        <w:tc>
          <w:tcPr/>
          <w:p>
            <w:pPr>
              <w:pStyle w:val="Compact"/>
              <w:jc w:val="left"/>
            </w:pPr>
            <w:r>
              <w:t xml:space="preserve">SageMaker</w:t>
            </w:r>
          </w:p>
        </w:tc>
        <w:tc>
          <w:tcPr/>
          <w:p>
            <w:pPr>
              <w:pStyle w:val="Compact"/>
              <w:jc w:val="left"/>
            </w:pPr>
            <w:r>
              <w:t xml:space="preserve">ML model training</w:t>
            </w:r>
          </w:p>
        </w:tc>
      </w:tr>
      <w:tr>
        <w:tc>
          <w:tcPr/>
          <w:p>
            <w:pPr>
              <w:pStyle w:val="Compact"/>
              <w:jc w:val="left"/>
            </w:pPr>
            <w:r>
              <w:t xml:space="preserve">Monitoring</w:t>
            </w:r>
          </w:p>
        </w:tc>
        <w:tc>
          <w:tcPr/>
          <w:p>
            <w:pPr>
              <w:pStyle w:val="Compact"/>
              <w:jc w:val="left"/>
            </w:pPr>
            <w:r>
              <w:t xml:space="preserve">CloudWatch</w:t>
            </w:r>
          </w:p>
        </w:tc>
        <w:tc>
          <w:tcPr/>
          <w:p>
            <w:pPr>
              <w:pStyle w:val="Compact"/>
              <w:jc w:val="left"/>
            </w:pPr>
            <w:r>
              <w:t xml:space="preserve">System monitoring</w:t>
            </w:r>
          </w:p>
        </w:tc>
      </w:tr>
    </w:tbl>
    <w:bookmarkEnd w:id="41"/>
    <w:bookmarkStart w:id="44" w:name="key-metrics-kpis"/>
    <w:p>
      <w:pPr>
        <w:pStyle w:val="Heading2"/>
      </w:pPr>
      <w:r>
        <w:t xml:space="preserve">Key Metrics &amp; KPIs</w:t>
      </w:r>
    </w:p>
    <w:bookmarkStart w:id="42" w:name="trading-performance"/>
    <w:p>
      <w:pPr>
        <w:pStyle w:val="Heading3"/>
      </w:pPr>
      <w:r>
        <w:t xml:space="preserve">Trading Performance</w:t>
      </w:r>
    </w:p>
    <w:p>
      <w:pPr>
        <w:numPr>
          <w:ilvl w:val="0"/>
          <w:numId w:val="1023"/>
        </w:numPr>
        <w:pStyle w:val="Compact"/>
      </w:pPr>
      <w:r>
        <w:rPr>
          <w:bCs/>
          <w:b/>
        </w:rPr>
        <w:t xml:space="preserve">12-Month Success Rate</w:t>
      </w:r>
      <w:r>
        <w:t xml:space="preserve">: Percentage of profitable monthly signals</w:t>
      </w:r>
    </w:p>
    <w:p>
      <w:pPr>
        <w:numPr>
          <w:ilvl w:val="0"/>
          <w:numId w:val="1023"/>
        </w:numPr>
        <w:pStyle w:val="Compact"/>
      </w:pPr>
      <w:r>
        <w:rPr>
          <w:bCs/>
          <w:b/>
        </w:rPr>
        <w:t xml:space="preserve">Annualized Sharpe Ratio</w:t>
      </w:r>
      <w:r>
        <w:t xml:space="preserve">: Risk-adjusted returns vs QQQ baseline</w:t>
      </w:r>
    </w:p>
    <w:p>
      <w:pPr>
        <w:numPr>
          <w:ilvl w:val="0"/>
          <w:numId w:val="1023"/>
        </w:numPr>
        <w:pStyle w:val="Compact"/>
      </w:pPr>
      <w:r>
        <w:rPr>
          <w:bCs/>
          <w:b/>
        </w:rPr>
        <w:t xml:space="preserve">Beta vs QQQ</w:t>
      </w:r>
      <w:r>
        <w:t xml:space="preserve">: Market correlation and systematic risk</w:t>
      </w:r>
    </w:p>
    <w:p>
      <w:pPr>
        <w:numPr>
          <w:ilvl w:val="0"/>
          <w:numId w:val="1023"/>
        </w:numPr>
        <w:pStyle w:val="Compact"/>
      </w:pPr>
      <w:r>
        <w:rPr>
          <w:bCs/>
          <w:b/>
        </w:rPr>
        <w:t xml:space="preserve">Alpha vs QQQ</w:t>
      </w:r>
      <w:r>
        <w:t xml:space="preserve">: Excess returns above market benchmark</w:t>
      </w:r>
    </w:p>
    <w:p>
      <w:pPr>
        <w:numPr>
          <w:ilvl w:val="0"/>
          <w:numId w:val="1023"/>
        </w:numPr>
        <w:pStyle w:val="Compact"/>
      </w:pPr>
      <w:r>
        <w:rPr>
          <w:bCs/>
          <w:b/>
        </w:rPr>
        <w:t xml:space="preserve">Maximum Drawdown</w:t>
      </w:r>
      <w:r>
        <w:t xml:space="preserve">: Worst peak-to-trough decline</w:t>
      </w:r>
    </w:p>
    <w:p>
      <w:pPr>
        <w:numPr>
          <w:ilvl w:val="0"/>
          <w:numId w:val="1023"/>
        </w:numPr>
        <w:pStyle w:val="Compact"/>
      </w:pPr>
      <w:r>
        <w:rPr>
          <w:bCs/>
          <w:b/>
        </w:rPr>
        <w:t xml:space="preserve">Portfolio Value</w:t>
      </w:r>
      <w:r>
        <w:t xml:space="preserve">: Monthly tracking</w:t>
      </w:r>
    </w:p>
    <w:p>
      <w:pPr>
        <w:numPr>
          <w:ilvl w:val="0"/>
          <w:numId w:val="1023"/>
        </w:numPr>
        <w:pStyle w:val="Compact"/>
      </w:pPr>
      <w:r>
        <w:rPr>
          <w:bCs/>
          <w:b/>
        </w:rPr>
        <w:t xml:space="preserve">Signal Confidence</w:t>
      </w:r>
      <w:r>
        <w:t xml:space="preserve">: FinRL action values</w:t>
      </w:r>
    </w:p>
    <w:bookmarkEnd w:id="42"/>
    <w:bookmarkStart w:id="43" w:name="system-performance"/>
    <w:p>
      <w:pPr>
        <w:pStyle w:val="Heading3"/>
      </w:pPr>
      <w:r>
        <w:t xml:space="preserve">System Performance</w:t>
      </w:r>
    </w:p>
    <w:p>
      <w:pPr>
        <w:numPr>
          <w:ilvl w:val="0"/>
          <w:numId w:val="1024"/>
        </w:numPr>
        <w:pStyle w:val="Compact"/>
      </w:pPr>
      <w:r>
        <w:rPr>
          <w:bCs/>
          <w:b/>
        </w:rPr>
        <w:t xml:space="preserve">Data Fetch Success Rate</w:t>
      </w:r>
      <w:r>
        <w:t xml:space="preserve">: API reliability (99.5% target)</w:t>
      </w:r>
    </w:p>
    <w:p>
      <w:pPr>
        <w:numPr>
          <w:ilvl w:val="0"/>
          <w:numId w:val="1024"/>
        </w:numPr>
        <w:pStyle w:val="Compact"/>
      </w:pPr>
      <w:r>
        <w:rPr>
          <w:bCs/>
          <w:b/>
        </w:rPr>
        <w:t xml:space="preserve">Signal Generation Latency</w:t>
      </w:r>
      <w:r>
        <w:t xml:space="preserve">: Monthly processing time (&lt;5 minutes)</w:t>
      </w:r>
    </w:p>
    <w:p>
      <w:pPr>
        <w:numPr>
          <w:ilvl w:val="0"/>
          <w:numId w:val="1024"/>
        </w:numPr>
        <w:pStyle w:val="Compact"/>
      </w:pPr>
      <w:r>
        <w:rPr>
          <w:bCs/>
          <w:b/>
        </w:rPr>
        <w:t xml:space="preserve">Email Delivery Rate</w:t>
      </w:r>
      <w:r>
        <w:t xml:space="preserve">: Notification success (99% target)</w:t>
      </w:r>
    </w:p>
    <w:p>
      <w:pPr>
        <w:numPr>
          <w:ilvl w:val="0"/>
          <w:numId w:val="1024"/>
        </w:numPr>
        <w:pStyle w:val="Compact"/>
      </w:pPr>
      <w:r>
        <w:rPr>
          <w:bCs/>
          <w:b/>
        </w:rPr>
        <w:t xml:space="preserve">System Uptime</w:t>
      </w:r>
      <w:r>
        <w:t xml:space="preserve">: Overall availability (99.9% target)</w:t>
      </w:r>
    </w:p>
    <w:bookmarkEnd w:id="43"/>
    <w:bookmarkEnd w:id="44"/>
    <w:bookmarkStart w:id="47" w:name="security-compliance"/>
    <w:p>
      <w:pPr>
        <w:pStyle w:val="Heading2"/>
      </w:pPr>
      <w:r>
        <w:t xml:space="preserve">Security &amp; Compliance</w:t>
      </w:r>
    </w:p>
    <w:bookmarkStart w:id="45" w:name="data-protection"/>
    <w:p>
      <w:pPr>
        <w:pStyle w:val="Heading3"/>
      </w:pPr>
      <w:r>
        <w:t xml:space="preserve">Data Protection</w:t>
      </w:r>
    </w:p>
    <w:p>
      <w:pPr>
        <w:numPr>
          <w:ilvl w:val="0"/>
          <w:numId w:val="1025"/>
        </w:numPr>
        <w:pStyle w:val="Compact"/>
      </w:pPr>
      <w:r>
        <w:rPr>
          <w:bCs/>
          <w:b/>
        </w:rPr>
        <w:t xml:space="preserve">Encryption</w:t>
      </w:r>
      <w:r>
        <w:t xml:space="preserve">: S3 server-side encryption (SSE-S3)</w:t>
      </w:r>
    </w:p>
    <w:p>
      <w:pPr>
        <w:numPr>
          <w:ilvl w:val="0"/>
          <w:numId w:val="1025"/>
        </w:numPr>
        <w:pStyle w:val="Compact"/>
      </w:pPr>
      <w:r>
        <w:rPr>
          <w:bCs/>
          <w:b/>
        </w:rPr>
        <w:t xml:space="preserve">API Keys</w:t>
      </w:r>
      <w:r>
        <w:t xml:space="preserve">: AWS Secrets Manager with automatic rotation</w:t>
      </w:r>
    </w:p>
    <w:p>
      <w:pPr>
        <w:numPr>
          <w:ilvl w:val="0"/>
          <w:numId w:val="1025"/>
        </w:numPr>
        <w:pStyle w:val="Compact"/>
      </w:pPr>
      <w:r>
        <w:rPr>
          <w:bCs/>
          <w:b/>
        </w:rPr>
        <w:t xml:space="preserve">Access Control</w:t>
      </w:r>
      <w:r>
        <w:t xml:space="preserve">: IAM roles with least privilege</w:t>
      </w:r>
    </w:p>
    <w:p>
      <w:pPr>
        <w:numPr>
          <w:ilvl w:val="0"/>
          <w:numId w:val="1025"/>
        </w:numPr>
        <w:pStyle w:val="Compact"/>
      </w:pPr>
      <w:r>
        <w:rPr>
          <w:bCs/>
          <w:b/>
        </w:rPr>
        <w:t xml:space="preserve">Network</w:t>
      </w:r>
      <w:r>
        <w:t xml:space="preserve">: VPC with private subnets</w:t>
      </w:r>
    </w:p>
    <w:bookmarkEnd w:id="45"/>
    <w:bookmarkStart w:id="46" w:name="monitoring-alerts"/>
    <w:p>
      <w:pPr>
        <w:pStyle w:val="Heading3"/>
      </w:pPr>
      <w:r>
        <w:t xml:space="preserve">Monitoring &amp; Alerts</w:t>
      </w:r>
    </w:p>
    <w:p>
      <w:pPr>
        <w:numPr>
          <w:ilvl w:val="0"/>
          <w:numId w:val="1026"/>
        </w:numPr>
        <w:pStyle w:val="Compact"/>
      </w:pPr>
      <w:r>
        <w:rPr>
          <w:bCs/>
          <w:b/>
        </w:rPr>
        <w:t xml:space="preserve">CloudWatch</w:t>
      </w:r>
      <w:r>
        <w:t xml:space="preserve">: Logs, metrics, and alarms</w:t>
      </w:r>
    </w:p>
    <w:p>
      <w:pPr>
        <w:numPr>
          <w:ilvl w:val="0"/>
          <w:numId w:val="1026"/>
        </w:numPr>
        <w:pStyle w:val="Compact"/>
      </w:pPr>
      <w:r>
        <w:rPr>
          <w:bCs/>
          <w:b/>
        </w:rPr>
        <w:t xml:space="preserve">Cost Monitoring</w:t>
      </w:r>
      <w:r>
        <w:t xml:space="preserve">: Budget alerts and usage tracking</w:t>
      </w:r>
    </w:p>
    <w:p>
      <w:pPr>
        <w:numPr>
          <w:ilvl w:val="0"/>
          <w:numId w:val="1026"/>
        </w:numPr>
        <w:pStyle w:val="Compact"/>
      </w:pPr>
      <w:r>
        <w:rPr>
          <w:bCs/>
          <w:b/>
        </w:rPr>
        <w:t xml:space="preserve">Performance</w:t>
      </w:r>
      <w:r>
        <w:t xml:space="preserve">: Lambda execution metrics</w:t>
      </w:r>
    </w:p>
    <w:p>
      <w:pPr>
        <w:numPr>
          <w:ilvl w:val="0"/>
          <w:numId w:val="1026"/>
        </w:numPr>
        <w:pStyle w:val="Compact"/>
      </w:pPr>
      <w:r>
        <w:rPr>
          <w:bCs/>
          <w:b/>
        </w:rPr>
        <w:t xml:space="preserve">Security</w:t>
      </w:r>
      <w:r>
        <w:t xml:space="preserve">: AWS Config compliance rules</w:t>
      </w:r>
    </w:p>
    <w:bookmarkEnd w:id="46"/>
    <w:bookmarkEnd w:id="47"/>
    <w:bookmarkStart w:id="48" w:name="cost-estimation-monthly"/>
    <w:p>
      <w:pPr>
        <w:pStyle w:val="Heading2"/>
      </w:pPr>
      <w:r>
        <w:t xml:space="preserve">Cost Estimation (Monthly)</w:t>
      </w:r>
    </w:p>
    <w:tbl>
      <w:tblPr>
        <w:tblStyle w:val="Table"/>
        <w:tblW w:type="pct" w:w="5000"/>
        <w:tblLook w:firstRow="1" w:lastRow="0" w:firstColumn="0" w:lastColumn="0" w:noHBand="0" w:noVBand="0" w:val="0020"/>
        <w:jc w:val="start"/>
      </w:tblPr>
      <w:tblGrid>
        <w:gridCol w:w="1382"/>
        <w:gridCol w:w="4777"/>
        <w:gridCol w:w="1760"/>
      </w:tblGrid>
      <w:tr>
        <w:trPr>
          <w:tblHeader w:val="true"/>
        </w:trPr>
        <w:tc>
          <w:tcPr/>
          <w:p>
            <w:pPr>
              <w:pStyle w:val="Compact"/>
              <w:jc w:val="left"/>
            </w:pPr>
            <w:r>
              <w:t xml:space="preserve">Service</w:t>
            </w:r>
          </w:p>
        </w:tc>
        <w:tc>
          <w:tcPr/>
          <w:p>
            <w:pPr>
              <w:pStyle w:val="Compact"/>
              <w:jc w:val="left"/>
            </w:pPr>
            <w:r>
              <w:t xml:space="preserve">Usage</w:t>
            </w:r>
          </w:p>
        </w:tc>
        <w:tc>
          <w:tcPr/>
          <w:p>
            <w:pPr>
              <w:pStyle w:val="Compact"/>
              <w:jc w:val="left"/>
            </w:pPr>
            <w:r>
              <w:t xml:space="preserve">Estimated Cost</w:t>
            </w:r>
          </w:p>
        </w:tc>
      </w:tr>
      <w:tr>
        <w:tc>
          <w:tcPr/>
          <w:p>
            <w:pPr>
              <w:pStyle w:val="Compact"/>
              <w:jc w:val="left"/>
            </w:pPr>
            <w:r>
              <w:t xml:space="preserve">Market Data</w:t>
            </w:r>
          </w:p>
        </w:tc>
        <w:tc>
          <w:tcPr/>
          <w:p>
            <w:pPr>
              <w:pStyle w:val="Compact"/>
              <w:jc w:val="left"/>
            </w:pPr>
            <w:r>
              <w:t xml:space="preserve">Russell 1000 daily + fundamentals + macro (Yahoo Finance + FRED)</w:t>
            </w:r>
          </w:p>
        </w:tc>
        <w:tc>
          <w:tcPr/>
          <w:p>
            <w:pPr>
              <w:pStyle w:val="Compact"/>
              <w:jc w:val="left"/>
            </w:pPr>
            <w:r>
              <w:t xml:space="preserve">$0</w:t>
            </w:r>
          </w:p>
        </w:tc>
      </w:tr>
      <w:tr>
        <w:tc>
          <w:tcPr/>
          <w:p>
            <w:pPr>
              <w:pStyle w:val="Compact"/>
              <w:jc w:val="left"/>
            </w:pPr>
            <w:r>
              <w:t xml:space="preserve">Lambda/ECR</w:t>
            </w:r>
          </w:p>
        </w:tc>
        <w:tc>
          <w:tcPr/>
          <w:p>
            <w:pPr>
              <w:pStyle w:val="Compact"/>
              <w:jc w:val="left"/>
            </w:pPr>
            <w:r>
              <w:t xml:space="preserve">~22 daily data fetch + orchestration</w:t>
            </w:r>
          </w:p>
        </w:tc>
        <w:tc>
          <w:tcPr/>
          <w:p>
            <w:pPr>
              <w:pStyle w:val="Compact"/>
              <w:jc w:val="left"/>
            </w:pPr>
            <w:r>
              <w:t xml:space="preserve">$5</w:t>
            </w:r>
          </w:p>
        </w:tc>
      </w:tr>
      <w:tr>
        <w:tc>
          <w:tcPr/>
          <w:p>
            <w:pPr>
              <w:pStyle w:val="Compact"/>
              <w:jc w:val="left"/>
            </w:pPr>
            <w:r>
              <w:t xml:space="preserve">SageMaker Serverless</w:t>
            </w:r>
          </w:p>
        </w:tc>
        <w:tc>
          <w:tcPr/>
          <w:p>
            <w:pPr>
              <w:pStyle w:val="Compact"/>
              <w:jc w:val="left"/>
            </w:pPr>
            <w:r>
              <w:t xml:space="preserve">Daily inference (4GB, ~1 min × 22 days)</w:t>
            </w:r>
          </w:p>
        </w:tc>
        <w:tc>
          <w:tcPr/>
          <w:p>
            <w:pPr>
              <w:pStyle w:val="Compact"/>
              <w:jc w:val="left"/>
            </w:pPr>
            <w:r>
              <w:t xml:space="preserve">$1</w:t>
            </w:r>
          </w:p>
        </w:tc>
      </w:tr>
      <w:tr>
        <w:tc>
          <w:tcPr/>
          <w:p>
            <w:pPr>
              <w:pStyle w:val="Compact"/>
              <w:jc w:val="left"/>
            </w:pPr>
            <w:r>
              <w:t xml:space="preserve">S3</w:t>
            </w:r>
          </w:p>
        </w:tc>
        <w:tc>
          <w:tcPr/>
          <w:p>
            <w:pPr>
              <w:pStyle w:val="Compact"/>
              <w:jc w:val="left"/>
            </w:pPr>
            <w:r>
              <w:t xml:space="preserve">30GB storage + API calls</w:t>
            </w:r>
          </w:p>
        </w:tc>
        <w:tc>
          <w:tcPr/>
          <w:p>
            <w:pPr>
              <w:pStyle w:val="Compact"/>
              <w:jc w:val="left"/>
            </w:pPr>
            <w:r>
              <w:t xml:space="preserve">$4</w:t>
            </w:r>
          </w:p>
        </w:tc>
      </w:tr>
      <w:tr>
        <w:tc>
          <w:tcPr/>
          <w:p>
            <w:pPr>
              <w:pStyle w:val="Compact"/>
              <w:jc w:val="left"/>
            </w:pPr>
            <w:r>
              <w:t xml:space="preserve">SageMaker</w:t>
            </w:r>
          </w:p>
        </w:tc>
        <w:tc>
          <w:tcPr/>
          <w:p>
            <w:pPr>
              <w:pStyle w:val="Compact"/>
              <w:jc w:val="left"/>
            </w:pPr>
            <w:r>
              <w:t xml:space="preserve">5hrs/month (ml.m5.xlarge @ $0.269/hr)</w:t>
            </w:r>
          </w:p>
        </w:tc>
        <w:tc>
          <w:tcPr/>
          <w:p>
            <w:pPr>
              <w:pStyle w:val="Compact"/>
              <w:jc w:val="left"/>
            </w:pPr>
            <w:r>
              <w:t xml:space="preserve">$1.35/month</w:t>
            </w:r>
          </w:p>
        </w:tc>
      </w:tr>
      <w:tr>
        <w:tc>
          <w:tcPr/>
          <w:p>
            <w:pPr>
              <w:pStyle w:val="Compact"/>
              <w:jc w:val="left"/>
            </w:pPr>
            <w:r>
              <w:t xml:space="preserve">DynamoDB</w:t>
            </w:r>
          </w:p>
        </w:tc>
        <w:tc>
          <w:tcPr/>
          <w:p>
            <w:pPr>
              <w:pStyle w:val="Compact"/>
              <w:jc w:val="left"/>
            </w:pPr>
            <w:r>
              <w:t xml:space="preserve">5GB storage, moderate R/W (daily updates)</w:t>
            </w:r>
          </w:p>
        </w:tc>
        <w:tc>
          <w:tcPr/>
          <w:p>
            <w:pPr>
              <w:pStyle w:val="Compact"/>
              <w:jc w:val="left"/>
            </w:pPr>
            <w:r>
              <w:t xml:space="preserve">$5</w:t>
            </w:r>
          </w:p>
        </w:tc>
      </w:tr>
      <w:tr>
        <w:tc>
          <w:tcPr/>
          <w:p>
            <w:pPr>
              <w:pStyle w:val="Compact"/>
              <w:jc w:val="left"/>
            </w:pPr>
            <w:r>
              <w:t xml:space="preserve">SES</w:t>
            </w:r>
          </w:p>
        </w:tc>
        <w:tc>
          <w:tcPr/>
          <w:p>
            <w:pPr>
              <w:pStyle w:val="Compact"/>
              <w:jc w:val="left"/>
            </w:pPr>
            <w:r>
              <w:t xml:space="preserve">~22 daily + 1 monthly emails</w:t>
            </w:r>
          </w:p>
        </w:tc>
        <w:tc>
          <w:tcPr/>
          <w:p>
            <w:pPr>
              <w:pStyle w:val="Compact"/>
              <w:jc w:val="left"/>
            </w:pPr>
            <w:r>
              <w:t xml:space="preserve">$1</w:t>
            </w:r>
          </w:p>
        </w:tc>
      </w:tr>
      <w:tr>
        <w:tc>
          <w:tcPr/>
          <w:p>
            <w:pPr>
              <w:pStyle w:val="Compact"/>
              <w:jc w:val="left"/>
            </w:pPr>
            <w:r>
              <w:t xml:space="preserve">Amplify</w:t>
            </w:r>
          </w:p>
        </w:tc>
        <w:tc>
          <w:tcPr/>
          <w:p>
            <w:pPr>
              <w:pStyle w:val="Compact"/>
              <w:jc w:val="left"/>
            </w:pPr>
            <w:r>
              <w:t xml:space="preserve">Hosting + builds</w:t>
            </w:r>
          </w:p>
        </w:tc>
        <w:tc>
          <w:tcPr/>
          <w:p>
            <w:pPr>
              <w:pStyle w:val="Compact"/>
              <w:jc w:val="left"/>
            </w:pPr>
            <w:r>
              <w:t xml:space="preserve">$5</w:t>
            </w:r>
          </w:p>
        </w:tc>
      </w:tr>
      <w:tr>
        <w:tc>
          <w:tcPr/>
          <w:p>
            <w:pPr>
              <w:pStyle w:val="Compact"/>
              <w:jc w:val="left"/>
            </w:pPr>
            <w:r>
              <w:t xml:space="preserve">API Gateway</w:t>
            </w:r>
          </w:p>
        </w:tc>
        <w:tc>
          <w:tcPr/>
          <w:p>
            <w:pPr>
              <w:pStyle w:val="Compact"/>
              <w:jc w:val="left"/>
            </w:pPr>
            <w:r>
              <w:t xml:space="preserve">10K requests/month</w:t>
            </w:r>
          </w:p>
        </w:tc>
        <w:tc>
          <w:tcPr/>
          <w:p>
            <w:pPr>
              <w:pStyle w:val="Compact"/>
              <w:jc w:val="left"/>
            </w:pPr>
            <w:r>
              <w:t xml:space="preserve">$1</w:t>
            </w:r>
          </w:p>
        </w:tc>
      </w:tr>
      <w:tr>
        <w:tc>
          <w:tcPr/>
          <w:p>
            <w:pPr>
              <w:pStyle w:val="Compact"/>
              <w:jc w:val="left"/>
            </w:pPr>
            <w:r>
              <w:t xml:space="preserve">CloudWatch</w:t>
            </w:r>
          </w:p>
        </w:tc>
        <w:tc>
          <w:tcPr/>
          <w:p>
            <w:pPr>
              <w:pStyle w:val="Compact"/>
              <w:jc w:val="left"/>
            </w:pPr>
            <w:r>
              <w:t xml:space="preserve">Logs and metrics</w:t>
            </w:r>
          </w:p>
        </w:tc>
        <w:tc>
          <w:tcPr/>
          <w:p>
            <w:pPr>
              <w:pStyle w:val="Compact"/>
              <w:jc w:val="left"/>
            </w:pPr>
            <w:r>
              <w:t xml:space="preserve">$5</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~$28/month</w:t>
            </w:r>
          </w:p>
        </w:tc>
      </w:tr>
    </w:tbl>
    <w:p>
      <w:pPr>
        <w:pStyle w:val="BodyText"/>
      </w:pPr>
      <w:r>
        <w:rPr>
          <w:bCs/>
          <w:b/>
        </w:rPr>
        <w:t xml:space="preserve">Cost Notes:</w:t>
      </w:r>
    </w:p>
    <w:p>
      <w:pPr>
        <w:numPr>
          <w:ilvl w:val="0"/>
          <w:numId w:val="1027"/>
        </w:numPr>
        <w:pStyle w:val="Compact"/>
      </w:pPr>
      <w:r>
        <w:rPr>
          <w:bCs/>
          <w:b/>
        </w:rPr>
        <w:t xml:space="preserve">Market Data</w:t>
      </w:r>
      <w:r>
        <w:t xml:space="preserve">: Free with Yahoo Finance (yfinance library) for daily OHLCV + quarterly fundamentals + dividends + VIX; FRED API (free) for macro indicators</w:t>
      </w:r>
    </w:p>
    <w:p>
      <w:pPr>
        <w:numPr>
          <w:ilvl w:val="0"/>
          <w:numId w:val="1027"/>
        </w:numPr>
        <w:pStyle w:val="Compact"/>
      </w:pPr>
      <w:r>
        <w:rPr>
          <w:bCs/>
          <w:b/>
        </w:rPr>
        <w:t xml:space="preserve">Training</w:t>
      </w:r>
      <w:r>
        <w:t xml:space="preserve">: 5 hours × $0.269/hour = $1.35/month (1,200-slot universe, 64 features, monthly retraining)</w:t>
      </w:r>
    </w:p>
    <w:p>
      <w:pPr>
        <w:numPr>
          <w:ilvl w:val="0"/>
          <w:numId w:val="1027"/>
        </w:numPr>
        <w:pStyle w:val="Compact"/>
      </w:pPr>
      <w:r>
        <w:rPr>
          <w:bCs/>
          <w:b/>
        </w:rPr>
        <w:t xml:space="preserve">Inference</w:t>
      </w:r>
      <w:r>
        <w:t xml:space="preserve">: SageMaker Serverless (4GB, 1min) × 22 trading days = ~$1/month for daily recommendations, avoids Lambda cold start issues with large models</w:t>
      </w:r>
    </w:p>
    <w:p>
      <w:pPr>
        <w:numPr>
          <w:ilvl w:val="0"/>
          <w:numId w:val="1027"/>
        </w:numPr>
        <w:pStyle w:val="Compact"/>
      </w:pPr>
      <w:r>
        <w:rPr>
          <w:bCs/>
          <w:b/>
        </w:rPr>
        <w:t xml:space="preserve">Storage</w:t>
      </w:r>
      <w:r>
        <w:t xml:space="preserve">: ~30GB for 1,000 stocks × 365 days × 15 years (price + fundamentals + macro data + GICS metadata) for comprehensive validation</w:t>
      </w:r>
    </w:p>
    <w:p>
      <w:pPr>
        <w:numPr>
          <w:ilvl w:val="0"/>
          <w:numId w:val="1027"/>
        </w:numPr>
        <w:pStyle w:val="Compact"/>
      </w:pPr>
      <w:r>
        <w:rPr>
          <w:bCs/>
          <w:b/>
        </w:rPr>
        <w:t xml:space="preserve">DynamoDB</w:t>
      </w:r>
      <w:r>
        <w:t xml:space="preserve">: Moderate usage for daily portfolio state updates, recommendation storage, and stock universe metadata</w:t>
      </w:r>
    </w:p>
    <w:p>
      <w:pPr>
        <w:numPr>
          <w:ilvl w:val="0"/>
          <w:numId w:val="1027"/>
        </w:numPr>
        <w:pStyle w:val="Compact"/>
      </w:pPr>
      <w:r>
        <w:rPr>
          <w:bCs/>
          <w:b/>
        </w:rPr>
        <w:t xml:space="preserve">Scalability</w:t>
      </w:r>
      <w:r>
        <w:t xml:space="preserve">: Costs will increase to ~$58/month when expanding to Russell 3000 (3,600 slots × 64 features)</w:t>
      </w:r>
    </w:p>
    <w:bookmarkEnd w:id="48"/>
    <w:bookmarkStart w:id="51" w:name="risk-management"/>
    <w:p>
      <w:pPr>
        <w:pStyle w:val="Heading2"/>
      </w:pPr>
      <w:r>
        <w:t xml:space="preserve">Risk Management</w:t>
      </w:r>
    </w:p>
    <w:bookmarkStart w:id="49" w:name="technical-risks"/>
    <w:p>
      <w:pPr>
        <w:pStyle w:val="Heading3"/>
      </w:pPr>
      <w:r>
        <w:t xml:space="preserve">Technical Risks</w:t>
      </w:r>
    </w:p>
    <w:p>
      <w:pPr>
        <w:numPr>
          <w:ilvl w:val="0"/>
          <w:numId w:val="1028"/>
        </w:numPr>
        <w:pStyle w:val="Compact"/>
      </w:pPr>
      <w:r>
        <w:rPr>
          <w:bCs/>
          <w:b/>
        </w:rPr>
        <w:t xml:space="preserve">API Rate Limits</w:t>
      </w:r>
      <w:r>
        <w:t xml:space="preserve">: Multiple data sources and exponential backoff</w:t>
      </w:r>
    </w:p>
    <w:p>
      <w:pPr>
        <w:numPr>
          <w:ilvl w:val="0"/>
          <w:numId w:val="1028"/>
        </w:numPr>
        <w:pStyle w:val="Compact"/>
      </w:pPr>
      <w:r>
        <w:rPr>
          <w:bCs/>
          <w:b/>
        </w:rPr>
        <w:t xml:space="preserve">Model Performance</w:t>
      </w:r>
      <w:r>
        <w:t xml:space="preserve">:</w:t>
      </w:r>
    </w:p>
    <w:p>
      <w:pPr>
        <w:numPr>
          <w:ilvl w:val="1"/>
          <w:numId w:val="1029"/>
        </w:numPr>
        <w:pStyle w:val="Compact"/>
      </w:pPr>
      <w:r>
        <w:t xml:space="preserve">Multi-phase validation (forward + reverse testing on 15 years of data)</w:t>
      </w:r>
    </w:p>
    <w:p>
      <w:pPr>
        <w:numPr>
          <w:ilvl w:val="1"/>
          <w:numId w:val="1029"/>
        </w:numPr>
        <w:pStyle w:val="Compact"/>
      </w:pPr>
      <w:r>
        <w:t xml:space="preserve">Must pass both predictive and robustness tests</w:t>
      </w:r>
    </w:p>
    <w:p>
      <w:pPr>
        <w:numPr>
          <w:ilvl w:val="1"/>
          <w:numId w:val="1029"/>
        </w:numPr>
        <w:pStyle w:val="Compact"/>
      </w:pPr>
      <w:r>
        <w:t xml:space="preserve">Regime-specific performance validation (low/high rates, low/high VIX)</w:t>
      </w:r>
    </w:p>
    <w:p>
      <w:pPr>
        <w:numPr>
          <w:ilvl w:val="1"/>
          <w:numId w:val="1029"/>
        </w:numPr>
        <w:pStyle w:val="Compact"/>
      </w:pPr>
      <w:r>
        <w:t xml:space="preserve">Automated rollback on performance degradation</w:t>
      </w:r>
    </w:p>
    <w:p>
      <w:pPr>
        <w:numPr>
          <w:ilvl w:val="1"/>
          <w:numId w:val="1029"/>
        </w:numPr>
        <w:pStyle w:val="Compact"/>
      </w:pPr>
      <w:r>
        <w:t xml:space="preserve">Manual approval gate for production promotion</w:t>
      </w:r>
    </w:p>
    <w:p>
      <w:pPr>
        <w:numPr>
          <w:ilvl w:val="0"/>
          <w:numId w:val="1028"/>
        </w:numPr>
        <w:pStyle w:val="Compact"/>
      </w:pPr>
      <w:r>
        <w:rPr>
          <w:bCs/>
          <w:b/>
        </w:rPr>
        <w:t xml:space="preserve">System Failures</w:t>
      </w:r>
      <w:r>
        <w:t xml:space="preserve">: Automated alerts and rollback procedures</w:t>
      </w:r>
    </w:p>
    <w:p>
      <w:pPr>
        <w:numPr>
          <w:ilvl w:val="0"/>
          <w:numId w:val="1028"/>
        </w:numPr>
        <w:pStyle w:val="Compact"/>
      </w:pPr>
      <w:r>
        <w:rPr>
          <w:bCs/>
          <w:b/>
        </w:rPr>
        <w:t xml:space="preserve">Data Quality</w:t>
      </w:r>
      <w:r>
        <w:t xml:space="preserve">: Validation checks with email notifications</w:t>
      </w:r>
    </w:p>
    <w:p>
      <w:pPr>
        <w:numPr>
          <w:ilvl w:val="0"/>
          <w:numId w:val="1028"/>
        </w:numPr>
        <w:pStyle w:val="Compact"/>
      </w:pPr>
      <w:r>
        <w:rPr>
          <w:bCs/>
          <w:b/>
        </w:rPr>
        <w:t xml:space="preserve">Bad Model Deployment</w:t>
      </w:r>
      <w:r>
        <w:t xml:space="preserve">: Multi-gate validation prevents catastrophic decisions</w:t>
      </w:r>
    </w:p>
    <w:bookmarkEnd w:id="49"/>
    <w:bookmarkStart w:id="50" w:name="financial-risks"/>
    <w:p>
      <w:pPr>
        <w:pStyle w:val="Heading3"/>
      </w:pPr>
      <w:r>
        <w:t xml:space="preserve">Financial Risks</w:t>
      </w:r>
    </w:p>
    <w:p>
      <w:pPr>
        <w:numPr>
          <w:ilvl w:val="0"/>
          <w:numId w:val="1030"/>
        </w:numPr>
        <w:pStyle w:val="Compact"/>
      </w:pPr>
      <w:r>
        <w:rPr>
          <w:bCs/>
          <w:b/>
        </w:rPr>
        <w:t xml:space="preserve">Model Accuracy</w:t>
      </w:r>
      <w:r>
        <w:t xml:space="preserve">: 12-month performance tracking with manual override</w:t>
      </w:r>
    </w:p>
    <w:p>
      <w:pPr>
        <w:numPr>
          <w:ilvl w:val="0"/>
          <w:numId w:val="1030"/>
        </w:numPr>
        <w:pStyle w:val="Compact"/>
      </w:pPr>
      <w:r>
        <w:rPr>
          <w:bCs/>
          <w:b/>
        </w:rPr>
        <w:t xml:space="preserve">Market Volatility</w:t>
      </w:r>
      <w:r>
        <w:t xml:space="preserve">: Monthly rebalancing reduces exposure</w:t>
      </w:r>
    </w:p>
    <w:p>
      <w:pPr>
        <w:numPr>
          <w:ilvl w:val="0"/>
          <w:numId w:val="1030"/>
        </w:numPr>
        <w:pStyle w:val="Compact"/>
      </w:pPr>
      <w:r>
        <w:rPr>
          <w:bCs/>
          <w:b/>
        </w:rPr>
        <w:t xml:space="preserve">Regulatory</w:t>
      </w:r>
      <w:r>
        <w:t xml:space="preserve">: Compliance with financial regulations</w:t>
      </w:r>
    </w:p>
    <w:bookmarkEnd w:id="50"/>
    <w:bookmarkEnd w:id="51"/>
    <w:bookmarkStart w:id="55" w:name="success-criteria"/>
    <w:p>
      <w:pPr>
        <w:pStyle w:val="Heading2"/>
      </w:pPr>
      <w:r>
        <w:t xml:space="preserve">Success Criteria</w:t>
      </w:r>
    </w:p>
    <w:bookmarkStart w:id="52" w:name="milestone-1-mvp---4-weeks---russell-1000"/>
    <w:p>
      <w:pPr>
        <w:pStyle w:val="Heading3"/>
      </w:pPr>
      <w:r>
        <w:t xml:space="preserve">Milestone 1 (MVP - 4 weeks) - Russell 1000</w:t>
      </w:r>
    </w:p>
    <w:p>
      <w:pPr>
        <w:numPr>
          <w:ilvl w:val="0"/>
          <w:numId w:val="1031"/>
        </w:numPr>
        <w:pStyle w:val="Compact"/>
      </w:pPr>
      <w:r>
        <w:t xml:space="preserve">☐ Automated daily data ingestion for Russell 1000 (price + fundamentals) with error handling</w:t>
      </w:r>
    </w:p>
    <w:p>
      <w:pPr>
        <w:numPr>
          <w:ilvl w:val="0"/>
          <w:numId w:val="1031"/>
        </w:numPr>
        <w:pStyle w:val="Compact"/>
      </w:pPr>
      <w:r>
        <w:t xml:space="preserve">☐ Quarterly fundamentals fetching and caching from Yahoo Finance</w:t>
      </w:r>
    </w:p>
    <w:p>
      <w:pPr>
        <w:numPr>
          <w:ilvl w:val="0"/>
          <w:numId w:val="1031"/>
        </w:numPr>
        <w:pStyle w:val="Compact"/>
      </w:pPr>
      <w:r>
        <w:t xml:space="preserve">☐ Macro-economic data ingestion (FRED API + Yahoo Finance VIX)</w:t>
      </w:r>
    </w:p>
    <w:p>
      <w:pPr>
        <w:numPr>
          <w:ilvl w:val="0"/>
          <w:numId w:val="1031"/>
        </w:numPr>
        <w:pStyle w:val="Compact"/>
      </w:pPr>
      <w:r>
        <w:t xml:space="preserve">☐ Feature engineering pipeline (64 per-stock features: 10 basic + 20 technical + 14 fundamental + 4 GICS + 4 momentum + 8 macro + 2 temporal + 2 padding)</w:t>
      </w:r>
    </w:p>
    <w:p>
      <w:pPr>
        <w:numPr>
          <w:ilvl w:val="0"/>
          <w:numId w:val="1031"/>
        </w:numPr>
        <w:pStyle w:val="Compact"/>
      </w:pPr>
      <w:r>
        <w:t xml:space="preserve">☐ GICS classification mapping for Russell 1000 stocks (3-level hierarchy)</w:t>
      </w:r>
    </w:p>
    <w:p>
      <w:pPr>
        <w:numPr>
          <w:ilvl w:val="0"/>
          <w:numId w:val="1031"/>
        </w:numPr>
        <w:pStyle w:val="Compact"/>
      </w:pPr>
      <w:r>
        <w:t xml:space="preserve">☐ FinRL StockTradingEnv setup with 1,200-slot universe (1,000 active + 100 archive + 100 padding)</w:t>
      </w:r>
    </w:p>
    <w:p>
      <w:pPr>
        <w:numPr>
          <w:ilvl w:val="0"/>
          <w:numId w:val="1031"/>
        </w:numPr>
        <w:pStyle w:val="Compact"/>
      </w:pPr>
      <w:r>
        <w:t xml:space="preserve">☐ Portfolio state tracking in DynamoDB</w:t>
      </w:r>
    </w:p>
    <w:p>
      <w:pPr>
        <w:numPr>
          <w:ilvl w:val="0"/>
          <w:numId w:val="1031"/>
        </w:numPr>
        <w:pStyle w:val="Compact"/>
      </w:pPr>
      <w:r>
        <w:t xml:space="preserve">☐ Daily recommendation generation with portfolio constraints (turnover, concentration, diversification)</w:t>
      </w:r>
    </w:p>
    <w:p>
      <w:pPr>
        <w:numPr>
          <w:ilvl w:val="0"/>
          <w:numId w:val="1031"/>
        </w:numPr>
        <w:pStyle w:val="Compact"/>
      </w:pPr>
      <w:r>
        <w:t xml:space="preserve">☐ BUY/SELL/HOLD signal generation from constrained weights</w:t>
      </w:r>
    </w:p>
    <w:p>
      <w:pPr>
        <w:numPr>
          <w:ilvl w:val="0"/>
          <w:numId w:val="1031"/>
        </w:numPr>
        <w:pStyle w:val="Compact"/>
      </w:pPr>
      <w:r>
        <w:t xml:space="preserve">☐ Email notifications with daily recommendations</w:t>
      </w:r>
    </w:p>
    <w:p>
      <w:pPr>
        <w:numPr>
          <w:ilvl w:val="0"/>
          <w:numId w:val="1031"/>
        </w:numPr>
        <w:pStyle w:val="Compact"/>
      </w:pPr>
      <w:r>
        <w:t xml:space="preserve">☐ Simple dashboard with system status and current portfolio</w:t>
      </w:r>
    </w:p>
    <w:bookmarkEnd w:id="52"/>
    <w:bookmarkStart w:id="53" w:name="X02c5c3aa72c069945dadb2360cc31365f3fb3b7"/>
    <w:p>
      <w:pPr>
        <w:pStyle w:val="Heading3"/>
      </w:pPr>
      <w:r>
        <w:t xml:space="preserve">Milestone 2 (Enhanced - 6 weeks) - Production Ready</w:t>
      </w:r>
    </w:p>
    <w:p>
      <w:pPr>
        <w:numPr>
          <w:ilvl w:val="0"/>
          <w:numId w:val="1032"/>
        </w:numPr>
        <w:pStyle w:val="Compact"/>
      </w:pPr>
      <w:r>
        <w:t xml:space="preserve">☐ Advanced FinRL algorithms (PPO, A2C, SAC)</w:t>
      </w:r>
    </w:p>
    <w:p>
      <w:pPr>
        <w:numPr>
          <w:ilvl w:val="0"/>
          <w:numId w:val="1032"/>
        </w:numPr>
        <w:pStyle w:val="Compact"/>
      </w:pPr>
      <w:r>
        <w:t xml:space="preserve">☐ Multi-phase validation pipeline:</w:t>
      </w:r>
    </w:p>
    <w:p>
      <w:pPr>
        <w:numPr>
          <w:ilvl w:val="1"/>
          <w:numId w:val="1033"/>
        </w:numPr>
        <w:pStyle w:val="Compact"/>
      </w:pPr>
      <w:r>
        <w:t xml:space="preserve">☐ Forward testing: Train 2010-2015 → Test 2016-2020</w:t>
      </w:r>
    </w:p>
    <w:p>
      <w:pPr>
        <w:numPr>
          <w:ilvl w:val="1"/>
          <w:numId w:val="1033"/>
        </w:numPr>
        <w:pStyle w:val="Compact"/>
      </w:pPr>
      <w:r>
        <w:t xml:space="preserve">☐ Forward testing: Train 2015-2020 → Test 2021-2025</w:t>
      </w:r>
    </w:p>
    <w:p>
      <w:pPr>
        <w:numPr>
          <w:ilvl w:val="1"/>
          <w:numId w:val="1033"/>
        </w:numPr>
        <w:pStyle w:val="Compact"/>
      </w:pPr>
      <w:r>
        <w:t xml:space="preserve">☐ Reverse testing: Train 2020-2025 → Test 2010-2015</w:t>
      </w:r>
    </w:p>
    <w:p>
      <w:pPr>
        <w:numPr>
          <w:ilvl w:val="1"/>
          <w:numId w:val="1033"/>
        </w:numPr>
        <w:pStyle w:val="Compact"/>
      </w:pPr>
      <w:r>
        <w:t xml:space="preserve">☐ Reverse testing: Train 2020-2025 → Test 2015-2020</w:t>
      </w:r>
    </w:p>
    <w:p>
      <w:pPr>
        <w:numPr>
          <w:ilvl w:val="1"/>
          <w:numId w:val="1033"/>
        </w:numPr>
        <w:pStyle w:val="Compact"/>
      </w:pPr>
      <w:r>
        <w:t xml:space="preserve">☐ Regime-specific performance validation (low/high rates, low/high VIX)</w:t>
      </w:r>
    </w:p>
    <w:p>
      <w:pPr>
        <w:numPr>
          <w:ilvl w:val="0"/>
          <w:numId w:val="1032"/>
        </w:numPr>
        <w:pStyle w:val="Compact"/>
      </w:pPr>
      <w:r>
        <w:t xml:space="preserve">☐ Historical data collection (15 years: 2010-2025) for stock + macro features</w:t>
      </w:r>
    </w:p>
    <w:p>
      <w:pPr>
        <w:numPr>
          <w:ilvl w:val="0"/>
          <w:numId w:val="1032"/>
        </w:numPr>
        <w:pStyle w:val="Compact"/>
      </w:pPr>
      <w:r>
        <w:t xml:space="preserve">☐ Comprehensive dashboard with daily performance metrics</w:t>
      </w:r>
    </w:p>
    <w:p>
      <w:pPr>
        <w:numPr>
          <w:ilvl w:val="0"/>
          <w:numId w:val="1032"/>
        </w:numPr>
        <w:pStyle w:val="Compact"/>
      </w:pPr>
      <w:r>
        <w:t xml:space="preserve">☐ Recommendation success rate tracking (30-day, 90-day)</w:t>
      </w:r>
    </w:p>
    <w:p>
      <w:pPr>
        <w:numPr>
          <w:ilvl w:val="0"/>
          <w:numId w:val="1032"/>
        </w:numPr>
        <w:pStyle w:val="Compact"/>
      </w:pPr>
      <w:r>
        <w:t xml:space="preserve">☐ Automated monthly model retraining with rolling 5-year window</w:t>
      </w:r>
    </w:p>
    <w:p>
      <w:pPr>
        <w:numPr>
          <w:ilvl w:val="0"/>
          <w:numId w:val="1032"/>
        </w:numPr>
        <w:pStyle w:val="Compact"/>
      </w:pPr>
      <w:r>
        <w:t xml:space="preserve">☐ Model versioning and rollback capability (last 20 versions)</w:t>
      </w:r>
    </w:p>
    <w:p>
      <w:pPr>
        <w:numPr>
          <w:ilvl w:val="0"/>
          <w:numId w:val="1032"/>
        </w:numPr>
        <w:pStyle w:val="Compact"/>
      </w:pPr>
      <w:r>
        <w:t xml:space="preserve">☐ Historical recommendation analysis</w:t>
      </w:r>
    </w:p>
    <w:p>
      <w:pPr>
        <w:numPr>
          <w:ilvl w:val="0"/>
          <w:numId w:val="1032"/>
        </w:numPr>
        <w:pStyle w:val="Compact"/>
      </w:pPr>
      <w:r>
        <w:t xml:space="preserve">☐ Russell 1000 annual rebalancing handling</w:t>
      </w:r>
    </w:p>
    <w:bookmarkEnd w:id="53"/>
    <w:bookmarkStart w:id="54" w:name="X24d448b033d4edac5e0bc913dbf8d591a447baa"/>
    <w:p>
      <w:pPr>
        <w:pStyle w:val="Heading3"/>
      </w:pPr>
      <w:r>
        <w:t xml:space="preserve">Milestone 3 (Scale to Russell 3000 - 10 weeks)</w:t>
      </w:r>
    </w:p>
    <w:p>
      <w:pPr>
        <w:numPr>
          <w:ilvl w:val="0"/>
          <w:numId w:val="1034"/>
        </w:numPr>
        <w:pStyle w:val="Compact"/>
      </w:pPr>
      <w:r>
        <w:t xml:space="preserve">☐ Expand universe to Russell 3000 (add mid-cap and small-cap stocks)</w:t>
      </w:r>
    </w:p>
    <w:p>
      <w:pPr>
        <w:numPr>
          <w:ilvl w:val="0"/>
          <w:numId w:val="1034"/>
        </w:numPr>
        <w:pStyle w:val="Compact"/>
      </w:pPr>
      <w:r>
        <w:t xml:space="preserve">☐ Upgrade to 3,600-slot architecture (3,000 active + 300 archive + 300 padding)</w:t>
      </w:r>
    </w:p>
    <w:p>
      <w:pPr>
        <w:numPr>
          <w:ilvl w:val="0"/>
          <w:numId w:val="1034"/>
        </w:numPr>
        <w:pStyle w:val="Compact"/>
      </w:pPr>
      <w:r>
        <w:t xml:space="preserve">☐ Enhanced survivorship bias handling for small-cap delistings</w:t>
      </w:r>
    </w:p>
    <w:p>
      <w:pPr>
        <w:numPr>
          <w:ilvl w:val="0"/>
          <w:numId w:val="1034"/>
        </w:numPr>
        <w:pStyle w:val="Compact"/>
      </w:pPr>
      <w:r>
        <w:t xml:space="preserve">☐ Multi-environment deployment (dev/staging/prod)</w:t>
      </w:r>
    </w:p>
    <w:p>
      <w:pPr>
        <w:numPr>
          <w:ilvl w:val="0"/>
          <w:numId w:val="1034"/>
        </w:numPr>
        <w:pStyle w:val="Compact"/>
      </w:pPr>
      <w:r>
        <w:t xml:space="preserve">☐ Advanced risk management and position sizing</w:t>
      </w:r>
    </w:p>
    <w:p>
      <w:pPr>
        <w:numPr>
          <w:ilvl w:val="0"/>
          <w:numId w:val="1034"/>
        </w:numPr>
        <w:pStyle w:val="Compact"/>
      </w:pPr>
      <w:r>
        <w:t xml:space="preserve">☐ Performance optimization for larger universe</w:t>
      </w:r>
    </w:p>
    <w:p>
      <w:pPr>
        <w:numPr>
          <w:ilvl w:val="0"/>
          <w:numId w:val="1034"/>
        </w:numPr>
        <w:pStyle w:val="Compact"/>
      </w:pPr>
      <w:r>
        <w:t xml:space="preserve">☐ Comprehensive monitoring and alerting</w:t>
      </w:r>
    </w:p>
    <w:bookmarkEnd w:id="54"/>
    <w:bookmarkEnd w:id="55"/>
    <w:bookmarkStart w:id="56" w:name="next-steps"/>
    <w:p>
      <w:pPr>
        <w:pStyle w:val="Heading2"/>
      </w:pPr>
      <w:r>
        <w:t xml:space="preserve">Next Steps</w:t>
      </w:r>
    </w:p>
    <w:p>
      <w:pPr>
        <w:numPr>
          <w:ilvl w:val="0"/>
          <w:numId w:val="1035"/>
        </w:numPr>
        <w:pStyle w:val="Compact"/>
      </w:pPr>
      <w:r>
        <w:rPr>
          <w:bCs/>
          <w:b/>
        </w:rPr>
        <w:t xml:space="preserve">Create detailed technical design document</w:t>
      </w:r>
    </w:p>
    <w:p>
      <w:pPr>
        <w:numPr>
          <w:ilvl w:val="0"/>
          <w:numId w:val="1035"/>
        </w:numPr>
        <w:pStyle w:val="Compact"/>
      </w:pPr>
      <w:r>
        <w:rPr>
          <w:bCs/>
          <w:b/>
        </w:rPr>
        <w:t xml:space="preserve">Setup AWS CDK project structure</w:t>
      </w:r>
    </w:p>
    <w:p>
      <w:pPr>
        <w:numPr>
          <w:ilvl w:val="0"/>
          <w:numId w:val="1035"/>
        </w:numPr>
        <w:pStyle w:val="Compact"/>
      </w:pPr>
      <w:r>
        <w:rPr>
          <w:bCs/>
          <w:b/>
        </w:rPr>
        <w:t xml:space="preserve">Deploy development environment</w:t>
      </w:r>
    </w:p>
    <w:p>
      <w:pPr>
        <w:numPr>
          <w:ilvl w:val="0"/>
          <w:numId w:val="1035"/>
        </w:numPr>
        <w:pStyle w:val="Compact"/>
      </w:pPr>
      <w:r>
        <w:rPr>
          <w:bCs/>
          <w:b/>
        </w:rPr>
        <w:t xml:space="preserve">Implement data ingestion pipeline with error handling</w:t>
      </w:r>
    </w:p>
    <w:p>
      <w:pPr>
        <w:numPr>
          <w:ilvl w:val="0"/>
          <w:numId w:val="1035"/>
        </w:numPr>
        <w:pStyle w:val="Compact"/>
      </w:pPr>
      <w:r>
        <w:rPr>
          <w:bCs/>
          <w:b/>
        </w:rPr>
        <w:t xml:space="preserve">Set up FinRL StockTradingEnv on SageMaker</w:t>
      </w:r>
    </w:p>
    <w:p>
      <w:pPr>
        <w:numPr>
          <w:ilvl w:val="0"/>
          <w:numId w:val="1035"/>
        </w:numPr>
        <w:pStyle w:val="Compact"/>
      </w:pPr>
      <w:r>
        <w:rPr>
          <w:bCs/>
          <w:b/>
        </w:rPr>
        <w:t xml:space="preserve">Build monthly signal generation Lambda</w:t>
      </w:r>
    </w:p>
    <w:p>
      <w:pPr>
        <w:numPr>
          <w:ilvl w:val="0"/>
          <w:numId w:val="1035"/>
        </w:numPr>
        <w:pStyle w:val="Compact"/>
      </w:pPr>
      <w:r>
        <w:rPr>
          <w:bCs/>
          <w:b/>
        </w:rPr>
        <w:t xml:space="preserve">Create React dashboard</w:t>
      </w:r>
    </w:p>
    <w:p>
      <w:pPr>
        <w:numPr>
          <w:ilvl w:val="0"/>
          <w:numId w:val="1035"/>
        </w:numPr>
        <w:pStyle w:val="Compact"/>
      </w:pPr>
      <w:r>
        <w:rPr>
          <w:bCs/>
          <w:b/>
        </w:rPr>
        <w:t xml:space="preserve">Deploy to staging for testing</w:t>
      </w:r>
    </w:p>
    <w:p>
      <w:r>
        <w:pict>
          <v:rect style="width:0;height:1.5pt" o:hralign="center" o:hrstd="t" o:hr="t"/>
        </w:pict>
      </w:r>
    </w:p>
    <w:p>
      <w:pPr>
        <w:pStyle w:val="FirstParagraph"/>
      </w:pPr>
      <w:r>
        <w:rPr>
          <w:bCs/>
          <w:b/>
        </w:rPr>
        <w:t xml:space="preserve">Version History:</w:t>
      </w:r>
    </w:p>
    <w:p>
      <w:pPr>
        <w:numPr>
          <w:ilvl w:val="0"/>
          <w:numId w:val="1036"/>
        </w:numPr>
        <w:pStyle w:val="Compact"/>
      </w:pPr>
      <w:r>
        <w:t xml:space="preserve">v1.0: Initial design with daily trading signals, weekly retraining</w:t>
      </w:r>
    </w:p>
    <w:p>
      <w:pPr>
        <w:numPr>
          <w:ilvl w:val="0"/>
          <w:numId w:val="1036"/>
        </w:numPr>
        <w:pStyle w:val="Compact"/>
      </w:pPr>
      <w:r>
        <w:t xml:space="preserve">v2.0: Monthly trading frequency, monthly retraining, Russell 3000 scale</w:t>
      </w:r>
    </w:p>
    <w:p>
      <w:pPr>
        <w:numPr>
          <w:ilvl w:val="0"/>
          <w:numId w:val="1036"/>
        </w:numPr>
        <w:pStyle w:val="Compact"/>
      </w:pPr>
      <w:r>
        <w:t xml:space="preserve">v2.1: Fixed 3,600-slot universe architecture with archive strategy, temporal features for handling turnover, batch processing optimization</w:t>
      </w:r>
    </w:p>
    <w:p>
      <w:pPr>
        <w:numPr>
          <w:ilvl w:val="0"/>
          <w:numId w:val="1036"/>
        </w:numPr>
        <w:pStyle w:val="Compact"/>
      </w:pPr>
      <w:r>
        <w:t xml:space="preserve">v2.2: Corrected to daily recommendation generation with monthly retraining, portfolio state management, continuous portfolio approach aligned with FinRL design</w:t>
      </w:r>
    </w:p>
    <w:p>
      <w:pPr>
        <w:numPr>
          <w:ilvl w:val="0"/>
          <w:numId w:val="1036"/>
        </w:numPr>
        <w:pStyle w:val="Compact"/>
      </w:pPr>
      <w:r>
        <w:t xml:space="preserve">v2.3: Added model validation pipeline (2-month backtesting, 7-day shadow mode, rollback strategy), continuous portfolio state across retraining cycles</w:t>
      </w:r>
    </w:p>
    <w:p>
      <w:pPr>
        <w:numPr>
          <w:ilvl w:val="0"/>
          <w:numId w:val="1036"/>
        </w:numPr>
        <w:pStyle w:val="Compact"/>
      </w:pPr>
      <w:r>
        <w:t xml:space="preserve">v2.4: Updated to TypeScript for AWS infrastructure and APIs, 20-version model rollback, post-market data fetch (18:00 UTC), free Yahoo Finance option, QQQ baseline performance metrics, changed phases to milestones</w:t>
      </w:r>
    </w:p>
    <w:p>
      <w:pPr>
        <w:numPr>
          <w:ilvl w:val="0"/>
          <w:numId w:val="1036"/>
        </w:numPr>
        <w:pStyle w:val="Compact"/>
      </w:pPr>
      <w:r>
        <w:t xml:space="preserve">v2.5: Integrated fundamental analysis from day 1 - added 10 fundamental features (P/E, P/B, EPS, etc.) from Yahoo Finance, expanded to 32 features per stock (27 active + 5 padding), updated model size to 850-950 MB, adjusted costs to $54/month with free data sources, padded to power-of-2 for GPU optimization</w:t>
      </w:r>
    </w:p>
    <w:p>
      <w:pPr>
        <w:numPr>
          <w:ilvl w:val="0"/>
          <w:numId w:val="1036"/>
        </w:numPr>
        <w:pStyle w:val="Compact"/>
      </w:pPr>
      <w:r>
        <w:t xml:space="preserve">v2.6: Refactored to focus on high-level architecture, moved detailed workflows and implementation details to Low-Level Design document, corrected data fetch time to 22:00 UTC (~1 hour after market close)</w:t>
      </w:r>
    </w:p>
    <w:p>
      <w:pPr>
        <w:numPr>
          <w:ilvl w:val="0"/>
          <w:numId w:val="1036"/>
        </w:numPr>
        <w:pStyle w:val="Compact"/>
      </w:pPr>
      <w:r>
        <w:t xml:space="preserve">v2.7: Changed initial scope to Russell 1000 (from Russell 3000) for simpler MVP, updated model size to 300-400 MB, reduced costs to ~$31/month, improved validation to 6-month backtesting, added clear expansion path to Russell 3000 in Milestone 3</w:t>
      </w:r>
    </w:p>
    <w:p>
      <w:pPr>
        <w:numPr>
          <w:ilvl w:val="0"/>
          <w:numId w:val="1036"/>
        </w:numPr>
        <w:pStyle w:val="Compact"/>
      </w:pPr>
      <w:r>
        <w:t xml:space="preserve">v2.8: Added macro-economic context features (8 global features: interest rates, VIX, yield curve, inflation, GDP, unemployment) to improve model generalization across market regimes, integrated FRED API for free macro data, updated observation space to 38,408-dim, clarified temporal nature of macro data (daily/monthly/quarterly updates with forward-fill)</w:t>
      </w:r>
    </w:p>
    <w:p>
      <w:pPr>
        <w:numPr>
          <w:ilvl w:val="0"/>
          <w:numId w:val="1036"/>
        </w:numPr>
        <w:pStyle w:val="Compact"/>
      </w:pPr>
      <w:r>
        <w:t xml:space="preserve">v2.9: Implemented comprehensive multi-phase validation strategy combining forward testing (predictive) and reverse testing (robustness) using 15 years of historical data (2010-2025), production model trains on recent 5 years (2020-2025) with rolling window, expanded storage to 22GB for full historical dataset, added regime-specific performance validation</w:t>
      </w:r>
    </w:p>
    <w:p>
      <w:pPr>
        <w:numPr>
          <w:ilvl w:val="0"/>
          <w:numId w:val="1036"/>
        </w:numPr>
        <w:pStyle w:val="Compact"/>
      </w:pPr>
      <w:r>
        <w:t xml:space="preserve">v3.0: Expanded to 64 features per stock (from 32) for better future-proofing, embedded 8 macro features within per-stock features (not separate), integrated GICS 3-level classification (sector/industry group/industry), added dividend features, momentum features, reduced padding to 2 slots, added neural network architecture details (3 hidden layers [512, 512, 256], ~80M parameters), updated model size to 600-700 MB, observation space to 76,800-dim, training time to 4-5 hours, storage to 30GB, added permutation invariance for flexible stock positioning, renamed</w:t>
      </w:r>
      <w:r>
        <w:t xml:space="preserve"> </w:t>
      </w:r>
      <w:r>
        <w:t xml:space="preserve">“</w:t>
      </w:r>
      <w:r>
        <w:t xml:space="preserve">Data Schema</w:t>
      </w:r>
      <w:r>
        <w:t xml:space="preserve">”</w:t>
      </w:r>
      <w:r>
        <w:t xml:space="preserve"> </w:t>
      </w:r>
      <w:r>
        <w:t xml:space="preserve">to</w:t>
      </w:r>
      <w:r>
        <w:t xml:space="preserve"> </w:t>
      </w:r>
      <w:r>
        <w:t xml:space="preserve">“</w:t>
      </w:r>
      <w:r>
        <w:t xml:space="preserve">Model Input/Output Structure</w:t>
      </w:r>
      <w:r>
        <w:t xml:space="preserve">”</w:t>
      </w:r>
      <w:r>
        <w:t xml:space="preserve"> </w:t>
      </w:r>
      <w:r>
        <w:t xml:space="preserve">for clarity, switched from Lambda Container to SageMaker Serverless Inference for recommendation generation to avoid cold start issues with large models, reduced costs to ~$28/month, added GNN as future architecture consideration</w:t>
      </w:r>
    </w:p>
    <w:p>
      <w:pPr>
        <w:pStyle w:val="FirstParagraph"/>
      </w:pPr>
      <w:r>
        <w:rPr>
          <w:bCs/>
          <w:b/>
        </w:rPr>
        <w:t xml:space="preserve">Disclaimer</w:t>
      </w:r>
      <w:r>
        <w:t xml:space="preserve">: This system is for educational and research purposes. Always consult with financial advisors before making investment decisions based on algorithmic signals.</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2025-11-04T05:48:16Z</dcterms:created>
  <dcterms:modified xsi:type="dcterms:W3CDTF">2025-11-04T05:48:16Z</dcterms:modified>
</cp:coreProperties>
</file>

<file path=docProps/custom.xml><?xml version="1.0" encoding="utf-8"?>
<Properties xmlns="http://schemas.openxmlformats.org/officeDocument/2006/custom-properties" xmlns:vt="http://schemas.openxmlformats.org/officeDocument/2006/docPropsVTypes"/>
</file>