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商城系统：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data jpa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前台和后台系统：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展示所有商品 分</w:t>
      </w:r>
      <w:bookmarkStart w:id="0" w:name="_GoBack"/>
      <w:bookmarkEnd w:id="0"/>
      <w:r>
        <w:rPr>
          <w:rFonts w:hint="eastAsia"/>
          <w:lang w:val="en-US" w:eastAsia="zh-CN"/>
        </w:rPr>
        <w:t>类 分类筛选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付款（点击模拟付款）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付款成功跳转订单列表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等待后台处理发货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发货后确定收，订单完成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用户管理：对用户列表展示 删 改 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商品分类：对商品一级二级分类管理，类别增加修改删除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订单管理：查看所有订单 发货处理 查看订单详情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商品管理：增删改查商品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管理员表：admin_user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前台访问：</w:t>
      </w:r>
      <w:r>
        <w:rPr>
          <w:rFonts w:hint="eastAsia"/>
          <w:lang w:val="en-US" w:eastAsia="zh-CN"/>
        </w:rPr>
        <w:t>http://localhost/mall/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后台访问地址：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211C1"/>
    <w:rsid w:val="559E1DBD"/>
    <w:rsid w:val="5ECF7810"/>
    <w:rsid w:val="6008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2018-08-17T06:52:41Z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