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2015 What Predicts Selection Into Our Sample</w:t>
      </w:r>
    </w:p>
    <w:tbl>
      <w:tblPr>
        <w:tblStyle w:val="Table"/>
        <w:tblW w:type="pct" w:w="5000"/>
        <w:tblLook w:firstRow="1" w:lastRow="1" w:firstColumn="0" w:lastColumn="0" w:noHBand="0" w:noVBand="0" w:val="0020"/>
        <w:jc w:val="start"/>
        <w:tblLayout w:type="fixed"/>
        <w:tblCaption w:val="2015 What Predicts Selection Into Our Sample"/>
      </w:tblPr>
      <w:tblGrid>
        <w:gridCol w:w="6831"/>
        <w:gridCol w:w="1089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/>
        </w:tc>
      </w:tr>
      <w:tr>
        <w:tc>
          <w:tcPr/>
          <w:p>
            <w:pPr>
              <w:pStyle w:val="Compact"/>
              <w:jc w:val="left"/>
            </w:pPr>
            <w:r>
              <w:t xml:space="preserve">Constant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(0.102)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Overall Climate Vulnerability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(0.109)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 Household Income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0.020**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Percent Population with College Degree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0.421**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(0.121)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Democratic Voting 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(0.043)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 Population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Counties in metro areas of 250,000 to 1 million population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0.046*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Counties in metro areas of fewer than 250,000 population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 population of 20,000 or more, adjacent to a metro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 population of 20,000 or more, not adjacent to a metro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(0.030)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 population of 5,000 to 20,000, adjacent to a metro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-0.055**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 population of 5,000 to 20,000, not adjacent to a metro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-0.083**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 population of fewer than 5,000, adjacent to a metro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-0.095**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 population of fewer than 5,000, not adjacent to a metro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-0.099**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3,114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R-Squared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0.132</w:t>
            </w:r>
          </w:p>
        </w:tc>
      </w:tr>
      <w:tr>
        <w:tc>
          <w:tcPr>
            <w:gridSpan w:val="2"/>
          </w:tcPr>
          <w:p>
            <w:pPr>
              <w:numPr>
                <w:ilvl w:val="0"/>
                <w:numId w:val="1002"/>
              </w:numPr>
              <w:pStyle w:val="Compact"/>
              <w:jc w:val="left"/>
            </w:pPr>
            <w:r>
              <w:t xml:space="preserve">p &lt; 0.05, ** p &lt; 0.01</w:t>
            </w:r>
          </w:p>
        </w:tc>
      </w:tr>
      <w:tr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Notes: Cell entries are linear regression coefficients with standard errors</w:t>
            </w:r>
            <w:r>
              <w:t xml:space="preserve"> </w:t>
            </w:r>
            <w:r>
              <w:t xml:space="preserve">in parentheses.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31">
    <w:nsid w:val="A99431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2024-07-04T19:29:53Z</dcterms:created>
  <dcterms:modified xsi:type="dcterms:W3CDTF">2024-07-04T19:29:53Z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