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2.1: Within Effects with County Fixed Effects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-0.332**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(0.154)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2025-07-08T16:03:08Z</dcterms:modified>
  <cp:category/>
</cp:coreProperties>
</file>