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Inclusion Into Our Sample</w:t>
      </w:r>
    </w:p>
    <w:tbl>
      <w:tblPr>
        <w:tblStyle w:val="Table"/>
        <w:tblW w:type="pct" w:w="4779"/>
        <w:tblLayout w:type="fixed"/>
        <w:tblLook w:firstRow="1" w:lastRow="1" w:firstColumn="0" w:lastColumn="0" w:noHBand="0" w:noVBand="0" w:val="0020"/>
        <w:tblCaption w:val="Inclusion Into Our Sample"/>
      </w:tblPr>
      <w:tblGrid>
        <w:gridCol w:w="2678"/>
        <w:gridCol w:w="698"/>
        <w:gridCol w:w="698"/>
        <w:gridCol w:w="698"/>
        <w:gridCol w:w="698"/>
        <w:gridCol w:w="698"/>
        <w:gridCol w:w="698"/>
        <w:gridCol w:w="69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2017</w:t>
            </w:r>
          </w:p>
        </w:tc>
        <w:tc>
          <w:tcPr/>
          <w:p>
            <w:pPr>
              <w:pStyle w:val="Compact"/>
            </w:pPr>
            <w:r>
              <w:t xml:space="preserve">2018</w:t>
            </w:r>
          </w:p>
        </w:tc>
        <w:tc>
          <w:tcPr/>
          <w:p>
            <w:pPr>
              <w:pStyle w:val="Compact"/>
            </w:pPr>
            <w:r>
              <w:t xml:space="preserve">2019</w:t>
            </w:r>
          </w:p>
        </w:tc>
        <w:tc>
          <w:tcPr/>
          <w:p>
            <w:pPr>
              <w:pStyle w:val="Compact"/>
            </w:pPr>
            <w:r>
              <w:t xml:space="preserve">2020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2023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Democratic Vote Percentage</w:t>
            </w:r>
          </w:p>
        </w:tc>
        <w:tc>
          <w:tcPr/>
          <w:p>
            <w:pPr>
              <w:pStyle w:val="Compact"/>
            </w:pPr>
            <w:r>
              <w:t xml:space="preserve">0.083</w:t>
            </w:r>
          </w:p>
        </w:tc>
        <w:tc>
          <w:tcPr/>
          <w:p>
            <w:pPr>
              <w:pStyle w:val="Compact"/>
            </w:pPr>
            <w:r>
              <w:t xml:space="preserve">0.083</w:t>
            </w:r>
          </w:p>
        </w:tc>
        <w:tc>
          <w:tcPr/>
          <w:p>
            <w:pPr>
              <w:pStyle w:val="Compact"/>
            </w:pPr>
            <w:r>
              <w:t xml:space="preserve">0.081</w:t>
            </w:r>
          </w:p>
        </w:tc>
        <w:tc>
          <w:tcPr/>
          <w:p>
            <w:pPr>
              <w:pStyle w:val="Compact"/>
            </w:pPr>
            <w:r>
              <w:t xml:space="preserve">0.071</w:t>
            </w:r>
          </w:p>
        </w:tc>
        <w:tc>
          <w:tcPr/>
          <w:p>
            <w:pPr>
              <w:pStyle w:val="Compact"/>
            </w:pPr>
            <w:r>
              <w:t xml:space="preserve">0.069</w:t>
            </w:r>
          </w:p>
        </w:tc>
        <w:tc>
          <w:tcPr/>
          <w:p>
            <w:pPr>
              <w:pStyle w:val="Compact"/>
            </w:pPr>
            <w:r>
              <w:t xml:space="preserve">0.051</w:t>
            </w:r>
          </w:p>
        </w:tc>
        <w:tc>
          <w:tcPr/>
          <w:p>
            <w:pPr>
              <w:pStyle w:val="Compact"/>
            </w:pPr>
            <w:r>
              <w:t xml:space="preserve">0.040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(0.053)</w:t>
            </w:r>
          </w:p>
        </w:tc>
        <w:tc>
          <w:tcPr/>
          <w:p>
            <w:pPr>
              <w:pStyle w:val="Compact"/>
            </w:pPr>
            <w:r>
              <w:t xml:space="preserve">(0.055)</w:t>
            </w:r>
          </w:p>
        </w:tc>
        <w:tc>
          <w:tcPr/>
          <w:p>
            <w:pPr>
              <w:pStyle w:val="Compact"/>
            </w:pPr>
            <w:r>
              <w:t xml:space="preserve">(0.053)</w:t>
            </w:r>
          </w:p>
        </w:tc>
        <w:tc>
          <w:tcPr/>
          <w:p>
            <w:pPr>
              <w:pStyle w:val="Compact"/>
            </w:pPr>
            <w:r>
              <w:t xml:space="preserve">(0.054)</w:t>
            </w:r>
          </w:p>
        </w:tc>
        <w:tc>
          <w:tcPr/>
          <w:p>
            <w:pPr>
              <w:pStyle w:val="Compact"/>
            </w:pPr>
            <w:r>
              <w:t xml:space="preserve">(0.057)</w:t>
            </w:r>
          </w:p>
        </w:tc>
        <w:tc>
          <w:tcPr/>
          <w:p>
            <w:pPr>
              <w:pStyle w:val="Compact"/>
            </w:pPr>
            <w:r>
              <w:t xml:space="preserve">(0.057)</w:t>
            </w:r>
          </w:p>
        </w:tc>
        <w:tc>
          <w:tcPr/>
          <w:p>
            <w:pPr>
              <w:pStyle w:val="Compact"/>
            </w:pPr>
            <w:r>
              <w:t xml:space="preserve">(0.052)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Suburban</w:t>
            </w:r>
          </w:p>
        </w:tc>
        <w:tc>
          <w:tcPr/>
          <w:p>
            <w:pPr>
              <w:pStyle w:val="Compact"/>
            </w:pPr>
            <w:r>
              <w:t xml:space="preserve">-0.019</w:t>
            </w:r>
          </w:p>
        </w:tc>
        <w:tc>
          <w:tcPr/>
          <w:p>
            <w:pPr>
              <w:pStyle w:val="Compact"/>
            </w:pPr>
            <w:r>
              <w:t xml:space="preserve">-0.031**</w:t>
            </w:r>
          </w:p>
        </w:tc>
        <w:tc>
          <w:tcPr/>
          <w:p>
            <w:pPr>
              <w:pStyle w:val="Compact"/>
            </w:pPr>
            <w:r>
              <w:t xml:space="preserve">-0.029**</w:t>
            </w:r>
          </w:p>
        </w:tc>
        <w:tc>
          <w:tcPr/>
          <w:p>
            <w:pPr>
              <w:pStyle w:val="Compact"/>
            </w:pPr>
            <w:r>
              <w:t xml:space="preserve">-0.014</w:t>
            </w:r>
          </w:p>
        </w:tc>
        <w:tc>
          <w:tcPr/>
          <w:p>
            <w:pPr>
              <w:pStyle w:val="Compact"/>
            </w:pPr>
            <w:r>
              <w:t xml:space="preserve">-0.015</w:t>
            </w:r>
          </w:p>
        </w:tc>
        <w:tc>
          <w:tcPr/>
          <w:p>
            <w:pPr>
              <w:pStyle w:val="Compact"/>
            </w:pPr>
            <w:r>
              <w:t xml:space="preserve">-0.013</w:t>
            </w:r>
          </w:p>
        </w:tc>
        <w:tc>
          <w:tcPr/>
          <w:p>
            <w:pPr>
              <w:pStyle w:val="Compact"/>
            </w:pPr>
            <w:r>
              <w:t xml:space="preserve">-0.018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(0.014)</w:t>
            </w:r>
          </w:p>
        </w:tc>
        <w:tc>
          <w:tcPr/>
          <w:p>
            <w:pPr>
              <w:pStyle w:val="Compact"/>
            </w:pPr>
            <w:r>
              <w:t xml:space="preserve">(0.015)</w:t>
            </w:r>
          </w:p>
        </w:tc>
        <w:tc>
          <w:tcPr/>
          <w:p>
            <w:pPr>
              <w:pStyle w:val="Compact"/>
            </w:pPr>
            <w:r>
              <w:t xml:space="preserve">(0.015)</w:t>
            </w:r>
          </w:p>
        </w:tc>
        <w:tc>
          <w:tcPr/>
          <w:p>
            <w:pPr>
              <w:pStyle w:val="Compact"/>
            </w:pPr>
            <w:r>
              <w:t xml:space="preserve">(0.015)</w:t>
            </w:r>
          </w:p>
        </w:tc>
        <w:tc>
          <w:tcPr/>
          <w:p>
            <w:pPr>
              <w:pStyle w:val="Compact"/>
            </w:pPr>
            <w:r>
              <w:t xml:space="preserve">(0.014)</w:t>
            </w:r>
          </w:p>
        </w:tc>
        <w:tc>
          <w:tcPr/>
          <w:p>
            <w:pPr>
              <w:pStyle w:val="Compact"/>
            </w:pPr>
            <w:r>
              <w:t xml:space="preserve">(0.014)</w:t>
            </w:r>
          </w:p>
        </w:tc>
        <w:tc>
          <w:tcPr/>
          <w:p>
            <w:pPr>
              <w:pStyle w:val="Compact"/>
            </w:pPr>
            <w:r>
              <w:t xml:space="preserve">(0.013)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Rural</w:t>
            </w:r>
          </w:p>
        </w:tc>
        <w:tc>
          <w:tcPr/>
          <w:p>
            <w:pPr>
              <w:pStyle w:val="Compact"/>
            </w:pPr>
            <w:r>
              <w:t xml:space="preserve">-0.008</w:t>
            </w:r>
          </w:p>
        </w:tc>
        <w:tc>
          <w:tcPr/>
          <w:p>
            <w:pPr>
              <w:pStyle w:val="Compact"/>
            </w:pPr>
            <w:r>
              <w:t xml:space="preserve">-0.011</w:t>
            </w:r>
          </w:p>
        </w:tc>
        <w:tc>
          <w:tcPr/>
          <w:p>
            <w:pPr>
              <w:pStyle w:val="Compact"/>
            </w:pPr>
            <w:r>
              <w:t xml:space="preserve">-0.013</w:t>
            </w:r>
          </w:p>
        </w:tc>
        <w:tc>
          <w:tcPr/>
          <w:p>
            <w:pPr>
              <w:pStyle w:val="Compact"/>
            </w:pPr>
            <w:r>
              <w:t xml:space="preserve">-0.001</w:t>
            </w:r>
          </w:p>
        </w:tc>
        <w:tc>
          <w:tcPr/>
          <w:p>
            <w:pPr>
              <w:pStyle w:val="Compac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  <w:r>
              <w:t xml:space="preserve">0.003</w:t>
            </w:r>
          </w:p>
        </w:tc>
        <w:tc>
          <w:tcPr/>
          <w:p>
            <w:pPr>
              <w:pStyle w:val="Compac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(0.016)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  <w:tc>
          <w:tcPr/>
          <w:p>
            <w:pPr>
              <w:pStyle w:val="Compact"/>
            </w:pPr>
            <w:r>
              <w:t xml:space="preserve">(0.016)</w:t>
            </w:r>
          </w:p>
        </w:tc>
        <w:tc>
          <w:tcPr/>
          <w:p>
            <w:pPr>
              <w:pStyle w:val="Compact"/>
            </w:pPr>
            <w:r>
              <w:t xml:space="preserve">(0.016)</w:t>
            </w:r>
          </w:p>
        </w:tc>
        <w:tc>
          <w:tcPr/>
          <w:p>
            <w:pPr>
              <w:pStyle w:val="Compact"/>
            </w:pPr>
            <w:r>
              <w:t xml:space="preserve">(0.015)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of Total Population</w:t>
            </w:r>
          </w:p>
        </w:tc>
        <w:tc>
          <w:tcPr/>
          <w:p>
            <w:pPr>
              <w:pStyle w:val="Compact"/>
            </w:pPr>
            <w:r>
              <w:t xml:space="preserve">-0.014</w:t>
            </w:r>
          </w:p>
        </w:tc>
        <w:tc>
          <w:tcPr/>
          <w:p>
            <w:pPr>
              <w:pStyle w:val="Compact"/>
            </w:pPr>
            <w:r>
              <w:t xml:space="preserve">-0.011</w:t>
            </w:r>
          </w:p>
        </w:tc>
        <w:tc>
          <w:tcPr/>
          <w:p>
            <w:pPr>
              <w:pStyle w:val="Compact"/>
            </w:pPr>
            <w:r>
              <w:t xml:space="preserve">-0.004</w:t>
            </w:r>
          </w:p>
        </w:tc>
        <w:tc>
          <w:tcPr/>
          <w:p>
            <w:pPr>
              <w:pStyle w:val="Compact"/>
            </w:pPr>
            <w:r>
              <w:t xml:space="preserve">0.051</w:t>
            </w:r>
          </w:p>
        </w:tc>
        <w:tc>
          <w:tcPr/>
          <w:p>
            <w:pPr>
              <w:pStyle w:val="Compact"/>
            </w:pPr>
            <w:r>
              <w:t xml:space="preserve">0.055</w:t>
            </w:r>
          </w:p>
        </w:tc>
        <w:tc>
          <w:tcPr/>
          <w:p>
            <w:pPr>
              <w:pStyle w:val="Compact"/>
            </w:pPr>
            <w:r>
              <w:t xml:space="preserve">0.020</w:t>
            </w:r>
          </w:p>
        </w:tc>
        <w:tc>
          <w:tcPr/>
          <w:p>
            <w:pPr>
              <w:pStyle w:val="Compac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(0.059)</w:t>
            </w:r>
          </w:p>
        </w:tc>
        <w:tc>
          <w:tcPr/>
          <w:p>
            <w:pPr>
              <w:pStyle w:val="Compact"/>
            </w:pPr>
            <w:r>
              <w:t xml:space="preserve">(0.060)</w:t>
            </w:r>
          </w:p>
        </w:tc>
        <w:tc>
          <w:tcPr/>
          <w:p>
            <w:pPr>
              <w:pStyle w:val="Compact"/>
            </w:pPr>
            <w:r>
              <w:t xml:space="preserve">(0.060)</w:t>
            </w:r>
          </w:p>
        </w:tc>
        <w:tc>
          <w:tcPr/>
          <w:p>
            <w:pPr>
              <w:pStyle w:val="Compact"/>
            </w:pPr>
            <w:r>
              <w:t xml:space="preserve">(0.058)</w:t>
            </w:r>
          </w:p>
        </w:tc>
        <w:tc>
          <w:tcPr/>
          <w:p>
            <w:pPr>
              <w:pStyle w:val="Compact"/>
            </w:pPr>
            <w:r>
              <w:t xml:space="preserve">(0.057)</w:t>
            </w:r>
          </w:p>
        </w:tc>
        <w:tc>
          <w:tcPr/>
          <w:p>
            <w:pPr>
              <w:pStyle w:val="Compact"/>
            </w:pPr>
            <w:r>
              <w:t xml:space="preserve">(0.057)</w:t>
            </w:r>
          </w:p>
        </w:tc>
        <w:tc>
          <w:tcPr/>
          <w:p>
            <w:pPr>
              <w:pStyle w:val="Compact"/>
            </w:pPr>
            <w:r>
              <w:t xml:space="preserve">(0.052)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of Median Household Income</w:t>
            </w:r>
          </w:p>
        </w:tc>
        <w:tc>
          <w:tcPr/>
          <w:p>
            <w:pPr>
              <w:pStyle w:val="Compact"/>
            </w:pPr>
            <w:r>
              <w:t xml:space="preserve">0.088</w:t>
            </w:r>
          </w:p>
        </w:tc>
        <w:tc>
          <w:tcPr/>
          <w:p>
            <w:pPr>
              <w:pStyle w:val="Compact"/>
            </w:pPr>
            <w:r>
              <w:t xml:space="preserve">0.086</w:t>
            </w:r>
          </w:p>
        </w:tc>
        <w:tc>
          <w:tcPr/>
          <w:p>
            <w:pPr>
              <w:pStyle w:val="Compact"/>
            </w:pPr>
            <w:r>
              <w:t xml:space="preserve">0.078</w:t>
            </w:r>
          </w:p>
        </w:tc>
        <w:tc>
          <w:tcPr/>
          <w:p>
            <w:pPr>
              <w:pStyle w:val="Compact"/>
            </w:pPr>
            <w:r>
              <w:t xml:space="preserve">0.025</w:t>
            </w:r>
          </w:p>
        </w:tc>
        <w:tc>
          <w:tcPr/>
          <w:p>
            <w:pPr>
              <w:pStyle w:val="Compact"/>
            </w:pPr>
            <w:r>
              <w:t xml:space="preserve">0.016</w:t>
            </w:r>
          </w:p>
        </w:tc>
        <w:tc>
          <w:tcPr/>
          <w:p>
            <w:pPr>
              <w:pStyle w:val="Compact"/>
            </w:pPr>
            <w:r>
              <w:t xml:space="preserve">0.053</w:t>
            </w:r>
          </w:p>
        </w:tc>
        <w:tc>
          <w:tcPr/>
          <w:p>
            <w:pPr>
              <w:pStyle w:val="Compact"/>
            </w:pPr>
            <w:r>
              <w:t xml:space="preserve">0.044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(0.060)</w:t>
            </w:r>
          </w:p>
        </w:tc>
        <w:tc>
          <w:tcPr/>
          <w:p>
            <w:pPr>
              <w:pStyle w:val="Compact"/>
            </w:pPr>
            <w:r>
              <w:t xml:space="preserve">(0.061)</w:t>
            </w:r>
          </w:p>
        </w:tc>
        <w:tc>
          <w:tcPr/>
          <w:p>
            <w:pPr>
              <w:pStyle w:val="Compact"/>
            </w:pPr>
            <w:r>
              <w:t xml:space="preserve">(0.061)</w:t>
            </w:r>
          </w:p>
        </w:tc>
        <w:tc>
          <w:tcPr/>
          <w:p>
            <w:pPr>
              <w:pStyle w:val="Compact"/>
            </w:pPr>
            <w:r>
              <w:t xml:space="preserve">(0.059)</w:t>
            </w:r>
          </w:p>
        </w:tc>
        <w:tc>
          <w:tcPr/>
          <w:p>
            <w:pPr>
              <w:pStyle w:val="Compact"/>
            </w:pPr>
            <w:r>
              <w:t xml:space="preserve">(0.058)</w:t>
            </w:r>
          </w:p>
        </w:tc>
        <w:tc>
          <w:tcPr/>
          <w:p>
            <w:pPr>
              <w:pStyle w:val="Compact"/>
            </w:pPr>
            <w:r>
              <w:t xml:space="preserve">(0.058)</w:t>
            </w:r>
          </w:p>
        </w:tc>
        <w:tc>
          <w:tcPr/>
          <w:p>
            <w:pPr>
              <w:pStyle w:val="Compact"/>
            </w:pPr>
            <w:r>
              <w:t xml:space="preserve">(0.053)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Percent White, Non-Hispanic</w:t>
            </w:r>
          </w:p>
        </w:tc>
        <w:tc>
          <w:tcPr/>
          <w:p>
            <w:pPr>
              <w:pStyle w:val="Compact"/>
            </w:pPr>
            <w:r>
              <w:t xml:space="preserve">-0.007</w:t>
            </w:r>
          </w:p>
        </w:tc>
        <w:tc>
          <w:tcPr/>
          <w:p>
            <w:pPr>
              <w:pStyle w:val="Compact"/>
            </w:pPr>
            <w:r>
              <w:t xml:space="preserve">0.017</w:t>
            </w:r>
          </w:p>
        </w:tc>
        <w:tc>
          <w:tcPr/>
          <w:p>
            <w:pPr>
              <w:pStyle w:val="Compact"/>
            </w:pPr>
            <w:r>
              <w:t xml:space="preserve">-0.009</w:t>
            </w:r>
          </w:p>
        </w:tc>
        <w:tc>
          <w:tcPr/>
          <w:p>
            <w:pPr>
              <w:pStyle w:val="Compact"/>
            </w:pPr>
            <w:r>
              <w:t xml:space="preserve">0.014</w:t>
            </w:r>
          </w:p>
        </w:tc>
        <w:tc>
          <w:tcPr/>
          <w:p>
            <w:pPr>
              <w:pStyle w:val="Compact"/>
            </w:pPr>
            <w:r>
              <w:t xml:space="preserve">0.023</w:t>
            </w:r>
          </w:p>
        </w:tc>
        <w:tc>
          <w:tcPr/>
          <w:p>
            <w:pPr>
              <w:pStyle w:val="Compact"/>
            </w:pPr>
            <w:r>
              <w:t xml:space="preserve">-0.030</w:t>
            </w:r>
          </w:p>
        </w:tc>
        <w:tc>
          <w:tcPr/>
          <w:p>
            <w:pPr>
              <w:pStyle w:val="Compact"/>
            </w:pPr>
            <w:r>
              <w:t xml:space="preserve">-0.048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(0.053)</w:t>
            </w:r>
          </w:p>
        </w:tc>
        <w:tc>
          <w:tcPr/>
          <w:p>
            <w:pPr>
              <w:pStyle w:val="Compact"/>
            </w:pPr>
            <w:r>
              <w:t xml:space="preserve">(0.055)</w:t>
            </w:r>
          </w:p>
        </w:tc>
        <w:tc>
          <w:tcPr/>
          <w:p>
            <w:pPr>
              <w:pStyle w:val="Compact"/>
            </w:pPr>
            <w:r>
              <w:t xml:space="preserve">(0.052)</w:t>
            </w:r>
          </w:p>
        </w:tc>
        <w:tc>
          <w:tcPr/>
          <w:p>
            <w:pPr>
              <w:pStyle w:val="Compact"/>
            </w:pPr>
            <w:r>
              <w:t xml:space="preserve">(0.053)</w:t>
            </w:r>
          </w:p>
        </w:tc>
        <w:tc>
          <w:tcPr/>
          <w:p>
            <w:pPr>
              <w:pStyle w:val="Compact"/>
            </w:pPr>
            <w:r>
              <w:t xml:space="preserve">(0.054)</w:t>
            </w:r>
          </w:p>
        </w:tc>
        <w:tc>
          <w:tcPr/>
          <w:p>
            <w:pPr>
              <w:pStyle w:val="Compact"/>
            </w:pPr>
            <w:r>
              <w:t xml:space="preserve">(0.053)</w:t>
            </w:r>
          </w:p>
        </w:tc>
        <w:tc>
          <w:tcPr/>
          <w:p>
            <w:pPr>
              <w:pStyle w:val="Compact"/>
            </w:pPr>
            <w:r>
              <w:t xml:space="preserve">(0.049)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Percent of Population with a College Degree</w:t>
            </w:r>
          </w:p>
        </w:tc>
        <w:tc>
          <w:tcPr/>
          <w:p>
            <w:pPr>
              <w:pStyle w:val="Compact"/>
            </w:pPr>
            <w:r>
              <w:t xml:space="preserve">0.114</w:t>
            </w:r>
          </w:p>
        </w:tc>
        <w:tc>
          <w:tcPr/>
          <w:p>
            <w:pPr>
              <w:pStyle w:val="Compact"/>
            </w:pPr>
            <w:r>
              <w:t xml:space="preserve">0.174</w:t>
            </w:r>
          </w:p>
        </w:tc>
        <w:tc>
          <w:tcPr/>
          <w:p>
            <w:pPr>
              <w:pStyle w:val="Compact"/>
            </w:pPr>
            <w:r>
              <w:t xml:space="preserve">0.091</w:t>
            </w:r>
          </w:p>
        </w:tc>
        <w:tc>
          <w:tcPr/>
          <w:p>
            <w:pPr>
              <w:pStyle w:val="Compact"/>
            </w:pPr>
            <w:r>
              <w:t xml:space="preserve">0.180</w:t>
            </w:r>
          </w:p>
        </w:tc>
        <w:tc>
          <w:tcPr/>
          <w:p>
            <w:pPr>
              <w:pStyle w:val="Compact"/>
            </w:pPr>
            <w:r>
              <w:t xml:space="preserve">0.118</w:t>
            </w:r>
          </w:p>
        </w:tc>
        <w:tc>
          <w:tcPr/>
          <w:p>
            <w:pPr>
              <w:pStyle w:val="Compact"/>
            </w:pPr>
            <w:r>
              <w:t xml:space="preserve">0.092</w:t>
            </w:r>
          </w:p>
        </w:tc>
        <w:tc>
          <w:tcPr/>
          <w:p>
            <w:pPr>
              <w:pStyle w:val="Compact"/>
            </w:pPr>
            <w:r>
              <w:t xml:space="preserve">0.073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(0.138)</w:t>
            </w:r>
          </w:p>
        </w:tc>
        <w:tc>
          <w:tcPr/>
          <w:p>
            <w:pPr>
              <w:pStyle w:val="Compact"/>
            </w:pPr>
            <w:r>
              <w:t xml:space="preserve">(0.141)</w:t>
            </w:r>
          </w:p>
        </w:tc>
        <w:tc>
          <w:tcPr/>
          <w:p>
            <w:pPr>
              <w:pStyle w:val="Compact"/>
            </w:pPr>
            <w:r>
              <w:t xml:space="preserve">(0.139)</w:t>
            </w:r>
          </w:p>
        </w:tc>
        <w:tc>
          <w:tcPr/>
          <w:p>
            <w:pPr>
              <w:pStyle w:val="Compact"/>
            </w:pPr>
            <w:r>
              <w:t xml:space="preserve">(0.125)</w:t>
            </w:r>
          </w:p>
        </w:tc>
        <w:tc>
          <w:tcPr/>
          <w:p>
            <w:pPr>
              <w:pStyle w:val="Compact"/>
            </w:pPr>
            <w:r>
              <w:t xml:space="preserve">(0.125)</w:t>
            </w:r>
          </w:p>
        </w:tc>
        <w:tc>
          <w:tcPr/>
          <w:p>
            <w:pPr>
              <w:pStyle w:val="Compact"/>
            </w:pPr>
            <w:r>
              <w:t xml:space="preserve">(0.125)</w:t>
            </w:r>
          </w:p>
        </w:tc>
        <w:tc>
          <w:tcPr/>
          <w:p>
            <w:pPr>
              <w:pStyle w:val="Compact"/>
            </w:pPr>
            <w:r>
              <w:t xml:space="preserve">(0.115)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</w:pPr>
            <w:r>
              <w:t xml:space="preserve">-0.334***</w:t>
            </w:r>
          </w:p>
        </w:tc>
        <w:tc>
          <w:tcPr/>
          <w:p>
            <w:pPr>
              <w:pStyle w:val="Compact"/>
            </w:pPr>
            <w:r>
              <w:t xml:space="preserve">-0.236*</w:t>
            </w:r>
          </w:p>
        </w:tc>
        <w:tc>
          <w:tcPr/>
          <w:p>
            <w:pPr>
              <w:pStyle w:val="Compact"/>
            </w:pPr>
            <w:r>
              <w:t xml:space="preserve">-0.344***</w:t>
            </w:r>
          </w:p>
        </w:tc>
        <w:tc>
          <w:tcPr/>
          <w:p>
            <w:pPr>
              <w:pStyle w:val="Compact"/>
            </w:pPr>
            <w:r>
              <w:t xml:space="preserve">-0.267**</w:t>
            </w:r>
          </w:p>
        </w:tc>
        <w:tc>
          <w:tcPr/>
          <w:p>
            <w:pPr>
              <w:pStyle w:val="Compact"/>
            </w:pPr>
            <w:r>
              <w:t xml:space="preserve">-0.340***</w:t>
            </w:r>
          </w:p>
        </w:tc>
        <w:tc>
          <w:tcPr/>
          <w:p>
            <w:pPr>
              <w:pStyle w:val="Compact"/>
            </w:pPr>
            <w:r>
              <w:t xml:space="preserve">-0.372***</w:t>
            </w:r>
          </w:p>
        </w:tc>
        <w:tc>
          <w:tcPr/>
          <w:p>
            <w:pPr>
              <w:pStyle w:val="Compact"/>
            </w:pPr>
            <w:r>
              <w:t xml:space="preserve">-0.287***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(0.120)</w:t>
            </w:r>
          </w:p>
        </w:tc>
        <w:tc>
          <w:tcPr/>
          <w:p>
            <w:pPr>
              <w:pStyle w:val="Compact"/>
            </w:pPr>
            <w:r>
              <w:t xml:space="preserve">(0.122)</w:t>
            </w:r>
          </w:p>
        </w:tc>
        <w:tc>
          <w:tcPr/>
          <w:p>
            <w:pPr>
              <w:pStyle w:val="Compact"/>
            </w:pPr>
            <w:r>
              <w:t xml:space="preserve">(0.121)</w:t>
            </w:r>
          </w:p>
        </w:tc>
        <w:tc>
          <w:tcPr/>
          <w:p>
            <w:pPr>
              <w:pStyle w:val="Compact"/>
            </w:pPr>
            <w:r>
              <w:t xml:space="preserve">(0.118)</w:t>
            </w:r>
          </w:p>
        </w:tc>
        <w:tc>
          <w:tcPr/>
          <w:p>
            <w:pPr>
              <w:pStyle w:val="Compact"/>
            </w:pPr>
            <w:r>
              <w:t xml:space="preserve">(0.118)</w:t>
            </w:r>
          </w:p>
        </w:tc>
        <w:tc>
          <w:tcPr/>
          <w:p>
            <w:pPr>
              <w:pStyle w:val="Compact"/>
            </w:pPr>
            <w:r>
              <w:t xml:space="preserve">(0.119)</w:t>
            </w:r>
          </w:p>
        </w:tc>
        <w:tc>
          <w:tcPr/>
          <w:p>
            <w:pPr>
              <w:pStyle w:val="Compact"/>
            </w:pPr>
            <w:r>
              <w:t xml:space="preserve">(0.108)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FEMA declaration (County/Year)</w:t>
            </w:r>
          </w:p>
        </w:tc>
        <w:tc>
          <w:tcPr/>
          <w:p>
            <w:pPr>
              <w:pStyle w:val="Compact"/>
            </w:pPr>
            <w:r>
              <w:t xml:space="preserve">-0.001</w:t>
            </w:r>
          </w:p>
        </w:tc>
        <w:tc>
          <w:tcPr/>
          <w:p>
            <w:pPr>
              <w:pStyle w:val="Compact"/>
            </w:pPr>
            <w:r>
              <w:t xml:space="preserve">0.003</w:t>
            </w:r>
          </w:p>
        </w:tc>
        <w:tc>
          <w:tcPr/>
          <w:p>
            <w:pPr>
              <w:pStyle w:val="Compact"/>
            </w:pPr>
            <w:r>
              <w:t xml:space="preserve">0.006</w:t>
            </w:r>
          </w:p>
        </w:tc>
        <w:tc>
          <w:tcPr/>
          <w:p>
            <w:pPr>
              <w:pStyle w:val="Compact"/>
            </w:pPr>
            <w:r>
              <w:t xml:space="preserve">0.017</w:t>
            </w:r>
          </w:p>
        </w:tc>
        <w:tc>
          <w:tcPr/>
          <w:p>
            <w:pPr>
              <w:pStyle w:val="Compact"/>
            </w:pPr>
            <w:r>
              <w:t xml:space="preserve">0.021*</w:t>
            </w:r>
          </w:p>
        </w:tc>
        <w:tc>
          <w:tcPr/>
          <w:p>
            <w:pPr>
              <w:pStyle w:val="Compact"/>
            </w:pPr>
            <w:r>
              <w:t xml:space="preserve">-0.000</w:t>
            </w:r>
          </w:p>
        </w:tc>
        <w:tc>
          <w:tcPr/>
          <w:p>
            <w:pPr>
              <w:pStyle w:val="Compact"/>
            </w:pPr>
            <w:r>
              <w:t xml:space="preserve">0.029**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(0.011)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</w:pPr>
            <w:r>
              <w:t xml:space="preserve">-562.446</w:t>
            </w:r>
          </w:p>
        </w:tc>
        <w:tc>
          <w:tcPr/>
          <w:p>
            <w:pPr>
              <w:pStyle w:val="Compact"/>
            </w:pPr>
            <w:r>
              <w:t xml:space="preserve">-623.401</w:t>
            </w:r>
          </w:p>
        </w:tc>
        <w:tc>
          <w:tcPr/>
          <w:p>
            <w:pPr>
              <w:pStyle w:val="Compact"/>
            </w:pPr>
            <w:r>
              <w:t xml:space="preserve">-581.037</w:t>
            </w:r>
          </w:p>
        </w:tc>
        <w:tc>
          <w:tcPr/>
          <w:p>
            <w:pPr>
              <w:pStyle w:val="Compact"/>
            </w:pPr>
            <w:r>
              <w:t xml:space="preserve">-580.671</w:t>
            </w:r>
          </w:p>
        </w:tc>
        <w:tc>
          <w:tcPr/>
          <w:p>
            <w:pPr>
              <w:pStyle w:val="Compact"/>
            </w:pPr>
            <w:r>
              <w:t xml:space="preserve">-522.899</w:t>
            </w:r>
          </w:p>
        </w:tc>
        <w:tc>
          <w:tcPr/>
          <w:p>
            <w:pPr>
              <w:pStyle w:val="Compact"/>
            </w:pPr>
            <w:r>
              <w:t xml:space="preserve">-517.152</w:t>
            </w:r>
          </w:p>
        </w:tc>
        <w:tc>
          <w:tcPr/>
          <w:p>
            <w:pPr>
              <w:pStyle w:val="Compact"/>
            </w:pPr>
            <w:r>
              <w:t xml:space="preserve">-264.549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  <w:r>
              <w:t xml:space="preserve">1,146.891</w:t>
            </w:r>
          </w:p>
        </w:tc>
        <w:tc>
          <w:tcPr/>
          <w:p>
            <w:pPr>
              <w:pStyle w:val="Compact"/>
            </w:pPr>
            <w:r>
              <w:t xml:space="preserve">1,268.802</w:t>
            </w:r>
          </w:p>
        </w:tc>
        <w:tc>
          <w:tcPr/>
          <w:p>
            <w:pPr>
              <w:pStyle w:val="Compact"/>
            </w:pPr>
            <w:r>
              <w:t xml:space="preserve">1,184.074</w:t>
            </w:r>
          </w:p>
        </w:tc>
        <w:tc>
          <w:tcPr/>
          <w:p>
            <w:pPr>
              <w:pStyle w:val="Compact"/>
            </w:pPr>
            <w:r>
              <w:t xml:space="preserve">1,183.342</w:t>
            </w:r>
          </w:p>
        </w:tc>
        <w:tc>
          <w:tcPr/>
          <w:p>
            <w:pPr>
              <w:pStyle w:val="Compact"/>
            </w:pPr>
            <w:r>
              <w:t xml:space="preserve">1,067.799</w:t>
            </w:r>
          </w:p>
        </w:tc>
        <w:tc>
          <w:tcPr/>
          <w:p>
            <w:pPr>
              <w:pStyle w:val="Compact"/>
            </w:pPr>
            <w:r>
              <w:t xml:space="preserve">1,056.305</w:t>
            </w:r>
          </w:p>
        </w:tc>
        <w:tc>
          <w:tcPr/>
          <w:p>
            <w:pPr>
              <w:pStyle w:val="Compact"/>
            </w:pPr>
            <w:r>
              <w:t xml:space="preserve">551.098</w:t>
            </w:r>
          </w:p>
        </w:tc>
      </w:tr>
      <w:tr>
        <w:tc>
          <w:tcPr>
            <w:gridSpan w:val="8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2025-07-02T03:30:31Z</dcterms:created>
  <dcterms:modified xsi:type="dcterms:W3CDTF">2025-07-02T03:30:31Z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