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黑体"/>
          <w:b/>
          <w:sz w:val="44"/>
        </w:rPr>
        <w:t>CFRP蜂窝夹层板低速冲击仿真分析</w:t>
      </w:r>
    </w:p>
    <w:p>
      <w:pPr>
        <w:jc w:val="center"/>
      </w:pPr>
      <w:r>
        <w:rPr>
          <w:rFonts w:ascii="Times New Roman" w:hAnsi="Times New Roman" w:eastAsia="黑体"/>
          <w:b w:val="0"/>
          <w:sz w:val="30"/>
        </w:rPr>
        <w:t>——基于Abaqus/Explicit的有限元数值模拟</w:t>
      </w:r>
    </w:p>
    <w:p/>
    <w:p/>
    <w:p/>
    <w:p>
      <w:pPr>
        <w:jc w:val="center"/>
      </w:pPr>
      <w:r>
        <w:rPr>
          <w:rFonts w:ascii="Times New Roman" w:hAnsi="Times New Roman" w:eastAsia="宋体"/>
          <w:b w:val="0"/>
          <w:sz w:val="28"/>
        </w:rPr>
        <w:t>仿真软件：Abaqus 2025 (Explicit)</w:t>
      </w:r>
    </w:p>
    <w:p>
      <w:pPr>
        <w:jc w:val="center"/>
      </w:pPr>
      <w:r>
        <w:rPr>
          <w:rFonts w:ascii="Times New Roman" w:hAnsi="Times New Roman" w:eastAsia="宋体"/>
          <w:b w:val="0"/>
          <w:sz w:val="28"/>
        </w:rPr>
        <w:t>模型名称：Job-HoneycombImpact</w:t>
      </w:r>
    </w:p>
    <w:p>
      <w:pPr>
        <w:jc w:val="center"/>
      </w:pPr>
      <w:r>
        <w:rPr>
          <w:rFonts w:ascii="Times New Roman" w:hAnsi="Times New Roman" w:eastAsia="宋体"/>
          <w:b w:val="0"/>
          <w:sz w:val="28"/>
        </w:rPr>
        <w:t>生成日期：2026年07月10日</w:t>
      </w:r>
    </w:p>
    <w:p>
      <w:pPr>
        <w:jc w:val="center"/>
      </w:pPr>
      <w:r>
        <w:rPr>
          <w:rFonts w:ascii="Times New Roman" w:hAnsi="Times New Roman" w:eastAsia="宋体"/>
          <w:b w:val="0"/>
          <w:sz w:val="28"/>
        </w:rPr>
        <w:t>生成工具：Claude (Anthropic) 自动生成</w:t>
      </w:r>
    </w:p>
    <w:p>
      <w:r>
        <w:br w:type="page"/>
      </w:r>
    </w:p>
    <w:p>
      <w:pPr>
        <w:spacing w:line="360" w:lineRule="auto" w:before="240" w:after="120"/>
        <w:jc w:val="left"/>
      </w:pPr>
      <w:r>
        <w:rPr>
          <w:rFonts w:ascii="Times New Roman" w:hAnsi="Times New Roman" w:eastAsia="黑体"/>
          <w:b/>
          <w:sz w:val="32"/>
        </w:rPr>
        <w:t>摘  要</w:t>
      </w:r>
    </w:p>
    <w:p>
      <w:pPr>
        <w:spacing w:line="360" w:lineRule="auto" w:before="0" w:after="0"/>
        <w:ind w:firstLine="420"/>
        <w:jc w:val="both"/>
      </w:pPr>
      <w:r>
        <w:rPr>
          <w:rFonts w:ascii="Times New Roman" w:hAnsi="Times New Roman" w:eastAsia="宋体"/>
          <w:b w:val="0"/>
          <w:sz w:val="24"/>
        </w:rPr>
        <w:t>本文基于Abaqus/Explicit 2025有限元软件，建立了CFRP（碳纤维增强复合材料）蜂窝夹层板的低速冲击仿真模型。模型包含上下CFRP蒙皮（[0/45/−45/90]s对称铺层）、铝合金六边形蜂窝芯体（边长4 mm、高度20 mm、壁厚0.1 mm）以及钢质圆形冲击体（半径12.5 mm）。蒙皮采用Hashin损伤起始准则与能量演化模型，蒙皮-芯体界面采用面基粘性接触行为模拟脱粘。冲击速度为10 m/s，边界条件为四边固支，分析时长5 ms。</w:t>
      </w:r>
    </w:p>
    <w:p>
      <w:pPr>
        <w:spacing w:line="360" w:lineRule="auto" w:before="0" w:after="0"/>
        <w:ind w:firstLine="420"/>
        <w:jc w:val="both"/>
      </w:pPr>
      <w:r>
        <w:rPr>
          <w:rFonts w:ascii="Times New Roman" w:hAnsi="Times New Roman" w:eastAsia="宋体"/>
          <w:b w:val="0"/>
          <w:sz w:val="24"/>
        </w:rPr>
        <w:t>计算结果表明：系统总能量守恒良好（偏差约0.09%），验证了显式动力学分析的数值稳定性。动能从379.2 J衰减至75.5 J（衰减约80%），表明夹层板结构有效吸收了冲击能量。粘性耗散（ALLVD，221.7 J）是主要的能量吸收机制，占总能量58.4%。沙漏能比ALLAE/ALLIE为6.61%，略高于推荐的5%阈值，建议后续研究细化蜂窝芯体网格。铝合金芯体未出现塑性变形，保持在弹性范围。</w:t>
      </w:r>
    </w:p>
    <w:p>
      <w:pPr>
        <w:spacing w:line="360" w:lineRule="auto" w:before="0" w:after="0"/>
        <w:ind w:firstLine="420"/>
        <w:jc w:val="both"/>
      </w:pPr>
      <w:r>
        <w:rPr>
          <w:rFonts w:ascii="Times New Roman" w:hAnsi="Times New Roman" w:eastAsia="宋体"/>
          <w:b w:val="0"/>
          <w:sz w:val="24"/>
        </w:rPr>
        <w:t>关键词：CFRP；蜂窝夹层板；低速冲击；有限元分析；Hashin损伤；粘性接触；Abaqus/Explicit</w:t>
      </w:r>
    </w:p>
    <w:p>
      <w:r>
        <w:br w:type="page"/>
      </w:r>
    </w:p>
    <w:p>
      <w:pPr>
        <w:spacing w:line="360" w:lineRule="auto" w:before="240" w:after="120"/>
        <w:jc w:val="left"/>
      </w:pPr>
      <w:r>
        <w:rPr>
          <w:rFonts w:ascii="Times New Roman" w:hAnsi="Times New Roman" w:eastAsia="黑体"/>
          <w:b/>
          <w:sz w:val="32"/>
        </w:rPr>
        <w:t>1  引言</w:t>
      </w:r>
    </w:p>
    <w:p>
      <w:pPr>
        <w:spacing w:line="360" w:lineRule="auto" w:before="160" w:after="80"/>
        <w:jc w:val="left"/>
      </w:pPr>
      <w:r>
        <w:rPr>
          <w:rFonts w:ascii="Times New Roman" w:hAnsi="Times New Roman" w:eastAsia="黑体"/>
          <w:b/>
          <w:sz w:val="28"/>
        </w:rPr>
        <w:t>1.1  研究背景</w:t>
      </w:r>
    </w:p>
    <w:p>
      <w:pPr>
        <w:spacing w:line="360" w:lineRule="auto" w:before="0" w:after="0"/>
        <w:ind w:firstLine="420"/>
        <w:jc w:val="both"/>
      </w:pPr>
      <w:r>
        <w:rPr>
          <w:rFonts w:ascii="Times New Roman" w:hAnsi="Times New Roman" w:eastAsia="宋体"/>
          <w:b w:val="0"/>
          <w:sz w:val="24"/>
        </w:rPr>
        <w:t>碳纤维增强复合材料（CFRP）蜂窝夹层结构因其优异的比强度、比刚度以及良好的能量吸收特性，在航空航天、高速列车、船舶等工程领域得到了广泛应用[1]。然而，此类结构在使用过程中可能遭受工具掉落、跑道碎石撞击、冰雹冲击等低速冲击事件，导致内部不可见的分层损伤和界面脱粘，从而显著降低结构的残余强度[2]。因此，深入理解CFRP蜂窝夹层板的低速冲击力学响应，对于结构的损伤容限设计和适航认证具有重要的工程意义。</w:t>
      </w:r>
    </w:p>
    <w:p>
      <w:pPr>
        <w:spacing w:line="360" w:lineRule="auto" w:before="160" w:after="80"/>
        <w:jc w:val="left"/>
      </w:pPr>
      <w:r>
        <w:rPr>
          <w:rFonts w:ascii="Times New Roman" w:hAnsi="Times New Roman" w:eastAsia="黑体"/>
          <w:b/>
          <w:sz w:val="28"/>
        </w:rPr>
        <w:t>1.2  研究目的</w:t>
      </w:r>
    </w:p>
    <w:p>
      <w:pPr>
        <w:spacing w:line="360" w:lineRule="auto" w:before="0" w:after="0"/>
        <w:ind w:firstLine="420"/>
        <w:jc w:val="both"/>
      </w:pPr>
      <w:r>
        <w:rPr>
          <w:rFonts w:ascii="Times New Roman" w:hAnsi="Times New Roman" w:eastAsia="宋体"/>
          <w:b w:val="0"/>
          <w:sz w:val="24"/>
        </w:rPr>
        <w:t>本研究旨在利用有限元方法建立CFRP蜂窝夹层板低速冲击的高保真数值模型，具体研究目标包括：</w:t>
      </w:r>
    </w:p>
    <w:p>
      <w:pPr>
        <w:spacing w:line="360" w:lineRule="auto" w:before="0" w:after="0"/>
        <w:ind w:firstLine="420"/>
        <w:jc w:val="both"/>
      </w:pPr>
      <w:r>
        <w:rPr>
          <w:rFonts w:ascii="Times New Roman" w:hAnsi="Times New Roman" w:eastAsia="宋体"/>
          <w:b w:val="0"/>
          <w:sz w:val="24"/>
        </w:rPr>
        <w:t>1. 研究夹层板在10 m/s冲击速度下的动态响应特性，分析各能量分量的演化规律；</w:t>
      </w:r>
    </w:p>
    <w:p>
      <w:pPr>
        <w:spacing w:line="360" w:lineRule="auto" w:before="0" w:after="0"/>
        <w:ind w:firstLine="420"/>
        <w:jc w:val="both"/>
      </w:pPr>
      <w:r>
        <w:rPr>
          <w:rFonts w:ascii="Times New Roman" w:hAnsi="Times New Roman" w:eastAsia="宋体"/>
          <w:b w:val="0"/>
          <w:sz w:val="24"/>
        </w:rPr>
        <w:t>2. 基于Hashin失效准则评估CFRP蒙皮的层内损伤起始与演化；</w:t>
      </w:r>
    </w:p>
    <w:p>
      <w:pPr>
        <w:spacing w:line="360" w:lineRule="auto" w:before="0" w:after="0"/>
        <w:ind w:firstLine="420"/>
        <w:jc w:val="both"/>
      </w:pPr>
      <w:r>
        <w:rPr>
          <w:rFonts w:ascii="Times New Roman" w:hAnsi="Times New Roman" w:eastAsia="宋体"/>
          <w:b w:val="0"/>
          <w:sz w:val="24"/>
        </w:rPr>
        <w:t>3. 通过面基粘性接触行为分析蒙皮-蜂窝芯体界面的脱粘失效机制；</w:t>
      </w:r>
    </w:p>
    <w:p>
      <w:pPr>
        <w:spacing w:line="360" w:lineRule="auto" w:before="0" w:after="0"/>
        <w:ind w:firstLine="420"/>
        <w:jc w:val="both"/>
      </w:pPr>
      <w:r>
        <w:rPr>
          <w:rFonts w:ascii="Times New Roman" w:hAnsi="Times New Roman" w:eastAsia="宋体"/>
          <w:b w:val="0"/>
          <w:sz w:val="24"/>
        </w:rPr>
        <w:t>4. 验证沙漏能控制效果，评估减缩积分壳单元在本模型中的适用性。</w:t>
      </w:r>
    </w:p>
    <w:p>
      <w:pPr>
        <w:spacing w:line="360" w:lineRule="auto" w:before="160" w:after="80"/>
        <w:jc w:val="left"/>
      </w:pPr>
      <w:r>
        <w:rPr>
          <w:rFonts w:ascii="Times New Roman" w:hAnsi="Times New Roman" w:eastAsia="黑体"/>
          <w:b/>
          <w:sz w:val="28"/>
        </w:rPr>
        <w:t>1.3  章节安排</w:t>
      </w:r>
    </w:p>
    <w:p>
      <w:pPr>
        <w:spacing w:line="360" w:lineRule="auto" w:before="0" w:after="0"/>
        <w:ind w:firstLine="420"/>
        <w:jc w:val="both"/>
      </w:pPr>
      <w:r>
        <w:rPr>
          <w:rFonts w:ascii="Times New Roman" w:hAnsi="Times New Roman" w:eastAsia="宋体"/>
          <w:b w:val="0"/>
          <w:sz w:val="24"/>
        </w:rPr>
        <w:t>本文共分为四章：第1章为引言；第2章详细介绍有限元模型的建立过程，包括几何、材料、铺层、损伤模型、网格、边界条件及求解参数；第3章呈现仿真结果并进行讨论分析；第4章总结主要结论并提出改进建议。附录提供了模型文件清单、求解器警告解释和脚本参数汇总。</w:t>
      </w:r>
    </w:p>
    <w:p>
      <w:pPr>
        <w:spacing w:line="360" w:lineRule="auto" w:before="240" w:after="120"/>
        <w:jc w:val="left"/>
      </w:pPr>
      <w:r>
        <w:rPr>
          <w:rFonts w:ascii="Times New Roman" w:hAnsi="Times New Roman" w:eastAsia="黑体"/>
          <w:b/>
          <w:sz w:val="32"/>
        </w:rPr>
        <w:t>2  有限元模型</w:t>
      </w:r>
    </w:p>
    <w:p>
      <w:pPr>
        <w:spacing w:line="360" w:lineRule="auto" w:before="160" w:after="80"/>
        <w:jc w:val="left"/>
      </w:pPr>
      <w:r>
        <w:rPr>
          <w:rFonts w:ascii="Times New Roman" w:hAnsi="Times New Roman" w:eastAsia="黑体"/>
          <w:b/>
          <w:sz w:val="28"/>
        </w:rPr>
        <w:t>2.1  几何模型</w:t>
      </w:r>
    </w:p>
    <w:p>
      <w:pPr>
        <w:spacing w:line="360" w:lineRule="auto" w:before="0" w:after="0"/>
        <w:ind w:firstLine="420"/>
        <w:jc w:val="both"/>
      </w:pPr>
      <w:r>
        <w:rPr>
          <w:rFonts w:ascii="Times New Roman" w:hAnsi="Times New Roman" w:eastAsia="宋体"/>
          <w:b w:val="0"/>
          <w:sz w:val="24"/>
        </w:rPr>
        <w:t>本文研究的CFRP蜂窝夹层板结构由上蒙皮、下蒙皮、蜂窝芯体以及冲击体四个主要部件组成。上下蒙皮均为300 mm × 300 mm的正方形平面壳。蜂窝芯体采用正六边形单胞构型，单胞边长为4 mm，芯体高度为20 mm，壁厚为0.1 mm，通过阵列方式填充至面板区域内，共计约60个蜂窝单胞。冲击体为半径12.5 mm（直径25 mm）的圆形平板。各部件的几何参数汇总于表2-1。</w:t>
      </w:r>
    </w:p>
    <w:p>
      <w:pPr>
        <w:spacing w:line="360" w:lineRule="auto" w:before="120" w:after="60"/>
        <w:jc w:val="both"/>
      </w:pPr>
      <w:r>
        <w:rPr>
          <w:rFonts w:ascii="Times New Roman" w:hAnsi="Times New Roman" w:eastAsia="宋体"/>
          <w:b/>
          <w:sz w:val="21"/>
        </w:rPr>
        <w:t>表2-1  模型几何参数</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val="clear"/>
          </w:tcPr>
          <w:p>
            <w:pPr>
              <w:spacing w:line="360" w:lineRule="auto" w:before="0" w:after="0"/>
              <w:jc w:val="both"/>
            </w:pPr>
            <w:r/>
            <w:r>
              <w:rPr>
                <w:rFonts w:ascii="Times New Roman" w:hAnsi="Times New Roman" w:eastAsia="宋体"/>
                <w:b/>
                <w:sz w:val="21"/>
              </w:rPr>
              <w:t>部件名称</w:t>
            </w:r>
          </w:p>
        </w:tc>
        <w:tc>
          <w:tcPr>
            <w:tcW w:type="dxa" w:w="3001"/>
            <w:shd w:fill="D9E2F3" w:val="clear"/>
          </w:tcPr>
          <w:p>
            <w:pPr>
              <w:spacing w:line="360" w:lineRule="auto" w:before="0" w:after="0"/>
              <w:jc w:val="both"/>
            </w:pPr>
            <w:r/>
            <w:r>
              <w:rPr>
                <w:rFonts w:ascii="Times New Roman" w:hAnsi="Times New Roman" w:eastAsia="宋体"/>
                <w:b/>
                <w:sz w:val="21"/>
              </w:rPr>
              <w:t>几何类型</w:t>
            </w:r>
          </w:p>
        </w:tc>
        <w:tc>
          <w:tcPr>
            <w:tcW w:type="dxa" w:w="3001"/>
            <w:shd w:fill="D9E2F3" w:val="clear"/>
          </w:tcPr>
          <w:p>
            <w:pPr>
              <w:spacing w:line="360" w:lineRule="auto" w:before="0" w:after="0"/>
              <w:jc w:val="both"/>
            </w:pPr>
            <w:r/>
            <w:r>
              <w:rPr>
                <w:rFonts w:ascii="Times New Roman" w:hAnsi="Times New Roman" w:eastAsia="宋体"/>
                <w:b/>
                <w:sz w:val="21"/>
              </w:rPr>
              <w:t>主要尺寸参数</w:t>
            </w:r>
          </w:p>
        </w:tc>
      </w:tr>
      <w:tr>
        <w:tc>
          <w:tcPr>
            <w:tcW w:type="dxa" w:w="3001"/>
          </w:tcPr>
          <w:p>
            <w:pPr>
              <w:spacing w:line="360" w:lineRule="auto" w:before="0" w:after="0"/>
              <w:jc w:val="both"/>
            </w:pPr>
            <w:r/>
            <w:r>
              <w:rPr>
                <w:rFonts w:ascii="Times New Roman" w:hAnsi="Times New Roman" w:eastAsia="宋体"/>
                <w:b w:val="0"/>
                <w:sz w:val="21"/>
              </w:rPr>
              <w:t>上蒙皮 (TopSkin)</w:t>
            </w:r>
          </w:p>
        </w:tc>
        <w:tc>
          <w:tcPr>
            <w:tcW w:type="dxa" w:w="3001"/>
          </w:tcPr>
          <w:p>
            <w:pPr>
              <w:spacing w:line="360" w:lineRule="auto" w:before="0" w:after="0"/>
              <w:jc w:val="both"/>
            </w:pPr>
            <w:r/>
            <w:r>
              <w:rPr>
                <w:rFonts w:ascii="Times New Roman" w:hAnsi="Times New Roman" w:eastAsia="宋体"/>
                <w:b w:val="0"/>
                <w:sz w:val="21"/>
              </w:rPr>
              <w:t>平面壳</w:t>
            </w:r>
          </w:p>
        </w:tc>
        <w:tc>
          <w:tcPr>
            <w:tcW w:type="dxa" w:w="3001"/>
          </w:tcPr>
          <w:p>
            <w:pPr>
              <w:spacing w:line="360" w:lineRule="auto" w:before="0" w:after="0"/>
              <w:jc w:val="both"/>
            </w:pPr>
            <w:r/>
            <w:r>
              <w:rPr>
                <w:rFonts w:ascii="Times New Roman" w:hAnsi="Times New Roman" w:eastAsia="宋体"/>
                <w:b w:val="0"/>
                <w:sz w:val="21"/>
              </w:rPr>
              <w:t>300 × 300 mm</w:t>
            </w:r>
          </w:p>
        </w:tc>
      </w:tr>
      <w:tr>
        <w:tc>
          <w:tcPr>
            <w:tcW w:type="dxa" w:w="3001"/>
          </w:tcPr>
          <w:p>
            <w:pPr>
              <w:spacing w:line="360" w:lineRule="auto" w:before="0" w:after="0"/>
              <w:jc w:val="both"/>
            </w:pPr>
            <w:r/>
            <w:r>
              <w:rPr>
                <w:rFonts w:ascii="Times New Roman" w:hAnsi="Times New Roman" w:eastAsia="宋体"/>
                <w:b w:val="0"/>
                <w:sz w:val="21"/>
              </w:rPr>
              <w:t>下蒙皮 (BottomSkin)</w:t>
            </w:r>
          </w:p>
        </w:tc>
        <w:tc>
          <w:tcPr>
            <w:tcW w:type="dxa" w:w="3001"/>
          </w:tcPr>
          <w:p>
            <w:pPr>
              <w:spacing w:line="360" w:lineRule="auto" w:before="0" w:after="0"/>
              <w:jc w:val="both"/>
            </w:pPr>
            <w:r/>
            <w:r>
              <w:rPr>
                <w:rFonts w:ascii="Times New Roman" w:hAnsi="Times New Roman" w:eastAsia="宋体"/>
                <w:b w:val="0"/>
                <w:sz w:val="21"/>
              </w:rPr>
              <w:t>平面壳</w:t>
            </w:r>
          </w:p>
        </w:tc>
        <w:tc>
          <w:tcPr>
            <w:tcW w:type="dxa" w:w="3001"/>
          </w:tcPr>
          <w:p>
            <w:pPr>
              <w:spacing w:line="360" w:lineRule="auto" w:before="0" w:after="0"/>
              <w:jc w:val="both"/>
            </w:pPr>
            <w:r/>
            <w:r>
              <w:rPr>
                <w:rFonts w:ascii="Times New Roman" w:hAnsi="Times New Roman" w:eastAsia="宋体"/>
                <w:b w:val="0"/>
                <w:sz w:val="21"/>
              </w:rPr>
              <w:t>300 × 300 mm</w:t>
            </w:r>
          </w:p>
        </w:tc>
      </w:tr>
      <w:tr>
        <w:tc>
          <w:tcPr>
            <w:tcW w:type="dxa" w:w="3001"/>
          </w:tcPr>
          <w:p>
            <w:pPr>
              <w:spacing w:line="360" w:lineRule="auto" w:before="0" w:after="0"/>
              <w:jc w:val="both"/>
            </w:pPr>
            <w:r/>
            <w:r>
              <w:rPr>
                <w:rFonts w:ascii="Times New Roman" w:hAnsi="Times New Roman" w:eastAsia="宋体"/>
                <w:b w:val="0"/>
                <w:sz w:val="21"/>
              </w:rPr>
              <w:t>蜂窝单胞 (HC_Cell)</w:t>
            </w:r>
          </w:p>
        </w:tc>
        <w:tc>
          <w:tcPr>
            <w:tcW w:type="dxa" w:w="3001"/>
          </w:tcPr>
          <w:p>
            <w:pPr>
              <w:spacing w:line="360" w:lineRule="auto" w:before="0" w:after="0"/>
              <w:jc w:val="both"/>
            </w:pPr>
            <w:r/>
            <w:r>
              <w:rPr>
                <w:rFonts w:ascii="Times New Roman" w:hAnsi="Times New Roman" w:eastAsia="宋体"/>
                <w:b w:val="0"/>
                <w:sz w:val="21"/>
              </w:rPr>
              <w:t>六边形挤出壳</w:t>
            </w:r>
          </w:p>
        </w:tc>
        <w:tc>
          <w:tcPr>
            <w:tcW w:type="dxa" w:w="3001"/>
          </w:tcPr>
          <w:p>
            <w:pPr>
              <w:spacing w:line="360" w:lineRule="auto" w:before="0" w:after="0"/>
              <w:jc w:val="both"/>
            </w:pPr>
            <w:r/>
            <w:r>
              <w:rPr>
                <w:rFonts w:ascii="Times New Roman" w:hAnsi="Times New Roman" w:eastAsia="宋体"/>
                <w:b w:val="0"/>
                <w:sz w:val="21"/>
              </w:rPr>
              <w:t>边长4 mm, 高度20 mm, 壁厚0.1 mm</w:t>
            </w:r>
          </w:p>
        </w:tc>
      </w:tr>
      <w:tr>
        <w:tc>
          <w:tcPr>
            <w:tcW w:type="dxa" w:w="3001"/>
          </w:tcPr>
          <w:p>
            <w:pPr>
              <w:spacing w:line="360" w:lineRule="auto" w:before="0" w:after="0"/>
              <w:jc w:val="both"/>
            </w:pPr>
            <w:r/>
            <w:r>
              <w:rPr>
                <w:rFonts w:ascii="Times New Roman" w:hAnsi="Times New Roman" w:eastAsia="宋体"/>
                <w:b w:val="0"/>
                <w:sz w:val="21"/>
              </w:rPr>
              <w:t>冲击体 (Impactor)</w:t>
            </w:r>
          </w:p>
        </w:tc>
        <w:tc>
          <w:tcPr>
            <w:tcW w:type="dxa" w:w="3001"/>
          </w:tcPr>
          <w:p>
            <w:pPr>
              <w:spacing w:line="360" w:lineRule="auto" w:before="0" w:after="0"/>
              <w:jc w:val="both"/>
            </w:pPr>
            <w:r/>
            <w:r>
              <w:rPr>
                <w:rFonts w:ascii="Times New Roman" w:hAnsi="Times New Roman" w:eastAsia="宋体"/>
                <w:b w:val="0"/>
                <w:sz w:val="21"/>
              </w:rPr>
              <w:t>圆形平板</w:t>
            </w:r>
          </w:p>
        </w:tc>
        <w:tc>
          <w:tcPr>
            <w:tcW w:type="dxa" w:w="3001"/>
          </w:tcPr>
          <w:p>
            <w:pPr>
              <w:spacing w:line="360" w:lineRule="auto" w:before="0" w:after="0"/>
              <w:jc w:val="both"/>
            </w:pPr>
            <w:r/>
            <w:r>
              <w:rPr>
                <w:rFonts w:ascii="Times New Roman" w:hAnsi="Times New Roman" w:eastAsia="宋体"/>
                <w:b w:val="0"/>
                <w:sz w:val="21"/>
              </w:rPr>
              <w:t>半径12.5 mm (直径25 mm)</w:t>
            </w:r>
          </w:p>
        </w:tc>
      </w:tr>
    </w:tbl>
    <w:p/>
    <w:p>
      <w:pPr>
        <w:spacing w:line="360" w:lineRule="auto" w:before="160" w:after="80"/>
        <w:jc w:val="left"/>
      </w:pPr>
      <w:r>
        <w:rPr>
          <w:rFonts w:ascii="Times New Roman" w:hAnsi="Times New Roman" w:eastAsia="黑体"/>
          <w:b/>
          <w:sz w:val="28"/>
        </w:rPr>
        <w:t>2.2  材料属性</w:t>
      </w:r>
    </w:p>
    <w:p>
      <w:pPr>
        <w:spacing w:line="360" w:lineRule="auto" w:before="0" w:after="0"/>
        <w:ind w:firstLine="420"/>
        <w:jc w:val="both"/>
      </w:pPr>
      <w:r>
        <w:rPr>
          <w:rFonts w:ascii="Times New Roman" w:hAnsi="Times New Roman" w:eastAsia="宋体"/>
          <w:b w:val="0"/>
          <w:sz w:val="24"/>
        </w:rPr>
        <w:t>模型中定义了三种材料：CFRP（T700/环氧预浸料）、铝合金7075、以及结构钢。CFRP蒙皮采用工程常数（Engineering Constants）定义正交各向异性弹性属性。材料参数汇总于表2-2。</w:t>
      </w:r>
    </w:p>
    <w:p>
      <w:pPr>
        <w:spacing w:line="360" w:lineRule="auto" w:before="120" w:after="60"/>
        <w:jc w:val="both"/>
      </w:pPr>
      <w:r>
        <w:rPr>
          <w:rFonts w:ascii="Times New Roman" w:hAnsi="Times New Roman" w:eastAsia="宋体"/>
          <w:b/>
          <w:sz w:val="21"/>
        </w:rPr>
        <w:t>表2-2  材料力学属性</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val="clear"/>
          </w:tcPr>
          <w:p>
            <w:pPr>
              <w:spacing w:line="360" w:lineRule="auto" w:before="0" w:after="0"/>
              <w:jc w:val="both"/>
            </w:pPr>
            <w:r/>
            <w:r>
              <w:rPr>
                <w:rFonts w:ascii="Times New Roman" w:hAnsi="Times New Roman" w:eastAsia="宋体"/>
                <w:b/>
                <w:sz w:val="21"/>
              </w:rPr>
              <w:t>属性</w:t>
            </w:r>
          </w:p>
        </w:tc>
        <w:tc>
          <w:tcPr>
            <w:tcW w:type="dxa" w:w="2251"/>
            <w:shd w:fill="D9E2F3" w:val="clear"/>
          </w:tcPr>
          <w:p>
            <w:pPr>
              <w:spacing w:line="360" w:lineRule="auto" w:before="0" w:after="0"/>
              <w:jc w:val="both"/>
            </w:pPr>
            <w:r/>
            <w:r>
              <w:rPr>
                <w:rFonts w:ascii="Times New Roman" w:hAnsi="Times New Roman" w:eastAsia="宋体"/>
                <w:b/>
                <w:sz w:val="21"/>
              </w:rPr>
              <w:t>CFRP (T700/环氧)</w:t>
            </w:r>
          </w:p>
        </w:tc>
        <w:tc>
          <w:tcPr>
            <w:tcW w:type="dxa" w:w="2251"/>
            <w:shd w:fill="D9E2F3" w:val="clear"/>
          </w:tcPr>
          <w:p>
            <w:pPr>
              <w:spacing w:line="360" w:lineRule="auto" w:before="0" w:after="0"/>
              <w:jc w:val="both"/>
            </w:pPr>
            <w:r/>
            <w:r>
              <w:rPr>
                <w:rFonts w:ascii="Times New Roman" w:hAnsi="Times New Roman" w:eastAsia="宋体"/>
                <w:b/>
                <w:sz w:val="21"/>
              </w:rPr>
              <w:t>铝合金 7075</w:t>
            </w:r>
          </w:p>
        </w:tc>
        <w:tc>
          <w:tcPr>
            <w:tcW w:type="dxa" w:w="2251"/>
            <w:shd w:fill="D9E2F3" w:val="clear"/>
          </w:tcPr>
          <w:p>
            <w:pPr>
              <w:spacing w:line="360" w:lineRule="auto" w:before="0" w:after="0"/>
              <w:jc w:val="both"/>
            </w:pPr>
            <w:r/>
            <w:r>
              <w:rPr>
                <w:rFonts w:ascii="Times New Roman" w:hAnsi="Times New Roman" w:eastAsia="宋体"/>
                <w:b/>
                <w:sz w:val="21"/>
              </w:rPr>
              <w:t>钢 (冲击体)</w:t>
            </w:r>
          </w:p>
        </w:tc>
      </w:tr>
      <w:tr>
        <w:tc>
          <w:tcPr>
            <w:tcW w:type="dxa" w:w="2251"/>
          </w:tcPr>
          <w:p>
            <w:pPr>
              <w:spacing w:line="360" w:lineRule="auto" w:before="0" w:after="0"/>
              <w:jc w:val="both"/>
            </w:pPr>
            <w:r/>
            <w:r>
              <w:rPr>
                <w:rFonts w:ascii="Times New Roman" w:hAnsi="Times New Roman" w:eastAsia="宋体"/>
                <w:b w:val="0"/>
                <w:sz w:val="21"/>
              </w:rPr>
              <w:t>密度 ρ (ton/mm³)</w:t>
            </w:r>
          </w:p>
        </w:tc>
        <w:tc>
          <w:tcPr>
            <w:tcW w:type="dxa" w:w="2251"/>
          </w:tcPr>
          <w:p>
            <w:pPr>
              <w:spacing w:line="360" w:lineRule="auto" w:before="0" w:after="0"/>
              <w:jc w:val="both"/>
            </w:pPr>
            <w:r/>
            <w:r>
              <w:rPr>
                <w:rFonts w:ascii="Times New Roman" w:hAnsi="Times New Roman" w:eastAsia="宋体"/>
                <w:b w:val="0"/>
                <w:sz w:val="21"/>
              </w:rPr>
              <w:t>1.60 × 10⁻⁹</w:t>
            </w:r>
          </w:p>
        </w:tc>
        <w:tc>
          <w:tcPr>
            <w:tcW w:type="dxa" w:w="2251"/>
          </w:tcPr>
          <w:p>
            <w:pPr>
              <w:spacing w:line="360" w:lineRule="auto" w:before="0" w:after="0"/>
              <w:jc w:val="both"/>
            </w:pPr>
            <w:r/>
            <w:r>
              <w:rPr>
                <w:rFonts w:ascii="Times New Roman" w:hAnsi="Times New Roman" w:eastAsia="宋体"/>
                <w:b w:val="0"/>
                <w:sz w:val="21"/>
              </w:rPr>
              <w:t>2.70 × 10⁻⁹</w:t>
            </w:r>
          </w:p>
        </w:tc>
        <w:tc>
          <w:tcPr>
            <w:tcW w:type="dxa" w:w="2251"/>
          </w:tcPr>
          <w:p>
            <w:pPr>
              <w:spacing w:line="360" w:lineRule="auto" w:before="0" w:after="0"/>
              <w:jc w:val="both"/>
            </w:pPr>
            <w:r/>
            <w:r>
              <w:rPr>
                <w:rFonts w:ascii="Times New Roman" w:hAnsi="Times New Roman" w:eastAsia="宋体"/>
                <w:b w:val="0"/>
                <w:sz w:val="21"/>
              </w:rPr>
              <w:t>7.80 × 10⁻⁹</w:t>
            </w:r>
          </w:p>
        </w:tc>
      </w:tr>
      <w:tr>
        <w:tc>
          <w:tcPr>
            <w:tcW w:type="dxa" w:w="2251"/>
          </w:tcPr>
          <w:p>
            <w:pPr>
              <w:spacing w:line="360" w:lineRule="auto" w:before="0" w:after="0"/>
              <w:jc w:val="both"/>
            </w:pPr>
            <w:r/>
            <w:r>
              <w:rPr>
                <w:rFonts w:ascii="Times New Roman" w:hAnsi="Times New Roman" w:eastAsia="宋体"/>
                <w:b w:val="0"/>
                <w:sz w:val="21"/>
              </w:rPr>
              <w:t>E₁₁ (MPa)</w:t>
            </w:r>
          </w:p>
        </w:tc>
        <w:tc>
          <w:tcPr>
            <w:tcW w:type="dxa" w:w="2251"/>
          </w:tcPr>
          <w:p>
            <w:pPr>
              <w:spacing w:line="360" w:lineRule="auto" w:before="0" w:after="0"/>
              <w:jc w:val="both"/>
            </w:pPr>
            <w:r/>
            <w:r>
              <w:rPr>
                <w:rFonts w:ascii="Times New Roman" w:hAnsi="Times New Roman" w:eastAsia="宋体"/>
                <w:b w:val="0"/>
                <w:sz w:val="21"/>
              </w:rPr>
              <w:t>120,000</w:t>
            </w:r>
          </w:p>
        </w:tc>
        <w:tc>
          <w:tcPr>
            <w:tcW w:type="dxa" w:w="2251"/>
          </w:tcPr>
          <w:p>
            <w:pPr>
              <w:spacing w:line="360" w:lineRule="auto" w:before="0" w:after="0"/>
              <w:jc w:val="both"/>
            </w:pPr>
            <w:r/>
            <w:r>
              <w:rPr>
                <w:rFonts w:ascii="Times New Roman" w:hAnsi="Times New Roman" w:eastAsia="宋体"/>
                <w:b w:val="0"/>
                <w:sz w:val="21"/>
              </w:rPr>
              <w:t>70,000</w:t>
            </w:r>
          </w:p>
        </w:tc>
        <w:tc>
          <w:tcPr>
            <w:tcW w:type="dxa" w:w="2251"/>
          </w:tcPr>
          <w:p>
            <w:pPr>
              <w:spacing w:line="360" w:lineRule="auto" w:before="0" w:after="0"/>
              <w:jc w:val="both"/>
            </w:pPr>
            <w:r/>
            <w:r>
              <w:rPr>
                <w:rFonts w:ascii="Times New Roman" w:hAnsi="Times New Roman" w:eastAsia="宋体"/>
                <w:b w:val="0"/>
                <w:sz w:val="21"/>
              </w:rPr>
              <w:t>210,000</w:t>
            </w:r>
          </w:p>
        </w:tc>
      </w:tr>
      <w:tr>
        <w:tc>
          <w:tcPr>
            <w:tcW w:type="dxa" w:w="2251"/>
          </w:tcPr>
          <w:p>
            <w:pPr>
              <w:spacing w:line="360" w:lineRule="auto" w:before="0" w:after="0"/>
              <w:jc w:val="both"/>
            </w:pPr>
            <w:r/>
            <w:r>
              <w:rPr>
                <w:rFonts w:ascii="Times New Roman" w:hAnsi="Times New Roman" w:eastAsia="宋体"/>
                <w:b w:val="0"/>
                <w:sz w:val="21"/>
              </w:rPr>
              <w:t>E₂₂ (MPa)</w:t>
            </w:r>
          </w:p>
        </w:tc>
        <w:tc>
          <w:tcPr>
            <w:tcW w:type="dxa" w:w="2251"/>
          </w:tcPr>
          <w:p>
            <w:pPr>
              <w:spacing w:line="360" w:lineRule="auto" w:before="0" w:after="0"/>
              <w:jc w:val="both"/>
            </w:pPr>
            <w:r/>
            <w:r>
              <w:rPr>
                <w:rFonts w:ascii="Times New Roman" w:hAnsi="Times New Roman" w:eastAsia="宋体"/>
                <w:b w:val="0"/>
                <w:sz w:val="21"/>
              </w:rPr>
              <w:t>8,000</w:t>
            </w:r>
          </w:p>
        </w:tc>
        <w:tc>
          <w:tcPr>
            <w:tcW w:type="dxa" w:w="2251"/>
          </w:tcPr>
          <w:p>
            <w:pPr>
              <w:spacing w:line="360" w:lineRule="auto" w:before="0" w:after="0"/>
              <w:jc w:val="both"/>
            </w:pPr>
            <w:r/>
            <w:r>
              <w:rPr>
                <w:rFonts w:ascii="Times New Roman" w:hAnsi="Times New Roman" w:eastAsia="宋体"/>
                <w:b w:val="0"/>
                <w:sz w:val="21"/>
              </w:rPr>
              <w:t>—</w:t>
            </w:r>
          </w:p>
        </w:tc>
        <w:tc>
          <w:tcPr>
            <w:tcW w:type="dxa" w:w="2251"/>
          </w:tcPr>
          <w:p>
            <w:pPr>
              <w:spacing w:line="360" w:lineRule="auto" w:before="0" w:after="0"/>
              <w:jc w:val="both"/>
            </w:pPr>
            <w:r/>
            <w:r>
              <w:rPr>
                <w:rFonts w:ascii="Times New Roman" w:hAnsi="Times New Roman" w:eastAsia="宋体"/>
                <w:b w:val="0"/>
                <w:sz w:val="21"/>
              </w:rPr>
              <w:t>—</w:t>
            </w:r>
          </w:p>
        </w:tc>
      </w:tr>
      <w:tr>
        <w:tc>
          <w:tcPr>
            <w:tcW w:type="dxa" w:w="2251"/>
          </w:tcPr>
          <w:p>
            <w:pPr>
              <w:spacing w:line="360" w:lineRule="auto" w:before="0" w:after="0"/>
              <w:jc w:val="both"/>
            </w:pPr>
            <w:r/>
            <w:r>
              <w:rPr>
                <w:rFonts w:ascii="Times New Roman" w:hAnsi="Times New Roman" w:eastAsia="宋体"/>
                <w:b w:val="0"/>
                <w:sz w:val="21"/>
              </w:rPr>
              <w:t>E₃₃ (MPa)</w:t>
            </w:r>
          </w:p>
        </w:tc>
        <w:tc>
          <w:tcPr>
            <w:tcW w:type="dxa" w:w="2251"/>
          </w:tcPr>
          <w:p>
            <w:pPr>
              <w:spacing w:line="360" w:lineRule="auto" w:before="0" w:after="0"/>
              <w:jc w:val="both"/>
            </w:pPr>
            <w:r/>
            <w:r>
              <w:rPr>
                <w:rFonts w:ascii="Times New Roman" w:hAnsi="Times New Roman" w:eastAsia="宋体"/>
                <w:b w:val="0"/>
                <w:sz w:val="21"/>
              </w:rPr>
              <w:t>8,000</w:t>
            </w:r>
          </w:p>
        </w:tc>
        <w:tc>
          <w:tcPr>
            <w:tcW w:type="dxa" w:w="2251"/>
          </w:tcPr>
          <w:p>
            <w:pPr>
              <w:spacing w:line="360" w:lineRule="auto" w:before="0" w:after="0"/>
              <w:jc w:val="both"/>
            </w:pPr>
            <w:r/>
            <w:r>
              <w:rPr>
                <w:rFonts w:ascii="Times New Roman" w:hAnsi="Times New Roman" w:eastAsia="宋体"/>
                <w:b w:val="0"/>
                <w:sz w:val="21"/>
              </w:rPr>
              <w:t>—</w:t>
            </w:r>
          </w:p>
        </w:tc>
        <w:tc>
          <w:tcPr>
            <w:tcW w:type="dxa" w:w="2251"/>
          </w:tcPr>
          <w:p>
            <w:pPr>
              <w:spacing w:line="360" w:lineRule="auto" w:before="0" w:after="0"/>
              <w:jc w:val="both"/>
            </w:pPr>
            <w:r/>
            <w:r>
              <w:rPr>
                <w:rFonts w:ascii="Times New Roman" w:hAnsi="Times New Roman" w:eastAsia="宋体"/>
                <w:b w:val="0"/>
                <w:sz w:val="21"/>
              </w:rPr>
              <w:t>—</w:t>
            </w:r>
          </w:p>
        </w:tc>
      </w:tr>
      <w:tr>
        <w:tc>
          <w:tcPr>
            <w:tcW w:type="dxa" w:w="2251"/>
          </w:tcPr>
          <w:p>
            <w:pPr>
              <w:spacing w:line="360" w:lineRule="auto" w:before="0" w:after="0"/>
              <w:jc w:val="both"/>
            </w:pPr>
            <w:r/>
            <w:r>
              <w:rPr>
                <w:rFonts w:ascii="Times New Roman" w:hAnsi="Times New Roman" w:eastAsia="宋体"/>
                <w:b w:val="0"/>
                <w:sz w:val="21"/>
              </w:rPr>
              <w:t>ν₁₂</w:t>
            </w:r>
          </w:p>
        </w:tc>
        <w:tc>
          <w:tcPr>
            <w:tcW w:type="dxa" w:w="2251"/>
          </w:tcPr>
          <w:p>
            <w:pPr>
              <w:spacing w:line="360" w:lineRule="auto" w:before="0" w:after="0"/>
              <w:jc w:val="both"/>
            </w:pPr>
            <w:r/>
            <w:r>
              <w:rPr>
                <w:rFonts w:ascii="Times New Roman" w:hAnsi="Times New Roman" w:eastAsia="宋体"/>
                <w:b w:val="0"/>
                <w:sz w:val="21"/>
              </w:rPr>
              <w:t>0.32</w:t>
            </w:r>
          </w:p>
        </w:tc>
        <w:tc>
          <w:tcPr>
            <w:tcW w:type="dxa" w:w="2251"/>
          </w:tcPr>
          <w:p>
            <w:pPr>
              <w:spacing w:line="360" w:lineRule="auto" w:before="0" w:after="0"/>
              <w:jc w:val="both"/>
            </w:pPr>
            <w:r/>
            <w:r>
              <w:rPr>
                <w:rFonts w:ascii="Times New Roman" w:hAnsi="Times New Roman" w:eastAsia="宋体"/>
                <w:b w:val="0"/>
                <w:sz w:val="21"/>
              </w:rPr>
              <w:t>0.33</w:t>
            </w:r>
          </w:p>
        </w:tc>
        <w:tc>
          <w:tcPr>
            <w:tcW w:type="dxa" w:w="2251"/>
          </w:tcPr>
          <w:p>
            <w:pPr>
              <w:spacing w:line="360" w:lineRule="auto" w:before="0" w:after="0"/>
              <w:jc w:val="both"/>
            </w:pPr>
            <w:r/>
            <w:r>
              <w:rPr>
                <w:rFonts w:ascii="Times New Roman" w:hAnsi="Times New Roman" w:eastAsia="宋体"/>
                <w:b w:val="0"/>
                <w:sz w:val="21"/>
              </w:rPr>
              <w:t>0.30</w:t>
            </w:r>
          </w:p>
        </w:tc>
      </w:tr>
      <w:tr>
        <w:tc>
          <w:tcPr>
            <w:tcW w:type="dxa" w:w="2251"/>
          </w:tcPr>
          <w:p>
            <w:pPr>
              <w:spacing w:line="360" w:lineRule="auto" w:before="0" w:after="0"/>
              <w:jc w:val="both"/>
            </w:pPr>
            <w:r/>
            <w:r>
              <w:rPr>
                <w:rFonts w:ascii="Times New Roman" w:hAnsi="Times New Roman" w:eastAsia="宋体"/>
                <w:b w:val="0"/>
                <w:sz w:val="21"/>
              </w:rPr>
              <w:t>ν₁₃</w:t>
            </w:r>
          </w:p>
        </w:tc>
        <w:tc>
          <w:tcPr>
            <w:tcW w:type="dxa" w:w="2251"/>
          </w:tcPr>
          <w:p>
            <w:pPr>
              <w:spacing w:line="360" w:lineRule="auto" w:before="0" w:after="0"/>
              <w:jc w:val="both"/>
            </w:pPr>
            <w:r/>
            <w:r>
              <w:rPr>
                <w:rFonts w:ascii="Times New Roman" w:hAnsi="Times New Roman" w:eastAsia="宋体"/>
                <w:b w:val="0"/>
                <w:sz w:val="21"/>
              </w:rPr>
              <w:t>0.32</w:t>
            </w:r>
          </w:p>
        </w:tc>
        <w:tc>
          <w:tcPr>
            <w:tcW w:type="dxa" w:w="2251"/>
          </w:tcPr>
          <w:p>
            <w:pPr>
              <w:spacing w:line="360" w:lineRule="auto" w:before="0" w:after="0"/>
              <w:jc w:val="both"/>
            </w:pPr>
            <w:r/>
            <w:r>
              <w:rPr>
                <w:rFonts w:ascii="Times New Roman" w:hAnsi="Times New Roman" w:eastAsia="宋体"/>
                <w:b w:val="0"/>
                <w:sz w:val="21"/>
              </w:rPr>
              <w:t>—</w:t>
            </w:r>
          </w:p>
        </w:tc>
        <w:tc>
          <w:tcPr>
            <w:tcW w:type="dxa" w:w="2251"/>
          </w:tcPr>
          <w:p>
            <w:pPr>
              <w:spacing w:line="360" w:lineRule="auto" w:before="0" w:after="0"/>
              <w:jc w:val="both"/>
            </w:pPr>
            <w:r/>
            <w:r>
              <w:rPr>
                <w:rFonts w:ascii="Times New Roman" w:hAnsi="Times New Roman" w:eastAsia="宋体"/>
                <w:b w:val="0"/>
                <w:sz w:val="21"/>
              </w:rPr>
              <w:t>—</w:t>
            </w:r>
          </w:p>
        </w:tc>
      </w:tr>
      <w:tr>
        <w:tc>
          <w:tcPr>
            <w:tcW w:type="dxa" w:w="2251"/>
          </w:tcPr>
          <w:p>
            <w:pPr>
              <w:spacing w:line="360" w:lineRule="auto" w:before="0" w:after="0"/>
              <w:jc w:val="both"/>
            </w:pPr>
            <w:r/>
            <w:r>
              <w:rPr>
                <w:rFonts w:ascii="Times New Roman" w:hAnsi="Times New Roman" w:eastAsia="宋体"/>
                <w:b w:val="0"/>
                <w:sz w:val="21"/>
              </w:rPr>
              <w:t>ν₂₃</w:t>
            </w:r>
          </w:p>
        </w:tc>
        <w:tc>
          <w:tcPr>
            <w:tcW w:type="dxa" w:w="2251"/>
          </w:tcPr>
          <w:p>
            <w:pPr>
              <w:spacing w:line="360" w:lineRule="auto" w:before="0" w:after="0"/>
              <w:jc w:val="both"/>
            </w:pPr>
            <w:r/>
            <w:r>
              <w:rPr>
                <w:rFonts w:ascii="Times New Roman" w:hAnsi="Times New Roman" w:eastAsia="宋体"/>
                <w:b w:val="0"/>
                <w:sz w:val="21"/>
              </w:rPr>
              <w:t>0.45</w:t>
            </w:r>
          </w:p>
        </w:tc>
        <w:tc>
          <w:tcPr>
            <w:tcW w:type="dxa" w:w="2251"/>
          </w:tcPr>
          <w:p>
            <w:pPr>
              <w:spacing w:line="360" w:lineRule="auto" w:before="0" w:after="0"/>
              <w:jc w:val="both"/>
            </w:pPr>
            <w:r/>
            <w:r>
              <w:rPr>
                <w:rFonts w:ascii="Times New Roman" w:hAnsi="Times New Roman" w:eastAsia="宋体"/>
                <w:b w:val="0"/>
                <w:sz w:val="21"/>
              </w:rPr>
              <w:t>—</w:t>
            </w:r>
          </w:p>
        </w:tc>
        <w:tc>
          <w:tcPr>
            <w:tcW w:type="dxa" w:w="2251"/>
          </w:tcPr>
          <w:p>
            <w:pPr>
              <w:spacing w:line="360" w:lineRule="auto" w:before="0" w:after="0"/>
              <w:jc w:val="both"/>
            </w:pPr>
            <w:r/>
            <w:r>
              <w:rPr>
                <w:rFonts w:ascii="Times New Roman" w:hAnsi="Times New Roman" w:eastAsia="宋体"/>
                <w:b w:val="0"/>
                <w:sz w:val="21"/>
              </w:rPr>
              <w:t>—</w:t>
            </w:r>
          </w:p>
        </w:tc>
      </w:tr>
      <w:tr>
        <w:tc>
          <w:tcPr>
            <w:tcW w:type="dxa" w:w="2251"/>
          </w:tcPr>
          <w:p>
            <w:pPr>
              <w:spacing w:line="360" w:lineRule="auto" w:before="0" w:after="0"/>
              <w:jc w:val="both"/>
            </w:pPr>
            <w:r/>
            <w:r>
              <w:rPr>
                <w:rFonts w:ascii="Times New Roman" w:hAnsi="Times New Roman" w:eastAsia="宋体"/>
                <w:b w:val="0"/>
                <w:sz w:val="21"/>
              </w:rPr>
              <w:t>G₁₂ (MPa)</w:t>
            </w:r>
          </w:p>
        </w:tc>
        <w:tc>
          <w:tcPr>
            <w:tcW w:type="dxa" w:w="2251"/>
          </w:tcPr>
          <w:p>
            <w:pPr>
              <w:spacing w:line="360" w:lineRule="auto" w:before="0" w:after="0"/>
              <w:jc w:val="both"/>
            </w:pPr>
            <w:r/>
            <w:r>
              <w:rPr>
                <w:rFonts w:ascii="Times New Roman" w:hAnsi="Times New Roman" w:eastAsia="宋体"/>
                <w:b w:val="0"/>
                <w:sz w:val="21"/>
              </w:rPr>
              <w:t>4,500</w:t>
            </w:r>
          </w:p>
        </w:tc>
        <w:tc>
          <w:tcPr>
            <w:tcW w:type="dxa" w:w="2251"/>
          </w:tcPr>
          <w:p>
            <w:pPr>
              <w:spacing w:line="360" w:lineRule="auto" w:before="0" w:after="0"/>
              <w:jc w:val="both"/>
            </w:pPr>
            <w:r/>
            <w:r>
              <w:rPr>
                <w:rFonts w:ascii="Times New Roman" w:hAnsi="Times New Roman" w:eastAsia="宋体"/>
                <w:b w:val="0"/>
                <w:sz w:val="21"/>
              </w:rPr>
              <w:t>—</w:t>
            </w:r>
          </w:p>
        </w:tc>
        <w:tc>
          <w:tcPr>
            <w:tcW w:type="dxa" w:w="2251"/>
          </w:tcPr>
          <w:p>
            <w:pPr>
              <w:spacing w:line="360" w:lineRule="auto" w:before="0" w:after="0"/>
              <w:jc w:val="both"/>
            </w:pPr>
            <w:r/>
            <w:r>
              <w:rPr>
                <w:rFonts w:ascii="Times New Roman" w:hAnsi="Times New Roman" w:eastAsia="宋体"/>
                <w:b w:val="0"/>
                <w:sz w:val="21"/>
              </w:rPr>
              <w:t>—</w:t>
            </w:r>
          </w:p>
        </w:tc>
      </w:tr>
      <w:tr>
        <w:tc>
          <w:tcPr>
            <w:tcW w:type="dxa" w:w="2251"/>
          </w:tcPr>
          <w:p>
            <w:pPr>
              <w:spacing w:line="360" w:lineRule="auto" w:before="0" w:after="0"/>
              <w:jc w:val="both"/>
            </w:pPr>
            <w:r/>
            <w:r>
              <w:rPr>
                <w:rFonts w:ascii="Times New Roman" w:hAnsi="Times New Roman" w:eastAsia="宋体"/>
                <w:b w:val="0"/>
                <w:sz w:val="21"/>
              </w:rPr>
              <w:t>G₁₃ (MPa)</w:t>
            </w:r>
          </w:p>
        </w:tc>
        <w:tc>
          <w:tcPr>
            <w:tcW w:type="dxa" w:w="2251"/>
          </w:tcPr>
          <w:p>
            <w:pPr>
              <w:spacing w:line="360" w:lineRule="auto" w:before="0" w:after="0"/>
              <w:jc w:val="both"/>
            </w:pPr>
            <w:r/>
            <w:r>
              <w:rPr>
                <w:rFonts w:ascii="Times New Roman" w:hAnsi="Times New Roman" w:eastAsia="宋体"/>
                <w:b w:val="0"/>
                <w:sz w:val="21"/>
              </w:rPr>
              <w:t>4,500</w:t>
            </w:r>
          </w:p>
        </w:tc>
        <w:tc>
          <w:tcPr>
            <w:tcW w:type="dxa" w:w="2251"/>
          </w:tcPr>
          <w:p>
            <w:pPr>
              <w:spacing w:line="360" w:lineRule="auto" w:before="0" w:after="0"/>
              <w:jc w:val="both"/>
            </w:pPr>
            <w:r/>
            <w:r>
              <w:rPr>
                <w:rFonts w:ascii="Times New Roman" w:hAnsi="Times New Roman" w:eastAsia="宋体"/>
                <w:b w:val="0"/>
                <w:sz w:val="21"/>
              </w:rPr>
              <w:t>—</w:t>
            </w:r>
          </w:p>
        </w:tc>
        <w:tc>
          <w:tcPr>
            <w:tcW w:type="dxa" w:w="2251"/>
          </w:tcPr>
          <w:p>
            <w:pPr>
              <w:spacing w:line="360" w:lineRule="auto" w:before="0" w:after="0"/>
              <w:jc w:val="both"/>
            </w:pPr>
            <w:r/>
            <w:r>
              <w:rPr>
                <w:rFonts w:ascii="Times New Roman" w:hAnsi="Times New Roman" w:eastAsia="宋体"/>
                <w:b w:val="0"/>
                <w:sz w:val="21"/>
              </w:rPr>
              <w:t>—</w:t>
            </w:r>
          </w:p>
        </w:tc>
      </w:tr>
      <w:tr>
        <w:tc>
          <w:tcPr>
            <w:tcW w:type="dxa" w:w="2251"/>
          </w:tcPr>
          <w:p>
            <w:pPr>
              <w:spacing w:line="360" w:lineRule="auto" w:before="0" w:after="0"/>
              <w:jc w:val="both"/>
            </w:pPr>
            <w:r/>
            <w:r>
              <w:rPr>
                <w:rFonts w:ascii="Times New Roman" w:hAnsi="Times New Roman" w:eastAsia="宋体"/>
                <w:b w:val="0"/>
                <w:sz w:val="21"/>
              </w:rPr>
              <w:t>G₂₃ (MPa)</w:t>
            </w:r>
          </w:p>
        </w:tc>
        <w:tc>
          <w:tcPr>
            <w:tcW w:type="dxa" w:w="2251"/>
          </w:tcPr>
          <w:p>
            <w:pPr>
              <w:spacing w:line="360" w:lineRule="auto" w:before="0" w:after="0"/>
              <w:jc w:val="both"/>
            </w:pPr>
            <w:r/>
            <w:r>
              <w:rPr>
                <w:rFonts w:ascii="Times New Roman" w:hAnsi="Times New Roman" w:eastAsia="宋体"/>
                <w:b w:val="0"/>
                <w:sz w:val="21"/>
              </w:rPr>
              <w:t>4,500</w:t>
            </w:r>
          </w:p>
        </w:tc>
        <w:tc>
          <w:tcPr>
            <w:tcW w:type="dxa" w:w="2251"/>
          </w:tcPr>
          <w:p>
            <w:pPr>
              <w:spacing w:line="360" w:lineRule="auto" w:before="0" w:after="0"/>
              <w:jc w:val="both"/>
            </w:pPr>
            <w:r/>
            <w:r>
              <w:rPr>
                <w:rFonts w:ascii="Times New Roman" w:hAnsi="Times New Roman" w:eastAsia="宋体"/>
                <w:b w:val="0"/>
                <w:sz w:val="21"/>
              </w:rPr>
              <w:t>—</w:t>
            </w:r>
          </w:p>
        </w:tc>
        <w:tc>
          <w:tcPr>
            <w:tcW w:type="dxa" w:w="2251"/>
          </w:tcPr>
          <w:p>
            <w:pPr>
              <w:spacing w:line="360" w:lineRule="auto" w:before="0" w:after="0"/>
              <w:jc w:val="both"/>
            </w:pPr>
            <w:r/>
            <w:r>
              <w:rPr>
                <w:rFonts w:ascii="Times New Roman" w:hAnsi="Times New Roman" w:eastAsia="宋体"/>
                <w:b w:val="0"/>
                <w:sz w:val="21"/>
              </w:rPr>
              <w:t>—</w:t>
            </w:r>
          </w:p>
        </w:tc>
      </w:tr>
      <w:tr>
        <w:tc>
          <w:tcPr>
            <w:tcW w:type="dxa" w:w="2251"/>
          </w:tcPr>
          <w:p>
            <w:pPr>
              <w:spacing w:line="360" w:lineRule="auto" w:before="0" w:after="0"/>
              <w:jc w:val="both"/>
            </w:pPr>
            <w:r/>
            <w:r>
              <w:rPr>
                <w:rFonts w:ascii="Times New Roman" w:hAnsi="Times New Roman" w:eastAsia="宋体"/>
                <w:b w:val="0"/>
                <w:sz w:val="21"/>
              </w:rPr>
              <w:t>塑性屈服强度 (MPa)</w:t>
            </w:r>
          </w:p>
        </w:tc>
        <w:tc>
          <w:tcPr>
            <w:tcW w:type="dxa" w:w="2251"/>
          </w:tcPr>
          <w:p>
            <w:pPr>
              <w:spacing w:line="360" w:lineRule="auto" w:before="0" w:after="0"/>
              <w:jc w:val="both"/>
            </w:pPr>
            <w:r/>
            <w:r>
              <w:rPr>
                <w:rFonts w:ascii="Times New Roman" w:hAnsi="Times New Roman" w:eastAsia="宋体"/>
                <w:b w:val="0"/>
                <w:sz w:val="21"/>
              </w:rPr>
              <w:t>—</w:t>
            </w:r>
          </w:p>
        </w:tc>
        <w:tc>
          <w:tcPr>
            <w:tcW w:type="dxa" w:w="2251"/>
          </w:tcPr>
          <w:p>
            <w:pPr>
              <w:spacing w:line="360" w:lineRule="auto" w:before="0" w:after="0"/>
              <w:jc w:val="both"/>
            </w:pPr>
            <w:r/>
            <w:r>
              <w:rPr>
                <w:rFonts w:ascii="Times New Roman" w:hAnsi="Times New Roman" w:eastAsia="宋体"/>
                <w:b w:val="0"/>
                <w:sz w:val="21"/>
              </w:rPr>
              <w:t>400</w:t>
            </w:r>
          </w:p>
        </w:tc>
        <w:tc>
          <w:tcPr>
            <w:tcW w:type="dxa" w:w="2251"/>
          </w:tcPr>
          <w:p>
            <w:pPr>
              <w:spacing w:line="360" w:lineRule="auto" w:before="0" w:after="0"/>
              <w:jc w:val="both"/>
            </w:pPr>
            <w:r/>
            <w:r>
              <w:rPr>
                <w:rFonts w:ascii="Times New Roman" w:hAnsi="Times New Roman" w:eastAsia="宋体"/>
                <w:b w:val="0"/>
                <w:sz w:val="21"/>
              </w:rPr>
              <w:t>—</w:t>
            </w:r>
          </w:p>
        </w:tc>
      </w:tr>
    </w:tbl>
    <w:p/>
    <w:p>
      <w:pPr>
        <w:spacing w:line="360" w:lineRule="auto" w:before="160" w:after="80"/>
        <w:jc w:val="left"/>
      </w:pPr>
      <w:r>
        <w:rPr>
          <w:rFonts w:ascii="Times New Roman" w:hAnsi="Times New Roman" w:eastAsia="黑体"/>
          <w:b/>
          <w:sz w:val="28"/>
        </w:rPr>
        <w:t>2.3  复合材料铺层</w:t>
      </w:r>
    </w:p>
    <w:p>
      <w:pPr>
        <w:spacing w:line="360" w:lineRule="auto" w:before="0" w:after="0"/>
        <w:ind w:firstLine="420"/>
        <w:jc w:val="both"/>
      </w:pPr>
      <w:r>
        <w:rPr>
          <w:rFonts w:ascii="Times New Roman" w:hAnsi="Times New Roman" w:eastAsia="宋体"/>
          <w:b w:val="0"/>
          <w:sz w:val="24"/>
        </w:rPr>
        <w:t>上下蒙皮均采用[0/45/−45/90]s对称铺层方案，共8层，每层名义厚度0.15 mm，蒙皮总厚度为1.2 mm。铺层角度以ANGLE_0坐标系类型定义，即铺层纤维方向相对于单元局部1方向的角度。铺层顺序详见表2-3。</w:t>
      </w:r>
    </w:p>
    <w:p>
      <w:pPr>
        <w:spacing w:line="360" w:lineRule="auto" w:before="120" w:after="60"/>
        <w:jc w:val="both"/>
      </w:pPr>
      <w:r>
        <w:rPr>
          <w:rFonts w:ascii="Times New Roman" w:hAnsi="Times New Roman" w:eastAsia="宋体"/>
          <w:b/>
          <w:sz w:val="21"/>
        </w:rPr>
        <w:t>表2-3  CFRP蒙皮铺层顺序（[0/45/−45/90]s）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val="clear"/>
          </w:tcPr>
          <w:p>
            <w:pPr>
              <w:spacing w:line="360" w:lineRule="auto" w:before="0" w:after="0"/>
              <w:jc w:val="both"/>
            </w:pPr>
            <w:r/>
            <w:r>
              <w:rPr>
                <w:rFonts w:ascii="Times New Roman" w:hAnsi="Times New Roman" w:eastAsia="宋体"/>
                <w:b/>
                <w:sz w:val="21"/>
              </w:rPr>
              <w:t>铺层编号</w:t>
            </w:r>
          </w:p>
        </w:tc>
        <w:tc>
          <w:tcPr>
            <w:tcW w:type="dxa" w:w="2251"/>
            <w:shd w:fill="D9E2F3" w:val="clear"/>
          </w:tcPr>
          <w:p>
            <w:pPr>
              <w:spacing w:line="360" w:lineRule="auto" w:before="0" w:after="0"/>
              <w:jc w:val="both"/>
            </w:pPr>
            <w:r/>
            <w:r>
              <w:rPr>
                <w:rFonts w:ascii="Times New Roman" w:hAnsi="Times New Roman" w:eastAsia="宋体"/>
                <w:b/>
                <w:sz w:val="21"/>
              </w:rPr>
              <w:t>纤维角度 (°)</w:t>
            </w:r>
          </w:p>
        </w:tc>
        <w:tc>
          <w:tcPr>
            <w:tcW w:type="dxa" w:w="2251"/>
            <w:shd w:fill="D9E2F3" w:val="clear"/>
          </w:tcPr>
          <w:p>
            <w:pPr>
              <w:spacing w:line="360" w:lineRule="auto" w:before="0" w:after="0"/>
              <w:jc w:val="both"/>
            </w:pPr>
            <w:r/>
            <w:r>
              <w:rPr>
                <w:rFonts w:ascii="Times New Roman" w:hAnsi="Times New Roman" w:eastAsia="宋体"/>
                <w:b/>
                <w:sz w:val="21"/>
              </w:rPr>
              <w:t>材料</w:t>
            </w:r>
          </w:p>
        </w:tc>
        <w:tc>
          <w:tcPr>
            <w:tcW w:type="dxa" w:w="2251"/>
            <w:shd w:fill="D9E2F3" w:val="clear"/>
          </w:tcPr>
          <w:p>
            <w:pPr>
              <w:spacing w:line="360" w:lineRule="auto" w:before="0" w:after="0"/>
              <w:jc w:val="both"/>
            </w:pPr>
            <w:r/>
            <w:r>
              <w:rPr>
                <w:rFonts w:ascii="Times New Roman" w:hAnsi="Times New Roman" w:eastAsia="宋体"/>
                <w:b/>
                <w:sz w:val="21"/>
              </w:rPr>
              <w:t>单层厚度 (mm)</w:t>
            </w:r>
          </w:p>
        </w:tc>
      </w:tr>
      <w:tr>
        <w:tc>
          <w:tcPr>
            <w:tcW w:type="dxa" w:w="2251"/>
          </w:tcPr>
          <w:p>
            <w:pPr>
              <w:spacing w:line="360" w:lineRule="auto" w:before="0" w:after="0"/>
              <w:jc w:val="both"/>
            </w:pPr>
            <w:r/>
            <w:r>
              <w:rPr>
                <w:rFonts w:ascii="Times New Roman" w:hAnsi="Times New Roman" w:eastAsia="宋体"/>
                <w:b w:val="0"/>
                <w:sz w:val="21"/>
              </w:rPr>
              <w:t>Ply_1</w:t>
            </w:r>
          </w:p>
        </w:tc>
        <w:tc>
          <w:tcPr>
            <w:tcW w:type="dxa" w:w="2251"/>
          </w:tcPr>
          <w:p>
            <w:pPr>
              <w:spacing w:line="360" w:lineRule="auto" w:before="0" w:after="0"/>
              <w:jc w:val="both"/>
            </w:pPr>
            <w:r/>
            <w:r>
              <w:rPr>
                <w:rFonts w:ascii="Times New Roman" w:hAnsi="Times New Roman" w:eastAsia="宋体"/>
                <w:b w:val="0"/>
                <w:sz w:val="21"/>
              </w:rPr>
              <w:t>0</w:t>
            </w:r>
          </w:p>
        </w:tc>
        <w:tc>
          <w:tcPr>
            <w:tcW w:type="dxa" w:w="2251"/>
          </w:tcPr>
          <w:p>
            <w:pPr>
              <w:spacing w:line="360" w:lineRule="auto" w:before="0" w:after="0"/>
              <w:jc w:val="both"/>
            </w:pPr>
            <w:r/>
            <w:r>
              <w:rPr>
                <w:rFonts w:ascii="Times New Roman" w:hAnsi="Times New Roman" w:eastAsia="宋体"/>
                <w:b w:val="0"/>
                <w:sz w:val="21"/>
              </w:rPr>
              <w:t>CFRP (T700/环氧)</w:t>
            </w:r>
          </w:p>
        </w:tc>
        <w:tc>
          <w:tcPr>
            <w:tcW w:type="dxa" w:w="2251"/>
          </w:tcPr>
          <w:p>
            <w:pPr>
              <w:spacing w:line="360" w:lineRule="auto" w:before="0" w:after="0"/>
              <w:jc w:val="both"/>
            </w:pPr>
            <w:r/>
            <w:r>
              <w:rPr>
                <w:rFonts w:ascii="Times New Roman" w:hAnsi="Times New Roman" w:eastAsia="宋体"/>
                <w:b w:val="0"/>
                <w:sz w:val="21"/>
              </w:rPr>
              <w:t>0.15</w:t>
            </w:r>
          </w:p>
        </w:tc>
      </w:tr>
      <w:tr>
        <w:tc>
          <w:tcPr>
            <w:tcW w:type="dxa" w:w="2251"/>
          </w:tcPr>
          <w:p>
            <w:pPr>
              <w:spacing w:line="360" w:lineRule="auto" w:before="0" w:after="0"/>
              <w:jc w:val="both"/>
            </w:pPr>
            <w:r/>
            <w:r>
              <w:rPr>
                <w:rFonts w:ascii="Times New Roman" w:hAnsi="Times New Roman" w:eastAsia="宋体"/>
                <w:b w:val="0"/>
                <w:sz w:val="21"/>
              </w:rPr>
              <w:t>Ply_2</w:t>
            </w:r>
          </w:p>
        </w:tc>
        <w:tc>
          <w:tcPr>
            <w:tcW w:type="dxa" w:w="2251"/>
          </w:tcPr>
          <w:p>
            <w:pPr>
              <w:spacing w:line="360" w:lineRule="auto" w:before="0" w:after="0"/>
              <w:jc w:val="both"/>
            </w:pPr>
            <w:r/>
            <w:r>
              <w:rPr>
                <w:rFonts w:ascii="Times New Roman" w:hAnsi="Times New Roman" w:eastAsia="宋体"/>
                <w:b w:val="0"/>
                <w:sz w:val="21"/>
              </w:rPr>
              <w:t>45</w:t>
            </w:r>
          </w:p>
        </w:tc>
        <w:tc>
          <w:tcPr>
            <w:tcW w:type="dxa" w:w="2251"/>
          </w:tcPr>
          <w:p>
            <w:pPr>
              <w:spacing w:line="360" w:lineRule="auto" w:before="0" w:after="0"/>
              <w:jc w:val="both"/>
            </w:pPr>
            <w:r/>
            <w:r>
              <w:rPr>
                <w:rFonts w:ascii="Times New Roman" w:hAnsi="Times New Roman" w:eastAsia="宋体"/>
                <w:b w:val="0"/>
                <w:sz w:val="21"/>
              </w:rPr>
              <w:t>CFRP (T700/环氧)</w:t>
            </w:r>
          </w:p>
        </w:tc>
        <w:tc>
          <w:tcPr>
            <w:tcW w:type="dxa" w:w="2251"/>
          </w:tcPr>
          <w:p>
            <w:pPr>
              <w:spacing w:line="360" w:lineRule="auto" w:before="0" w:after="0"/>
              <w:jc w:val="both"/>
            </w:pPr>
            <w:r/>
            <w:r>
              <w:rPr>
                <w:rFonts w:ascii="Times New Roman" w:hAnsi="Times New Roman" w:eastAsia="宋体"/>
                <w:b w:val="0"/>
                <w:sz w:val="21"/>
              </w:rPr>
              <w:t>0.15</w:t>
            </w:r>
          </w:p>
        </w:tc>
      </w:tr>
      <w:tr>
        <w:tc>
          <w:tcPr>
            <w:tcW w:type="dxa" w:w="2251"/>
          </w:tcPr>
          <w:p>
            <w:pPr>
              <w:spacing w:line="360" w:lineRule="auto" w:before="0" w:after="0"/>
              <w:jc w:val="both"/>
            </w:pPr>
            <w:r/>
            <w:r>
              <w:rPr>
                <w:rFonts w:ascii="Times New Roman" w:hAnsi="Times New Roman" w:eastAsia="宋体"/>
                <w:b w:val="0"/>
                <w:sz w:val="21"/>
              </w:rPr>
              <w:t>Ply_3</w:t>
            </w:r>
          </w:p>
        </w:tc>
        <w:tc>
          <w:tcPr>
            <w:tcW w:type="dxa" w:w="2251"/>
          </w:tcPr>
          <w:p>
            <w:pPr>
              <w:spacing w:line="360" w:lineRule="auto" w:before="0" w:after="0"/>
              <w:jc w:val="both"/>
            </w:pPr>
            <w:r/>
            <w:r>
              <w:rPr>
                <w:rFonts w:ascii="Times New Roman" w:hAnsi="Times New Roman" w:eastAsia="宋体"/>
                <w:b w:val="0"/>
                <w:sz w:val="21"/>
              </w:rPr>
              <w:t>−45</w:t>
            </w:r>
          </w:p>
        </w:tc>
        <w:tc>
          <w:tcPr>
            <w:tcW w:type="dxa" w:w="2251"/>
          </w:tcPr>
          <w:p>
            <w:pPr>
              <w:spacing w:line="360" w:lineRule="auto" w:before="0" w:after="0"/>
              <w:jc w:val="both"/>
            </w:pPr>
            <w:r/>
            <w:r>
              <w:rPr>
                <w:rFonts w:ascii="Times New Roman" w:hAnsi="Times New Roman" w:eastAsia="宋体"/>
                <w:b w:val="0"/>
                <w:sz w:val="21"/>
              </w:rPr>
              <w:t>CFRP (T700/环氧)</w:t>
            </w:r>
          </w:p>
        </w:tc>
        <w:tc>
          <w:tcPr>
            <w:tcW w:type="dxa" w:w="2251"/>
          </w:tcPr>
          <w:p>
            <w:pPr>
              <w:spacing w:line="360" w:lineRule="auto" w:before="0" w:after="0"/>
              <w:jc w:val="both"/>
            </w:pPr>
            <w:r/>
            <w:r>
              <w:rPr>
                <w:rFonts w:ascii="Times New Roman" w:hAnsi="Times New Roman" w:eastAsia="宋体"/>
                <w:b w:val="0"/>
                <w:sz w:val="21"/>
              </w:rPr>
              <w:t>0.15</w:t>
            </w:r>
          </w:p>
        </w:tc>
      </w:tr>
      <w:tr>
        <w:tc>
          <w:tcPr>
            <w:tcW w:type="dxa" w:w="2251"/>
          </w:tcPr>
          <w:p>
            <w:pPr>
              <w:spacing w:line="360" w:lineRule="auto" w:before="0" w:after="0"/>
              <w:jc w:val="both"/>
            </w:pPr>
            <w:r/>
            <w:r>
              <w:rPr>
                <w:rFonts w:ascii="Times New Roman" w:hAnsi="Times New Roman" w:eastAsia="宋体"/>
                <w:b w:val="0"/>
                <w:sz w:val="21"/>
              </w:rPr>
              <w:t>Ply_4</w:t>
            </w:r>
          </w:p>
        </w:tc>
        <w:tc>
          <w:tcPr>
            <w:tcW w:type="dxa" w:w="2251"/>
          </w:tcPr>
          <w:p>
            <w:pPr>
              <w:spacing w:line="360" w:lineRule="auto" w:before="0" w:after="0"/>
              <w:jc w:val="both"/>
            </w:pPr>
            <w:r/>
            <w:r>
              <w:rPr>
                <w:rFonts w:ascii="Times New Roman" w:hAnsi="Times New Roman" w:eastAsia="宋体"/>
                <w:b w:val="0"/>
                <w:sz w:val="21"/>
              </w:rPr>
              <w:t>90</w:t>
            </w:r>
          </w:p>
        </w:tc>
        <w:tc>
          <w:tcPr>
            <w:tcW w:type="dxa" w:w="2251"/>
          </w:tcPr>
          <w:p>
            <w:pPr>
              <w:spacing w:line="360" w:lineRule="auto" w:before="0" w:after="0"/>
              <w:jc w:val="both"/>
            </w:pPr>
            <w:r/>
            <w:r>
              <w:rPr>
                <w:rFonts w:ascii="Times New Roman" w:hAnsi="Times New Roman" w:eastAsia="宋体"/>
                <w:b w:val="0"/>
                <w:sz w:val="21"/>
              </w:rPr>
              <w:t>CFRP (T700/环氧)</w:t>
            </w:r>
          </w:p>
        </w:tc>
        <w:tc>
          <w:tcPr>
            <w:tcW w:type="dxa" w:w="2251"/>
          </w:tcPr>
          <w:p>
            <w:pPr>
              <w:spacing w:line="360" w:lineRule="auto" w:before="0" w:after="0"/>
              <w:jc w:val="both"/>
            </w:pPr>
            <w:r/>
            <w:r>
              <w:rPr>
                <w:rFonts w:ascii="Times New Roman" w:hAnsi="Times New Roman" w:eastAsia="宋体"/>
                <w:b w:val="0"/>
                <w:sz w:val="21"/>
              </w:rPr>
              <w:t>0.15</w:t>
            </w:r>
          </w:p>
        </w:tc>
      </w:tr>
      <w:tr>
        <w:tc>
          <w:tcPr>
            <w:tcW w:type="dxa" w:w="2251"/>
          </w:tcPr>
          <w:p>
            <w:pPr>
              <w:spacing w:line="360" w:lineRule="auto" w:before="0" w:after="0"/>
              <w:jc w:val="both"/>
            </w:pPr>
            <w:r/>
            <w:r>
              <w:rPr>
                <w:rFonts w:ascii="Times New Roman" w:hAnsi="Times New Roman" w:eastAsia="宋体"/>
                <w:b w:val="0"/>
                <w:sz w:val="21"/>
              </w:rPr>
              <w:t>Ply_5</w:t>
            </w:r>
          </w:p>
        </w:tc>
        <w:tc>
          <w:tcPr>
            <w:tcW w:type="dxa" w:w="2251"/>
          </w:tcPr>
          <w:p>
            <w:pPr>
              <w:spacing w:line="360" w:lineRule="auto" w:before="0" w:after="0"/>
              <w:jc w:val="both"/>
            </w:pPr>
            <w:r/>
            <w:r>
              <w:rPr>
                <w:rFonts w:ascii="Times New Roman" w:hAnsi="Times New Roman" w:eastAsia="宋体"/>
                <w:b w:val="0"/>
                <w:sz w:val="21"/>
              </w:rPr>
              <w:t>90</w:t>
            </w:r>
          </w:p>
        </w:tc>
        <w:tc>
          <w:tcPr>
            <w:tcW w:type="dxa" w:w="2251"/>
          </w:tcPr>
          <w:p>
            <w:pPr>
              <w:spacing w:line="360" w:lineRule="auto" w:before="0" w:after="0"/>
              <w:jc w:val="both"/>
            </w:pPr>
            <w:r/>
            <w:r>
              <w:rPr>
                <w:rFonts w:ascii="Times New Roman" w:hAnsi="Times New Roman" w:eastAsia="宋体"/>
                <w:b w:val="0"/>
                <w:sz w:val="21"/>
              </w:rPr>
              <w:t>CFRP (T700/环氧)</w:t>
            </w:r>
          </w:p>
        </w:tc>
        <w:tc>
          <w:tcPr>
            <w:tcW w:type="dxa" w:w="2251"/>
          </w:tcPr>
          <w:p>
            <w:pPr>
              <w:spacing w:line="360" w:lineRule="auto" w:before="0" w:after="0"/>
              <w:jc w:val="both"/>
            </w:pPr>
            <w:r/>
            <w:r>
              <w:rPr>
                <w:rFonts w:ascii="Times New Roman" w:hAnsi="Times New Roman" w:eastAsia="宋体"/>
                <w:b w:val="0"/>
                <w:sz w:val="21"/>
              </w:rPr>
              <w:t>0.15</w:t>
            </w:r>
          </w:p>
        </w:tc>
      </w:tr>
      <w:tr>
        <w:tc>
          <w:tcPr>
            <w:tcW w:type="dxa" w:w="2251"/>
          </w:tcPr>
          <w:p>
            <w:pPr>
              <w:spacing w:line="360" w:lineRule="auto" w:before="0" w:after="0"/>
              <w:jc w:val="both"/>
            </w:pPr>
            <w:r/>
            <w:r>
              <w:rPr>
                <w:rFonts w:ascii="Times New Roman" w:hAnsi="Times New Roman" w:eastAsia="宋体"/>
                <w:b w:val="0"/>
                <w:sz w:val="21"/>
              </w:rPr>
              <w:t>Ply_6</w:t>
            </w:r>
          </w:p>
        </w:tc>
        <w:tc>
          <w:tcPr>
            <w:tcW w:type="dxa" w:w="2251"/>
          </w:tcPr>
          <w:p>
            <w:pPr>
              <w:spacing w:line="360" w:lineRule="auto" w:before="0" w:after="0"/>
              <w:jc w:val="both"/>
            </w:pPr>
            <w:r/>
            <w:r>
              <w:rPr>
                <w:rFonts w:ascii="Times New Roman" w:hAnsi="Times New Roman" w:eastAsia="宋体"/>
                <w:b w:val="0"/>
                <w:sz w:val="21"/>
              </w:rPr>
              <w:t>−45</w:t>
            </w:r>
          </w:p>
        </w:tc>
        <w:tc>
          <w:tcPr>
            <w:tcW w:type="dxa" w:w="2251"/>
          </w:tcPr>
          <w:p>
            <w:pPr>
              <w:spacing w:line="360" w:lineRule="auto" w:before="0" w:after="0"/>
              <w:jc w:val="both"/>
            </w:pPr>
            <w:r/>
            <w:r>
              <w:rPr>
                <w:rFonts w:ascii="Times New Roman" w:hAnsi="Times New Roman" w:eastAsia="宋体"/>
                <w:b w:val="0"/>
                <w:sz w:val="21"/>
              </w:rPr>
              <w:t>CFRP (T700/环氧)</w:t>
            </w:r>
          </w:p>
        </w:tc>
        <w:tc>
          <w:tcPr>
            <w:tcW w:type="dxa" w:w="2251"/>
          </w:tcPr>
          <w:p>
            <w:pPr>
              <w:spacing w:line="360" w:lineRule="auto" w:before="0" w:after="0"/>
              <w:jc w:val="both"/>
            </w:pPr>
            <w:r/>
            <w:r>
              <w:rPr>
                <w:rFonts w:ascii="Times New Roman" w:hAnsi="Times New Roman" w:eastAsia="宋体"/>
                <w:b w:val="0"/>
                <w:sz w:val="21"/>
              </w:rPr>
              <w:t>0.15</w:t>
            </w:r>
          </w:p>
        </w:tc>
      </w:tr>
      <w:tr>
        <w:tc>
          <w:tcPr>
            <w:tcW w:type="dxa" w:w="2251"/>
          </w:tcPr>
          <w:p>
            <w:pPr>
              <w:spacing w:line="360" w:lineRule="auto" w:before="0" w:after="0"/>
              <w:jc w:val="both"/>
            </w:pPr>
            <w:r/>
            <w:r>
              <w:rPr>
                <w:rFonts w:ascii="Times New Roman" w:hAnsi="Times New Roman" w:eastAsia="宋体"/>
                <w:b w:val="0"/>
                <w:sz w:val="21"/>
              </w:rPr>
              <w:t>Ply_7</w:t>
            </w:r>
          </w:p>
        </w:tc>
        <w:tc>
          <w:tcPr>
            <w:tcW w:type="dxa" w:w="2251"/>
          </w:tcPr>
          <w:p>
            <w:pPr>
              <w:spacing w:line="360" w:lineRule="auto" w:before="0" w:after="0"/>
              <w:jc w:val="both"/>
            </w:pPr>
            <w:r/>
            <w:r>
              <w:rPr>
                <w:rFonts w:ascii="Times New Roman" w:hAnsi="Times New Roman" w:eastAsia="宋体"/>
                <w:b w:val="0"/>
                <w:sz w:val="21"/>
              </w:rPr>
              <w:t>45</w:t>
            </w:r>
          </w:p>
        </w:tc>
        <w:tc>
          <w:tcPr>
            <w:tcW w:type="dxa" w:w="2251"/>
          </w:tcPr>
          <w:p>
            <w:pPr>
              <w:spacing w:line="360" w:lineRule="auto" w:before="0" w:after="0"/>
              <w:jc w:val="both"/>
            </w:pPr>
            <w:r/>
            <w:r>
              <w:rPr>
                <w:rFonts w:ascii="Times New Roman" w:hAnsi="Times New Roman" w:eastAsia="宋体"/>
                <w:b w:val="0"/>
                <w:sz w:val="21"/>
              </w:rPr>
              <w:t>CFRP (T700/环氧)</w:t>
            </w:r>
          </w:p>
        </w:tc>
        <w:tc>
          <w:tcPr>
            <w:tcW w:type="dxa" w:w="2251"/>
          </w:tcPr>
          <w:p>
            <w:pPr>
              <w:spacing w:line="360" w:lineRule="auto" w:before="0" w:after="0"/>
              <w:jc w:val="both"/>
            </w:pPr>
            <w:r/>
            <w:r>
              <w:rPr>
                <w:rFonts w:ascii="Times New Roman" w:hAnsi="Times New Roman" w:eastAsia="宋体"/>
                <w:b w:val="0"/>
                <w:sz w:val="21"/>
              </w:rPr>
              <w:t>0.15</w:t>
            </w:r>
          </w:p>
        </w:tc>
      </w:tr>
      <w:tr>
        <w:tc>
          <w:tcPr>
            <w:tcW w:type="dxa" w:w="2251"/>
          </w:tcPr>
          <w:p>
            <w:pPr>
              <w:spacing w:line="360" w:lineRule="auto" w:before="0" w:after="0"/>
              <w:jc w:val="both"/>
            </w:pPr>
            <w:r/>
            <w:r>
              <w:rPr>
                <w:rFonts w:ascii="Times New Roman" w:hAnsi="Times New Roman" w:eastAsia="宋体"/>
                <w:b w:val="0"/>
                <w:sz w:val="21"/>
              </w:rPr>
              <w:t>Ply_8</w:t>
            </w:r>
          </w:p>
        </w:tc>
        <w:tc>
          <w:tcPr>
            <w:tcW w:type="dxa" w:w="2251"/>
          </w:tcPr>
          <w:p>
            <w:pPr>
              <w:spacing w:line="360" w:lineRule="auto" w:before="0" w:after="0"/>
              <w:jc w:val="both"/>
            </w:pPr>
            <w:r/>
            <w:r>
              <w:rPr>
                <w:rFonts w:ascii="Times New Roman" w:hAnsi="Times New Roman" w:eastAsia="宋体"/>
                <w:b w:val="0"/>
                <w:sz w:val="21"/>
              </w:rPr>
              <w:t>0</w:t>
            </w:r>
          </w:p>
        </w:tc>
        <w:tc>
          <w:tcPr>
            <w:tcW w:type="dxa" w:w="2251"/>
          </w:tcPr>
          <w:p>
            <w:pPr>
              <w:spacing w:line="360" w:lineRule="auto" w:before="0" w:after="0"/>
              <w:jc w:val="both"/>
            </w:pPr>
            <w:r/>
            <w:r>
              <w:rPr>
                <w:rFonts w:ascii="Times New Roman" w:hAnsi="Times New Roman" w:eastAsia="宋体"/>
                <w:b w:val="0"/>
                <w:sz w:val="21"/>
              </w:rPr>
              <w:t>CFRP (T700/环氧)</w:t>
            </w:r>
          </w:p>
        </w:tc>
        <w:tc>
          <w:tcPr>
            <w:tcW w:type="dxa" w:w="2251"/>
          </w:tcPr>
          <w:p>
            <w:pPr>
              <w:spacing w:line="360" w:lineRule="auto" w:before="0" w:after="0"/>
              <w:jc w:val="both"/>
            </w:pPr>
            <w:r/>
            <w:r>
              <w:rPr>
                <w:rFonts w:ascii="Times New Roman" w:hAnsi="Times New Roman" w:eastAsia="宋体"/>
                <w:b w:val="0"/>
                <w:sz w:val="21"/>
              </w:rPr>
              <w:t>0.15</w:t>
            </w:r>
          </w:p>
        </w:tc>
      </w:tr>
    </w:tbl>
    <w:p/>
    <w:p>
      <w:pPr>
        <w:spacing w:line="360" w:lineRule="auto" w:before="160" w:after="80"/>
        <w:jc w:val="left"/>
      </w:pPr>
      <w:r>
        <w:rPr>
          <w:rFonts w:ascii="Times New Roman" w:hAnsi="Times New Roman" w:eastAsia="黑体"/>
          <w:b/>
          <w:sz w:val="28"/>
        </w:rPr>
        <w:t>2.4  损伤与失效模型</w:t>
      </w:r>
    </w:p>
    <w:p>
      <w:pPr>
        <w:spacing w:line="360" w:lineRule="auto" w:before="120" w:after="60"/>
        <w:jc w:val="left"/>
      </w:pPr>
      <w:r>
        <w:rPr>
          <w:rFonts w:ascii="Times New Roman" w:hAnsi="Times New Roman" w:eastAsia="黑体"/>
          <w:b/>
          <w:sz w:val="24"/>
        </w:rPr>
        <w:t>2.4.1  Hashin层内损伤模型</w:t>
      </w:r>
    </w:p>
    <w:p>
      <w:pPr>
        <w:spacing w:line="360" w:lineRule="auto" w:before="0" w:after="0"/>
        <w:ind w:firstLine="420"/>
        <w:jc w:val="both"/>
      </w:pPr>
      <w:r>
        <w:rPr>
          <w:rFonts w:ascii="Times New Roman" w:hAnsi="Times New Roman" w:eastAsia="宋体"/>
          <w:b w:val="0"/>
          <w:sz w:val="24"/>
        </w:rPr>
        <w:t>CFRP蒙皮的层内损伤采用Abaqus内置的Hashin损伤起始准则[3]。该准则考虑了四种独立的失效模式：纤维拉伸、纤维压缩、基体拉伸和基体压缩。当任一模式的损伤起始变量达到1.0时，材料进入损伤演化阶段。损伤起始强度参数列于表2-4。</w:t>
      </w:r>
    </w:p>
    <w:p>
      <w:pPr>
        <w:spacing w:line="360" w:lineRule="auto" w:before="120" w:after="60"/>
        <w:jc w:val="both"/>
      </w:pPr>
      <w:r>
        <w:rPr>
          <w:rFonts w:ascii="Times New Roman" w:hAnsi="Times New Roman" w:eastAsia="宋体"/>
          <w:b/>
          <w:sz w:val="21"/>
        </w:rPr>
        <w:t>表2-4  Hashin损伤起始准则强度参数</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val="clear"/>
          </w:tcPr>
          <w:p>
            <w:pPr>
              <w:spacing w:line="360" w:lineRule="auto" w:before="0" w:after="0"/>
              <w:jc w:val="both"/>
            </w:pPr>
            <w:r/>
            <w:r>
              <w:rPr>
                <w:rFonts w:ascii="Times New Roman" w:hAnsi="Times New Roman" w:eastAsia="宋体"/>
                <w:b/>
                <w:sz w:val="21"/>
              </w:rPr>
              <w:t>参数符号</w:t>
            </w:r>
          </w:p>
        </w:tc>
        <w:tc>
          <w:tcPr>
            <w:tcW w:type="dxa" w:w="3001"/>
            <w:shd w:fill="D9E2F3" w:val="clear"/>
          </w:tcPr>
          <w:p>
            <w:pPr>
              <w:spacing w:line="360" w:lineRule="auto" w:before="0" w:after="0"/>
              <w:jc w:val="both"/>
            </w:pPr>
            <w:r/>
            <w:r>
              <w:rPr>
                <w:rFonts w:ascii="Times New Roman" w:hAnsi="Times New Roman" w:eastAsia="宋体"/>
                <w:b/>
                <w:sz w:val="21"/>
              </w:rPr>
              <w:t>参数含义</w:t>
            </w:r>
          </w:p>
        </w:tc>
        <w:tc>
          <w:tcPr>
            <w:tcW w:type="dxa" w:w="3001"/>
            <w:shd w:fill="D9E2F3" w:val="clear"/>
          </w:tcPr>
          <w:p>
            <w:pPr>
              <w:spacing w:line="360" w:lineRule="auto" w:before="0" w:after="0"/>
              <w:jc w:val="both"/>
            </w:pPr>
            <w:r/>
            <w:r>
              <w:rPr>
                <w:rFonts w:ascii="Times New Roman" w:hAnsi="Times New Roman" w:eastAsia="宋体"/>
                <w:b/>
                <w:sz w:val="21"/>
              </w:rPr>
              <w:t>数值 (MPa)</w:t>
            </w:r>
          </w:p>
        </w:tc>
      </w:tr>
      <w:tr>
        <w:tc>
          <w:tcPr>
            <w:tcW w:type="dxa" w:w="3001"/>
          </w:tcPr>
          <w:p>
            <w:pPr>
              <w:spacing w:line="360" w:lineRule="auto" w:before="0" w:after="0"/>
              <w:jc w:val="both"/>
            </w:pPr>
            <w:r/>
            <w:r>
              <w:rPr>
                <w:rFonts w:ascii="Times New Roman" w:hAnsi="Times New Roman" w:eastAsia="宋体"/>
                <w:b w:val="0"/>
                <w:sz w:val="21"/>
              </w:rPr>
              <w:t>X_T</w:t>
            </w:r>
          </w:p>
        </w:tc>
        <w:tc>
          <w:tcPr>
            <w:tcW w:type="dxa" w:w="3001"/>
          </w:tcPr>
          <w:p>
            <w:pPr>
              <w:spacing w:line="360" w:lineRule="auto" w:before="0" w:after="0"/>
              <w:jc w:val="both"/>
            </w:pPr>
            <w:r/>
            <w:r>
              <w:rPr>
                <w:rFonts w:ascii="Times New Roman" w:hAnsi="Times New Roman" w:eastAsia="宋体"/>
                <w:b w:val="0"/>
                <w:sz w:val="21"/>
              </w:rPr>
              <w:t>纤维方向拉伸强度</w:t>
            </w:r>
          </w:p>
        </w:tc>
        <w:tc>
          <w:tcPr>
            <w:tcW w:type="dxa" w:w="3001"/>
          </w:tcPr>
          <w:p>
            <w:pPr>
              <w:spacing w:line="360" w:lineRule="auto" w:before="0" w:after="0"/>
              <w:jc w:val="both"/>
            </w:pPr>
            <w:r/>
            <w:r>
              <w:rPr>
                <w:rFonts w:ascii="Times New Roman" w:hAnsi="Times New Roman" w:eastAsia="宋体"/>
                <w:b w:val="0"/>
                <w:sz w:val="21"/>
              </w:rPr>
              <w:t>2,400</w:t>
            </w:r>
          </w:p>
        </w:tc>
      </w:tr>
      <w:tr>
        <w:tc>
          <w:tcPr>
            <w:tcW w:type="dxa" w:w="3001"/>
          </w:tcPr>
          <w:p>
            <w:pPr>
              <w:spacing w:line="360" w:lineRule="auto" w:before="0" w:after="0"/>
              <w:jc w:val="both"/>
            </w:pPr>
            <w:r/>
            <w:r>
              <w:rPr>
                <w:rFonts w:ascii="Times New Roman" w:hAnsi="Times New Roman" w:eastAsia="宋体"/>
                <w:b w:val="0"/>
                <w:sz w:val="21"/>
              </w:rPr>
              <w:t>X_C</w:t>
            </w:r>
          </w:p>
        </w:tc>
        <w:tc>
          <w:tcPr>
            <w:tcW w:type="dxa" w:w="3001"/>
          </w:tcPr>
          <w:p>
            <w:pPr>
              <w:spacing w:line="360" w:lineRule="auto" w:before="0" w:after="0"/>
              <w:jc w:val="both"/>
            </w:pPr>
            <w:r/>
            <w:r>
              <w:rPr>
                <w:rFonts w:ascii="Times New Roman" w:hAnsi="Times New Roman" w:eastAsia="宋体"/>
                <w:b w:val="0"/>
                <w:sz w:val="21"/>
              </w:rPr>
              <w:t>纤维方向压缩强度</w:t>
            </w:r>
          </w:p>
        </w:tc>
        <w:tc>
          <w:tcPr>
            <w:tcW w:type="dxa" w:w="3001"/>
          </w:tcPr>
          <w:p>
            <w:pPr>
              <w:spacing w:line="360" w:lineRule="auto" w:before="0" w:after="0"/>
              <w:jc w:val="both"/>
            </w:pPr>
            <w:r/>
            <w:r>
              <w:rPr>
                <w:rFonts w:ascii="Times New Roman" w:hAnsi="Times New Roman" w:eastAsia="宋体"/>
                <w:b w:val="0"/>
                <w:sz w:val="21"/>
              </w:rPr>
              <w:t>1,200</w:t>
            </w:r>
          </w:p>
        </w:tc>
      </w:tr>
      <w:tr>
        <w:tc>
          <w:tcPr>
            <w:tcW w:type="dxa" w:w="3001"/>
          </w:tcPr>
          <w:p>
            <w:pPr>
              <w:spacing w:line="360" w:lineRule="auto" w:before="0" w:after="0"/>
              <w:jc w:val="both"/>
            </w:pPr>
            <w:r/>
            <w:r>
              <w:rPr>
                <w:rFonts w:ascii="Times New Roman" w:hAnsi="Times New Roman" w:eastAsia="宋体"/>
                <w:b w:val="0"/>
                <w:sz w:val="21"/>
              </w:rPr>
              <w:t>Y_T</w:t>
            </w:r>
          </w:p>
        </w:tc>
        <w:tc>
          <w:tcPr>
            <w:tcW w:type="dxa" w:w="3001"/>
          </w:tcPr>
          <w:p>
            <w:pPr>
              <w:spacing w:line="360" w:lineRule="auto" w:before="0" w:after="0"/>
              <w:jc w:val="both"/>
            </w:pPr>
            <w:r/>
            <w:r>
              <w:rPr>
                <w:rFonts w:ascii="Times New Roman" w:hAnsi="Times New Roman" w:eastAsia="宋体"/>
                <w:b w:val="0"/>
                <w:sz w:val="21"/>
              </w:rPr>
              <w:t>横向拉伸强度（基体）</w:t>
            </w:r>
          </w:p>
        </w:tc>
        <w:tc>
          <w:tcPr>
            <w:tcW w:type="dxa" w:w="3001"/>
          </w:tcPr>
          <w:p>
            <w:pPr>
              <w:spacing w:line="360" w:lineRule="auto" w:before="0" w:after="0"/>
              <w:jc w:val="both"/>
            </w:pPr>
            <w:r/>
            <w:r>
              <w:rPr>
                <w:rFonts w:ascii="Times New Roman" w:hAnsi="Times New Roman" w:eastAsia="宋体"/>
                <w:b w:val="0"/>
                <w:sz w:val="21"/>
              </w:rPr>
              <w:t>60</w:t>
            </w:r>
          </w:p>
        </w:tc>
      </w:tr>
      <w:tr>
        <w:tc>
          <w:tcPr>
            <w:tcW w:type="dxa" w:w="3001"/>
          </w:tcPr>
          <w:p>
            <w:pPr>
              <w:spacing w:line="360" w:lineRule="auto" w:before="0" w:after="0"/>
              <w:jc w:val="both"/>
            </w:pPr>
            <w:r/>
            <w:r>
              <w:rPr>
                <w:rFonts w:ascii="Times New Roman" w:hAnsi="Times New Roman" w:eastAsia="宋体"/>
                <w:b w:val="0"/>
                <w:sz w:val="21"/>
              </w:rPr>
              <w:t>Y_C</w:t>
            </w:r>
          </w:p>
        </w:tc>
        <w:tc>
          <w:tcPr>
            <w:tcW w:type="dxa" w:w="3001"/>
          </w:tcPr>
          <w:p>
            <w:pPr>
              <w:spacing w:line="360" w:lineRule="auto" w:before="0" w:after="0"/>
              <w:jc w:val="both"/>
            </w:pPr>
            <w:r/>
            <w:r>
              <w:rPr>
                <w:rFonts w:ascii="Times New Roman" w:hAnsi="Times New Roman" w:eastAsia="宋体"/>
                <w:b w:val="0"/>
                <w:sz w:val="21"/>
              </w:rPr>
              <w:t>横向压缩强度（基体）</w:t>
            </w:r>
          </w:p>
        </w:tc>
        <w:tc>
          <w:tcPr>
            <w:tcW w:type="dxa" w:w="3001"/>
          </w:tcPr>
          <w:p>
            <w:pPr>
              <w:spacing w:line="360" w:lineRule="auto" w:before="0" w:after="0"/>
              <w:jc w:val="both"/>
            </w:pPr>
            <w:r/>
            <w:r>
              <w:rPr>
                <w:rFonts w:ascii="Times New Roman" w:hAnsi="Times New Roman" w:eastAsia="宋体"/>
                <w:b w:val="0"/>
                <w:sz w:val="21"/>
              </w:rPr>
              <w:t>200</w:t>
            </w:r>
          </w:p>
        </w:tc>
      </w:tr>
      <w:tr>
        <w:tc>
          <w:tcPr>
            <w:tcW w:type="dxa" w:w="3001"/>
          </w:tcPr>
          <w:p>
            <w:pPr>
              <w:spacing w:line="360" w:lineRule="auto" w:before="0" w:after="0"/>
              <w:jc w:val="both"/>
            </w:pPr>
            <w:r/>
            <w:r>
              <w:rPr>
                <w:rFonts w:ascii="Times New Roman" w:hAnsi="Times New Roman" w:eastAsia="宋体"/>
                <w:b w:val="0"/>
                <w:sz w:val="21"/>
              </w:rPr>
              <w:t>S_L</w:t>
            </w:r>
          </w:p>
        </w:tc>
        <w:tc>
          <w:tcPr>
            <w:tcW w:type="dxa" w:w="3001"/>
          </w:tcPr>
          <w:p>
            <w:pPr>
              <w:spacing w:line="360" w:lineRule="auto" w:before="0" w:after="0"/>
              <w:jc w:val="both"/>
            </w:pPr>
            <w:r/>
            <w:r>
              <w:rPr>
                <w:rFonts w:ascii="Times New Roman" w:hAnsi="Times New Roman" w:eastAsia="宋体"/>
                <w:b w:val="0"/>
                <w:sz w:val="21"/>
              </w:rPr>
              <w:t>面内纵向剪切强度</w:t>
            </w:r>
          </w:p>
        </w:tc>
        <w:tc>
          <w:tcPr>
            <w:tcW w:type="dxa" w:w="3001"/>
          </w:tcPr>
          <w:p>
            <w:pPr>
              <w:spacing w:line="360" w:lineRule="auto" w:before="0" w:after="0"/>
              <w:jc w:val="both"/>
            </w:pPr>
            <w:r/>
            <w:r>
              <w:rPr>
                <w:rFonts w:ascii="Times New Roman" w:hAnsi="Times New Roman" w:eastAsia="宋体"/>
                <w:b w:val="0"/>
                <w:sz w:val="21"/>
              </w:rPr>
              <w:t>80</w:t>
            </w:r>
          </w:p>
        </w:tc>
      </w:tr>
      <w:tr>
        <w:tc>
          <w:tcPr>
            <w:tcW w:type="dxa" w:w="3001"/>
          </w:tcPr>
          <w:p>
            <w:pPr>
              <w:spacing w:line="360" w:lineRule="auto" w:before="0" w:after="0"/>
              <w:jc w:val="both"/>
            </w:pPr>
            <w:r/>
            <w:r>
              <w:rPr>
                <w:rFonts w:ascii="Times New Roman" w:hAnsi="Times New Roman" w:eastAsia="宋体"/>
                <w:b w:val="0"/>
                <w:sz w:val="21"/>
              </w:rPr>
              <w:t>S_T</w:t>
            </w:r>
          </w:p>
        </w:tc>
        <w:tc>
          <w:tcPr>
            <w:tcW w:type="dxa" w:w="3001"/>
          </w:tcPr>
          <w:p>
            <w:pPr>
              <w:spacing w:line="360" w:lineRule="auto" w:before="0" w:after="0"/>
              <w:jc w:val="both"/>
            </w:pPr>
            <w:r/>
            <w:r>
              <w:rPr>
                <w:rFonts w:ascii="Times New Roman" w:hAnsi="Times New Roman" w:eastAsia="宋体"/>
                <w:b w:val="0"/>
                <w:sz w:val="21"/>
              </w:rPr>
              <w:t>横向剪切强度</w:t>
            </w:r>
          </w:p>
        </w:tc>
        <w:tc>
          <w:tcPr>
            <w:tcW w:type="dxa" w:w="3001"/>
          </w:tcPr>
          <w:p>
            <w:pPr>
              <w:spacing w:line="360" w:lineRule="auto" w:before="0" w:after="0"/>
              <w:jc w:val="both"/>
            </w:pPr>
            <w:r/>
            <w:r>
              <w:rPr>
                <w:rFonts w:ascii="Times New Roman" w:hAnsi="Times New Roman" w:eastAsia="宋体"/>
                <w:b w:val="0"/>
                <w:sz w:val="21"/>
              </w:rPr>
              <w:t>80</w:t>
            </w:r>
          </w:p>
        </w:tc>
      </w:tr>
    </w:tbl>
    <w:p/>
    <w:p>
      <w:pPr>
        <w:spacing w:line="360" w:lineRule="auto" w:before="0" w:after="0"/>
        <w:ind w:firstLine="420"/>
        <w:jc w:val="both"/>
      </w:pPr>
      <w:r>
        <w:rPr>
          <w:rFonts w:ascii="Times New Roman" w:hAnsi="Times New Roman" w:eastAsia="宋体"/>
          <w:b w:val="0"/>
          <w:sz w:val="24"/>
        </w:rPr>
        <w:t>损伤演化采用基于断裂能的线性软化模型。材料完全失效后，对应的单元刚度折减为零。各失效模式的断裂能参数列于表2-5。同时启用了损伤稳定化粘性正则化（Damage Stabilization Cohesive），以提高显式分析的收敛性。</w:t>
      </w:r>
    </w:p>
    <w:p>
      <w:pPr>
        <w:spacing w:line="360" w:lineRule="auto" w:before="120" w:after="60"/>
        <w:jc w:val="both"/>
      </w:pPr>
      <w:r>
        <w:rPr>
          <w:rFonts w:ascii="Times New Roman" w:hAnsi="Times New Roman" w:eastAsia="宋体"/>
          <w:b/>
          <w:sz w:val="21"/>
        </w:rPr>
        <w:t>表2-5  能量演化断裂能参数</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val="clear"/>
          </w:tcPr>
          <w:p>
            <w:pPr>
              <w:spacing w:line="360" w:lineRule="auto" w:before="0" w:after="0"/>
              <w:jc w:val="both"/>
            </w:pPr>
            <w:r/>
            <w:r>
              <w:rPr>
                <w:rFonts w:ascii="Times New Roman" w:hAnsi="Times New Roman" w:eastAsia="宋体"/>
                <w:b/>
                <w:sz w:val="21"/>
              </w:rPr>
              <w:t>参数符号</w:t>
            </w:r>
          </w:p>
        </w:tc>
        <w:tc>
          <w:tcPr>
            <w:tcW w:type="dxa" w:w="3001"/>
            <w:shd w:fill="D9E2F3" w:val="clear"/>
          </w:tcPr>
          <w:p>
            <w:pPr>
              <w:spacing w:line="360" w:lineRule="auto" w:before="0" w:after="0"/>
              <w:jc w:val="both"/>
            </w:pPr>
            <w:r/>
            <w:r>
              <w:rPr>
                <w:rFonts w:ascii="Times New Roman" w:hAnsi="Times New Roman" w:eastAsia="宋体"/>
                <w:b/>
                <w:sz w:val="21"/>
              </w:rPr>
              <w:t>参数含义</w:t>
            </w:r>
          </w:p>
        </w:tc>
        <w:tc>
          <w:tcPr>
            <w:tcW w:type="dxa" w:w="3001"/>
            <w:shd w:fill="D9E2F3" w:val="clear"/>
          </w:tcPr>
          <w:p>
            <w:pPr>
              <w:spacing w:line="360" w:lineRule="auto" w:before="0" w:after="0"/>
              <w:jc w:val="both"/>
            </w:pPr>
            <w:r/>
            <w:r>
              <w:rPr>
                <w:rFonts w:ascii="Times New Roman" w:hAnsi="Times New Roman" w:eastAsia="宋体"/>
                <w:b/>
                <w:sz w:val="21"/>
              </w:rPr>
              <w:t>数值 (N/mm)</w:t>
            </w:r>
          </w:p>
        </w:tc>
      </w:tr>
      <w:tr>
        <w:tc>
          <w:tcPr>
            <w:tcW w:type="dxa" w:w="3001"/>
          </w:tcPr>
          <w:p>
            <w:pPr>
              <w:spacing w:line="360" w:lineRule="auto" w:before="0" w:after="0"/>
              <w:jc w:val="both"/>
            </w:pPr>
            <w:r/>
            <w:r>
              <w:rPr>
                <w:rFonts w:ascii="Times New Roman" w:hAnsi="Times New Roman" w:eastAsia="宋体"/>
                <w:b w:val="0"/>
                <w:sz w:val="21"/>
              </w:rPr>
              <w:t>G_ft</w:t>
            </w:r>
          </w:p>
        </w:tc>
        <w:tc>
          <w:tcPr>
            <w:tcW w:type="dxa" w:w="3001"/>
          </w:tcPr>
          <w:p>
            <w:pPr>
              <w:spacing w:line="360" w:lineRule="auto" w:before="0" w:after="0"/>
              <w:jc w:val="both"/>
            </w:pPr>
            <w:r/>
            <w:r>
              <w:rPr>
                <w:rFonts w:ascii="Times New Roman" w:hAnsi="Times New Roman" w:eastAsia="宋体"/>
                <w:b w:val="0"/>
                <w:sz w:val="21"/>
              </w:rPr>
              <w:t>纤维拉伸断裂能</w:t>
            </w:r>
          </w:p>
        </w:tc>
        <w:tc>
          <w:tcPr>
            <w:tcW w:type="dxa" w:w="3001"/>
          </w:tcPr>
          <w:p>
            <w:pPr>
              <w:spacing w:line="360" w:lineRule="auto" w:before="0" w:after="0"/>
              <w:jc w:val="both"/>
            </w:pPr>
            <w:r/>
            <w:r>
              <w:rPr>
                <w:rFonts w:ascii="Times New Roman" w:hAnsi="Times New Roman" w:eastAsia="宋体"/>
                <w:b w:val="0"/>
                <w:sz w:val="21"/>
              </w:rPr>
              <w:t>80.0</w:t>
            </w:r>
          </w:p>
        </w:tc>
      </w:tr>
      <w:tr>
        <w:tc>
          <w:tcPr>
            <w:tcW w:type="dxa" w:w="3001"/>
          </w:tcPr>
          <w:p>
            <w:pPr>
              <w:spacing w:line="360" w:lineRule="auto" w:before="0" w:after="0"/>
              <w:jc w:val="both"/>
            </w:pPr>
            <w:r/>
            <w:r>
              <w:rPr>
                <w:rFonts w:ascii="Times New Roman" w:hAnsi="Times New Roman" w:eastAsia="宋体"/>
                <w:b w:val="0"/>
                <w:sz w:val="21"/>
              </w:rPr>
              <w:t>G_fc</w:t>
            </w:r>
          </w:p>
        </w:tc>
        <w:tc>
          <w:tcPr>
            <w:tcW w:type="dxa" w:w="3001"/>
          </w:tcPr>
          <w:p>
            <w:pPr>
              <w:spacing w:line="360" w:lineRule="auto" w:before="0" w:after="0"/>
              <w:jc w:val="both"/>
            </w:pPr>
            <w:r/>
            <w:r>
              <w:rPr>
                <w:rFonts w:ascii="Times New Roman" w:hAnsi="Times New Roman" w:eastAsia="宋体"/>
                <w:b w:val="0"/>
                <w:sz w:val="21"/>
              </w:rPr>
              <w:t>纤维压缩断裂能</w:t>
            </w:r>
          </w:p>
        </w:tc>
        <w:tc>
          <w:tcPr>
            <w:tcW w:type="dxa" w:w="3001"/>
          </w:tcPr>
          <w:p>
            <w:pPr>
              <w:spacing w:line="360" w:lineRule="auto" w:before="0" w:after="0"/>
              <w:jc w:val="both"/>
            </w:pPr>
            <w:r/>
            <w:r>
              <w:rPr>
                <w:rFonts w:ascii="Times New Roman" w:hAnsi="Times New Roman" w:eastAsia="宋体"/>
                <w:b w:val="0"/>
                <w:sz w:val="21"/>
              </w:rPr>
              <w:t>60.0</w:t>
            </w:r>
          </w:p>
        </w:tc>
      </w:tr>
      <w:tr>
        <w:tc>
          <w:tcPr>
            <w:tcW w:type="dxa" w:w="3001"/>
          </w:tcPr>
          <w:p>
            <w:pPr>
              <w:spacing w:line="360" w:lineRule="auto" w:before="0" w:after="0"/>
              <w:jc w:val="both"/>
            </w:pPr>
            <w:r/>
            <w:r>
              <w:rPr>
                <w:rFonts w:ascii="Times New Roman" w:hAnsi="Times New Roman" w:eastAsia="宋体"/>
                <w:b w:val="0"/>
                <w:sz w:val="21"/>
              </w:rPr>
              <w:t>G_mt</w:t>
            </w:r>
          </w:p>
        </w:tc>
        <w:tc>
          <w:tcPr>
            <w:tcW w:type="dxa" w:w="3001"/>
          </w:tcPr>
          <w:p>
            <w:pPr>
              <w:spacing w:line="360" w:lineRule="auto" w:before="0" w:after="0"/>
              <w:jc w:val="both"/>
            </w:pPr>
            <w:r/>
            <w:r>
              <w:rPr>
                <w:rFonts w:ascii="Times New Roman" w:hAnsi="Times New Roman" w:eastAsia="宋体"/>
                <w:b w:val="0"/>
                <w:sz w:val="21"/>
              </w:rPr>
              <w:t>基体拉伸断裂能</w:t>
            </w:r>
          </w:p>
        </w:tc>
        <w:tc>
          <w:tcPr>
            <w:tcW w:type="dxa" w:w="3001"/>
          </w:tcPr>
          <w:p>
            <w:pPr>
              <w:spacing w:line="360" w:lineRule="auto" w:before="0" w:after="0"/>
              <w:jc w:val="both"/>
            </w:pPr>
            <w:r/>
            <w:r>
              <w:rPr>
                <w:rFonts w:ascii="Times New Roman" w:hAnsi="Times New Roman" w:eastAsia="宋体"/>
                <w:b w:val="0"/>
                <w:sz w:val="21"/>
              </w:rPr>
              <w:t>1.0</w:t>
            </w:r>
          </w:p>
        </w:tc>
      </w:tr>
      <w:tr>
        <w:tc>
          <w:tcPr>
            <w:tcW w:type="dxa" w:w="3001"/>
          </w:tcPr>
          <w:p>
            <w:pPr>
              <w:spacing w:line="360" w:lineRule="auto" w:before="0" w:after="0"/>
              <w:jc w:val="both"/>
            </w:pPr>
            <w:r/>
            <w:r>
              <w:rPr>
                <w:rFonts w:ascii="Times New Roman" w:hAnsi="Times New Roman" w:eastAsia="宋体"/>
                <w:b w:val="0"/>
                <w:sz w:val="21"/>
              </w:rPr>
              <w:t>G_mc</w:t>
            </w:r>
          </w:p>
        </w:tc>
        <w:tc>
          <w:tcPr>
            <w:tcW w:type="dxa" w:w="3001"/>
          </w:tcPr>
          <w:p>
            <w:pPr>
              <w:spacing w:line="360" w:lineRule="auto" w:before="0" w:after="0"/>
              <w:jc w:val="both"/>
            </w:pPr>
            <w:r/>
            <w:r>
              <w:rPr>
                <w:rFonts w:ascii="Times New Roman" w:hAnsi="Times New Roman" w:eastAsia="宋体"/>
                <w:b w:val="0"/>
                <w:sz w:val="21"/>
              </w:rPr>
              <w:t>基体压缩断裂能</w:t>
            </w:r>
          </w:p>
        </w:tc>
        <w:tc>
          <w:tcPr>
            <w:tcW w:type="dxa" w:w="3001"/>
          </w:tcPr>
          <w:p>
            <w:pPr>
              <w:spacing w:line="360" w:lineRule="auto" w:before="0" w:after="0"/>
              <w:jc w:val="both"/>
            </w:pPr>
            <w:r/>
            <w:r>
              <w:rPr>
                <w:rFonts w:ascii="Times New Roman" w:hAnsi="Times New Roman" w:eastAsia="宋体"/>
                <w:b w:val="0"/>
                <w:sz w:val="21"/>
              </w:rPr>
              <w:t>1.5</w:t>
            </w:r>
          </w:p>
        </w:tc>
      </w:tr>
    </w:tbl>
    <w:p/>
    <w:p>
      <w:pPr>
        <w:spacing w:line="360" w:lineRule="auto" w:before="120" w:after="60"/>
        <w:jc w:val="left"/>
      </w:pPr>
      <w:r>
        <w:rPr>
          <w:rFonts w:ascii="Times New Roman" w:hAnsi="Times New Roman" w:eastAsia="黑体"/>
          <w:b/>
          <w:sz w:val="24"/>
        </w:rPr>
        <w:t>2.4.2  界面粘性接触模型</w:t>
      </w:r>
    </w:p>
    <w:p>
      <w:pPr>
        <w:spacing w:line="360" w:lineRule="auto" w:before="0" w:after="0"/>
        <w:ind w:firstLine="420"/>
        <w:jc w:val="both"/>
      </w:pPr>
      <w:r>
        <w:rPr>
          <w:rFonts w:ascii="Times New Roman" w:hAnsi="Times New Roman" w:eastAsia="宋体"/>
          <w:b w:val="0"/>
          <w:sz w:val="24"/>
        </w:rPr>
        <w:t>蒙皮与蜂窝芯体之间的界面脱粘行为采用面基粘性接触（Surface-based Cohesive Behavior）模拟。损伤起始采用最大名义应力准则（MAXS），当界面法向应力或切向应力超过相应强度值时，界面刚度开始退化。损伤起始参数列于表2-6。</w:t>
      </w:r>
    </w:p>
    <w:p>
      <w:pPr>
        <w:spacing w:line="360" w:lineRule="auto" w:before="120" w:after="60"/>
        <w:jc w:val="both"/>
      </w:pPr>
      <w:r>
        <w:rPr>
          <w:rFonts w:ascii="Times New Roman" w:hAnsi="Times New Roman" w:eastAsia="宋体"/>
          <w:b/>
          <w:sz w:val="21"/>
        </w:rPr>
        <w:t>表2-6  粘性接触界面强度参数</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val="clear"/>
          </w:tcPr>
          <w:p>
            <w:pPr>
              <w:spacing w:line="360" w:lineRule="auto" w:before="0" w:after="0"/>
              <w:jc w:val="both"/>
            </w:pPr>
            <w:r/>
            <w:r>
              <w:rPr>
                <w:rFonts w:ascii="Times New Roman" w:hAnsi="Times New Roman" w:eastAsia="宋体"/>
                <w:b/>
                <w:sz w:val="21"/>
              </w:rPr>
              <w:t>参数符号</w:t>
            </w:r>
          </w:p>
        </w:tc>
        <w:tc>
          <w:tcPr>
            <w:tcW w:type="dxa" w:w="3001"/>
            <w:shd w:fill="D9E2F3" w:val="clear"/>
          </w:tcPr>
          <w:p>
            <w:pPr>
              <w:spacing w:line="360" w:lineRule="auto" w:before="0" w:after="0"/>
              <w:jc w:val="both"/>
            </w:pPr>
            <w:r/>
            <w:r>
              <w:rPr>
                <w:rFonts w:ascii="Times New Roman" w:hAnsi="Times New Roman" w:eastAsia="宋体"/>
                <w:b/>
                <w:sz w:val="21"/>
              </w:rPr>
              <w:t>参数含义</w:t>
            </w:r>
          </w:p>
        </w:tc>
        <w:tc>
          <w:tcPr>
            <w:tcW w:type="dxa" w:w="3001"/>
            <w:shd w:fill="D9E2F3" w:val="clear"/>
          </w:tcPr>
          <w:p>
            <w:pPr>
              <w:spacing w:line="360" w:lineRule="auto" w:before="0" w:after="0"/>
              <w:jc w:val="both"/>
            </w:pPr>
            <w:r/>
            <w:r>
              <w:rPr>
                <w:rFonts w:ascii="Times New Roman" w:hAnsi="Times New Roman" w:eastAsia="宋体"/>
                <w:b/>
                <w:sz w:val="21"/>
              </w:rPr>
              <w:t>数值 (MPa)</w:t>
            </w:r>
          </w:p>
        </w:tc>
      </w:tr>
      <w:tr>
        <w:tc>
          <w:tcPr>
            <w:tcW w:type="dxa" w:w="3001"/>
          </w:tcPr>
          <w:p>
            <w:pPr>
              <w:spacing w:line="360" w:lineRule="auto" w:before="0" w:after="0"/>
              <w:jc w:val="both"/>
            </w:pPr>
            <w:r/>
            <w:r>
              <w:rPr>
                <w:rFonts w:ascii="Times New Roman" w:hAnsi="Times New Roman" w:eastAsia="宋体"/>
                <w:b w:val="0"/>
                <w:sz w:val="21"/>
              </w:rPr>
              <w:t>σ_n</w:t>
            </w:r>
          </w:p>
        </w:tc>
        <w:tc>
          <w:tcPr>
            <w:tcW w:type="dxa" w:w="3001"/>
          </w:tcPr>
          <w:p>
            <w:pPr>
              <w:spacing w:line="360" w:lineRule="auto" w:before="0" w:after="0"/>
              <w:jc w:val="both"/>
            </w:pPr>
            <w:r/>
            <w:r>
              <w:rPr>
                <w:rFonts w:ascii="Times New Roman" w:hAnsi="Times New Roman" w:eastAsia="宋体"/>
                <w:b w:val="0"/>
                <w:sz w:val="21"/>
              </w:rPr>
              <w:t>法向界面强度</w:t>
            </w:r>
          </w:p>
        </w:tc>
        <w:tc>
          <w:tcPr>
            <w:tcW w:type="dxa" w:w="3001"/>
          </w:tcPr>
          <w:p>
            <w:pPr>
              <w:spacing w:line="360" w:lineRule="auto" w:before="0" w:after="0"/>
              <w:jc w:val="both"/>
            </w:pPr>
            <w:r/>
            <w:r>
              <w:rPr>
                <w:rFonts w:ascii="Times New Roman" w:hAnsi="Times New Roman" w:eastAsia="宋体"/>
                <w:b w:val="0"/>
                <w:sz w:val="21"/>
              </w:rPr>
              <w:t>50</w:t>
            </w:r>
          </w:p>
        </w:tc>
      </w:tr>
      <w:tr>
        <w:tc>
          <w:tcPr>
            <w:tcW w:type="dxa" w:w="3001"/>
          </w:tcPr>
          <w:p>
            <w:pPr>
              <w:spacing w:line="360" w:lineRule="auto" w:before="0" w:after="0"/>
              <w:jc w:val="both"/>
            </w:pPr>
            <w:r/>
            <w:r>
              <w:rPr>
                <w:rFonts w:ascii="Times New Roman" w:hAnsi="Times New Roman" w:eastAsia="宋体"/>
                <w:b w:val="0"/>
                <w:sz w:val="21"/>
              </w:rPr>
              <w:t>σ_s</w:t>
            </w:r>
          </w:p>
        </w:tc>
        <w:tc>
          <w:tcPr>
            <w:tcW w:type="dxa" w:w="3001"/>
          </w:tcPr>
          <w:p>
            <w:pPr>
              <w:spacing w:line="360" w:lineRule="auto" w:before="0" w:after="0"/>
              <w:jc w:val="both"/>
            </w:pPr>
            <w:r/>
            <w:r>
              <w:rPr>
                <w:rFonts w:ascii="Times New Roman" w:hAnsi="Times New Roman" w:eastAsia="宋体"/>
                <w:b w:val="0"/>
                <w:sz w:val="21"/>
              </w:rPr>
              <w:t>第一切向界面强度</w:t>
            </w:r>
          </w:p>
        </w:tc>
        <w:tc>
          <w:tcPr>
            <w:tcW w:type="dxa" w:w="3001"/>
          </w:tcPr>
          <w:p>
            <w:pPr>
              <w:spacing w:line="360" w:lineRule="auto" w:before="0" w:after="0"/>
              <w:jc w:val="both"/>
            </w:pPr>
            <w:r/>
            <w:r>
              <w:rPr>
                <w:rFonts w:ascii="Times New Roman" w:hAnsi="Times New Roman" w:eastAsia="宋体"/>
                <w:b w:val="0"/>
                <w:sz w:val="21"/>
              </w:rPr>
              <w:t>80</w:t>
            </w:r>
          </w:p>
        </w:tc>
      </w:tr>
      <w:tr>
        <w:tc>
          <w:tcPr>
            <w:tcW w:type="dxa" w:w="3001"/>
          </w:tcPr>
          <w:p>
            <w:pPr>
              <w:spacing w:line="360" w:lineRule="auto" w:before="0" w:after="0"/>
              <w:jc w:val="both"/>
            </w:pPr>
            <w:r/>
            <w:r>
              <w:rPr>
                <w:rFonts w:ascii="Times New Roman" w:hAnsi="Times New Roman" w:eastAsia="宋体"/>
                <w:b w:val="0"/>
                <w:sz w:val="21"/>
              </w:rPr>
              <w:t>σ_t</w:t>
            </w:r>
          </w:p>
        </w:tc>
        <w:tc>
          <w:tcPr>
            <w:tcW w:type="dxa" w:w="3001"/>
          </w:tcPr>
          <w:p>
            <w:pPr>
              <w:spacing w:line="360" w:lineRule="auto" w:before="0" w:after="0"/>
              <w:jc w:val="both"/>
            </w:pPr>
            <w:r/>
            <w:r>
              <w:rPr>
                <w:rFonts w:ascii="Times New Roman" w:hAnsi="Times New Roman" w:eastAsia="宋体"/>
                <w:b w:val="0"/>
                <w:sz w:val="21"/>
              </w:rPr>
              <w:t>第二切向界面强度</w:t>
            </w:r>
          </w:p>
        </w:tc>
        <w:tc>
          <w:tcPr>
            <w:tcW w:type="dxa" w:w="3001"/>
          </w:tcPr>
          <w:p>
            <w:pPr>
              <w:spacing w:line="360" w:lineRule="auto" w:before="0" w:after="0"/>
              <w:jc w:val="both"/>
            </w:pPr>
            <w:r/>
            <w:r>
              <w:rPr>
                <w:rFonts w:ascii="Times New Roman" w:hAnsi="Times New Roman" w:eastAsia="宋体"/>
                <w:b w:val="0"/>
                <w:sz w:val="21"/>
              </w:rPr>
              <w:t>80</w:t>
            </w:r>
          </w:p>
        </w:tc>
      </w:tr>
    </w:tbl>
    <w:p/>
    <w:p>
      <w:pPr>
        <w:spacing w:line="360" w:lineRule="auto" w:before="160" w:after="80"/>
        <w:jc w:val="left"/>
      </w:pPr>
      <w:r>
        <w:rPr>
          <w:rFonts w:ascii="Times New Roman" w:hAnsi="Times New Roman" w:eastAsia="黑体"/>
          <w:b/>
          <w:sz w:val="28"/>
        </w:rPr>
        <w:t>2.5  网格划分</w:t>
      </w:r>
    </w:p>
    <w:p>
      <w:pPr>
        <w:spacing w:line="360" w:lineRule="auto" w:before="0" w:after="0"/>
        <w:ind w:firstLine="420"/>
        <w:jc w:val="both"/>
      </w:pPr>
      <w:r>
        <w:rPr>
          <w:rFonts w:ascii="Times New Roman" w:hAnsi="Times New Roman" w:eastAsia="宋体"/>
          <w:b w:val="0"/>
          <w:sz w:val="24"/>
        </w:rPr>
        <w:t>所有部件均采用以四边形为主的壳单元网格。蒙皮及蜂窝芯体使用减缩积分单元S4R（辅以少量S3三角形单元），并开启增强沙漏控制（Enhanced Hourglass Control）。冲击体因采用变形体钢壳方案（详见2.7节），亦使用S4R/S3壳单元。各部件的网格划分参数汇总于表2-7。</w:t>
      </w:r>
    </w:p>
    <w:p>
      <w:pPr>
        <w:spacing w:line="360" w:lineRule="auto" w:before="120" w:after="60"/>
        <w:jc w:val="both"/>
      </w:pPr>
      <w:r>
        <w:rPr>
          <w:rFonts w:ascii="Times New Roman" w:hAnsi="Times New Roman" w:eastAsia="宋体"/>
          <w:b/>
          <w:sz w:val="21"/>
        </w:rPr>
        <w:t>表2-7  网格划分参数</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D9E2F3" w:val="clear"/>
          </w:tcPr>
          <w:p>
            <w:pPr>
              <w:spacing w:line="360" w:lineRule="auto" w:before="0" w:after="0"/>
              <w:jc w:val="both"/>
            </w:pPr>
            <w:r/>
            <w:r>
              <w:rPr>
                <w:rFonts w:ascii="Times New Roman" w:hAnsi="Times New Roman" w:eastAsia="宋体"/>
                <w:b/>
                <w:sz w:val="21"/>
              </w:rPr>
              <w:t>部件</w:t>
            </w:r>
          </w:p>
        </w:tc>
        <w:tc>
          <w:tcPr>
            <w:tcW w:type="dxa" w:w="1801"/>
            <w:shd w:fill="D9E2F3" w:val="clear"/>
          </w:tcPr>
          <w:p>
            <w:pPr>
              <w:spacing w:line="360" w:lineRule="auto" w:before="0" w:after="0"/>
              <w:jc w:val="both"/>
            </w:pPr>
            <w:r/>
            <w:r>
              <w:rPr>
                <w:rFonts w:ascii="Times New Roman" w:hAnsi="Times New Roman" w:eastAsia="宋体"/>
                <w:b/>
                <w:sz w:val="21"/>
              </w:rPr>
              <w:t>单元类型</w:t>
            </w:r>
          </w:p>
        </w:tc>
        <w:tc>
          <w:tcPr>
            <w:tcW w:type="dxa" w:w="1801"/>
            <w:shd w:fill="D9E2F3" w:val="clear"/>
          </w:tcPr>
          <w:p>
            <w:pPr>
              <w:spacing w:line="360" w:lineRule="auto" w:before="0" w:after="0"/>
              <w:jc w:val="both"/>
            </w:pPr>
            <w:r/>
            <w:r>
              <w:rPr>
                <w:rFonts w:ascii="Times New Roman" w:hAnsi="Times New Roman" w:eastAsia="宋体"/>
                <w:b/>
                <w:sz w:val="21"/>
              </w:rPr>
              <w:t>全局种子 (mm)</w:t>
            </w:r>
          </w:p>
        </w:tc>
        <w:tc>
          <w:tcPr>
            <w:tcW w:type="dxa" w:w="1801"/>
            <w:shd w:fill="D9E2F3" w:val="clear"/>
          </w:tcPr>
          <w:p>
            <w:pPr>
              <w:spacing w:line="360" w:lineRule="auto" w:before="0" w:after="0"/>
              <w:jc w:val="both"/>
            </w:pPr>
            <w:r/>
            <w:r>
              <w:rPr>
                <w:rFonts w:ascii="Times New Roman" w:hAnsi="Times New Roman" w:eastAsia="宋体"/>
                <w:b/>
                <w:sz w:val="21"/>
              </w:rPr>
              <w:t>单元数</w:t>
            </w:r>
          </w:p>
        </w:tc>
        <w:tc>
          <w:tcPr>
            <w:tcW w:type="dxa" w:w="1801"/>
            <w:shd w:fill="D9E2F3" w:val="clear"/>
          </w:tcPr>
          <w:p>
            <w:pPr>
              <w:spacing w:line="360" w:lineRule="auto" w:before="0" w:after="0"/>
              <w:jc w:val="both"/>
            </w:pPr>
            <w:r/>
            <w:r>
              <w:rPr>
                <w:rFonts w:ascii="Times New Roman" w:hAnsi="Times New Roman" w:eastAsia="宋体"/>
                <w:b/>
                <w:sz w:val="21"/>
              </w:rPr>
              <w:t>节点数</w:t>
            </w:r>
          </w:p>
        </w:tc>
      </w:tr>
      <w:tr>
        <w:tc>
          <w:tcPr>
            <w:tcW w:type="dxa" w:w="1801"/>
          </w:tcPr>
          <w:p>
            <w:pPr>
              <w:spacing w:line="360" w:lineRule="auto" w:before="0" w:after="0"/>
              <w:jc w:val="both"/>
            </w:pPr>
            <w:r/>
            <w:r>
              <w:rPr>
                <w:rFonts w:ascii="Times New Roman" w:hAnsi="Times New Roman" w:eastAsia="宋体"/>
                <w:b w:val="0"/>
                <w:sz w:val="21"/>
              </w:rPr>
              <w:t>上蒙皮</w:t>
            </w:r>
          </w:p>
        </w:tc>
        <w:tc>
          <w:tcPr>
            <w:tcW w:type="dxa" w:w="1801"/>
          </w:tcPr>
          <w:p>
            <w:pPr>
              <w:spacing w:line="360" w:lineRule="auto" w:before="0" w:after="0"/>
              <w:jc w:val="both"/>
            </w:pPr>
            <w:r/>
            <w:r>
              <w:rPr>
                <w:rFonts w:ascii="Times New Roman" w:hAnsi="Times New Roman" w:eastAsia="宋体"/>
                <w:b w:val="0"/>
                <w:sz w:val="21"/>
              </w:rPr>
              <w:t>S4R / S3</w:t>
            </w:r>
          </w:p>
        </w:tc>
        <w:tc>
          <w:tcPr>
            <w:tcW w:type="dxa" w:w="1801"/>
          </w:tcPr>
          <w:p>
            <w:pPr>
              <w:spacing w:line="360" w:lineRule="auto" w:before="0" w:after="0"/>
              <w:jc w:val="both"/>
            </w:pPr>
            <w:r/>
            <w:r>
              <w:rPr>
                <w:rFonts w:ascii="Times New Roman" w:hAnsi="Times New Roman" w:eastAsia="宋体"/>
                <w:b w:val="0"/>
                <w:sz w:val="21"/>
              </w:rPr>
              <w:t>5.0</w:t>
            </w:r>
          </w:p>
        </w:tc>
        <w:tc>
          <w:tcPr>
            <w:tcW w:type="dxa" w:w="1801"/>
          </w:tcPr>
          <w:p>
            <w:pPr>
              <w:spacing w:line="360" w:lineRule="auto" w:before="0" w:after="0"/>
              <w:jc w:val="both"/>
            </w:pPr>
            <w:r/>
            <w:r>
              <w:rPr>
                <w:rFonts w:ascii="Times New Roman" w:hAnsi="Times New Roman" w:eastAsia="宋体"/>
                <w:b w:val="0"/>
                <w:sz w:val="21"/>
              </w:rPr>
              <w:t>3,600</w:t>
            </w:r>
          </w:p>
        </w:tc>
        <w:tc>
          <w:tcPr>
            <w:tcW w:type="dxa" w:w="1801"/>
          </w:tcPr>
          <w:p>
            <w:pPr>
              <w:spacing w:line="360" w:lineRule="auto" w:before="0" w:after="0"/>
              <w:jc w:val="both"/>
            </w:pPr>
            <w:r/>
            <w:r>
              <w:rPr>
                <w:rFonts w:ascii="Times New Roman" w:hAnsi="Times New Roman" w:eastAsia="宋体"/>
                <w:b w:val="0"/>
                <w:sz w:val="21"/>
              </w:rPr>
              <w:t>3,721</w:t>
            </w:r>
          </w:p>
        </w:tc>
      </w:tr>
      <w:tr>
        <w:tc>
          <w:tcPr>
            <w:tcW w:type="dxa" w:w="1801"/>
          </w:tcPr>
          <w:p>
            <w:pPr>
              <w:spacing w:line="360" w:lineRule="auto" w:before="0" w:after="0"/>
              <w:jc w:val="both"/>
            </w:pPr>
            <w:r/>
            <w:r>
              <w:rPr>
                <w:rFonts w:ascii="Times New Roman" w:hAnsi="Times New Roman" w:eastAsia="宋体"/>
                <w:b w:val="0"/>
                <w:sz w:val="21"/>
              </w:rPr>
              <w:t>下蒙皮</w:t>
            </w:r>
          </w:p>
        </w:tc>
        <w:tc>
          <w:tcPr>
            <w:tcW w:type="dxa" w:w="1801"/>
          </w:tcPr>
          <w:p>
            <w:pPr>
              <w:spacing w:line="360" w:lineRule="auto" w:before="0" w:after="0"/>
              <w:jc w:val="both"/>
            </w:pPr>
            <w:r/>
            <w:r>
              <w:rPr>
                <w:rFonts w:ascii="Times New Roman" w:hAnsi="Times New Roman" w:eastAsia="宋体"/>
                <w:b w:val="0"/>
                <w:sz w:val="21"/>
              </w:rPr>
              <w:t>S4R / S3</w:t>
            </w:r>
          </w:p>
        </w:tc>
        <w:tc>
          <w:tcPr>
            <w:tcW w:type="dxa" w:w="1801"/>
          </w:tcPr>
          <w:p>
            <w:pPr>
              <w:spacing w:line="360" w:lineRule="auto" w:before="0" w:after="0"/>
              <w:jc w:val="both"/>
            </w:pPr>
            <w:r/>
            <w:r>
              <w:rPr>
                <w:rFonts w:ascii="Times New Roman" w:hAnsi="Times New Roman" w:eastAsia="宋体"/>
                <w:b w:val="0"/>
                <w:sz w:val="21"/>
              </w:rPr>
              <w:t>5.0</w:t>
            </w:r>
          </w:p>
        </w:tc>
        <w:tc>
          <w:tcPr>
            <w:tcW w:type="dxa" w:w="1801"/>
          </w:tcPr>
          <w:p>
            <w:pPr>
              <w:spacing w:line="360" w:lineRule="auto" w:before="0" w:after="0"/>
              <w:jc w:val="both"/>
            </w:pPr>
            <w:r/>
            <w:r>
              <w:rPr>
                <w:rFonts w:ascii="Times New Roman" w:hAnsi="Times New Roman" w:eastAsia="宋体"/>
                <w:b w:val="0"/>
                <w:sz w:val="21"/>
              </w:rPr>
              <w:t>3,600</w:t>
            </w:r>
          </w:p>
        </w:tc>
        <w:tc>
          <w:tcPr>
            <w:tcW w:type="dxa" w:w="1801"/>
          </w:tcPr>
          <w:p>
            <w:pPr>
              <w:spacing w:line="360" w:lineRule="auto" w:before="0" w:after="0"/>
              <w:jc w:val="both"/>
            </w:pPr>
            <w:r/>
            <w:r>
              <w:rPr>
                <w:rFonts w:ascii="Times New Roman" w:hAnsi="Times New Roman" w:eastAsia="宋体"/>
                <w:b w:val="0"/>
                <w:sz w:val="21"/>
              </w:rPr>
              <w:t>3,721</w:t>
            </w:r>
          </w:p>
        </w:tc>
      </w:tr>
      <w:tr>
        <w:tc>
          <w:tcPr>
            <w:tcW w:type="dxa" w:w="1801"/>
          </w:tcPr>
          <w:p>
            <w:pPr>
              <w:spacing w:line="360" w:lineRule="auto" w:before="0" w:after="0"/>
              <w:jc w:val="both"/>
            </w:pPr>
            <w:r/>
            <w:r>
              <w:rPr>
                <w:rFonts w:ascii="Times New Roman" w:hAnsi="Times New Roman" w:eastAsia="宋体"/>
                <w:b w:val="0"/>
                <w:sz w:val="21"/>
              </w:rPr>
              <w:t>蜂窝单胞 (×60)</w:t>
            </w:r>
          </w:p>
        </w:tc>
        <w:tc>
          <w:tcPr>
            <w:tcW w:type="dxa" w:w="1801"/>
          </w:tcPr>
          <w:p>
            <w:pPr>
              <w:spacing w:line="360" w:lineRule="auto" w:before="0" w:after="0"/>
              <w:jc w:val="both"/>
            </w:pPr>
            <w:r/>
            <w:r>
              <w:rPr>
                <w:rFonts w:ascii="Times New Roman" w:hAnsi="Times New Roman" w:eastAsia="宋体"/>
                <w:b w:val="0"/>
                <w:sz w:val="21"/>
              </w:rPr>
              <w:t>S4R / S3</w:t>
            </w:r>
          </w:p>
        </w:tc>
        <w:tc>
          <w:tcPr>
            <w:tcW w:type="dxa" w:w="1801"/>
          </w:tcPr>
          <w:p>
            <w:pPr>
              <w:spacing w:line="360" w:lineRule="auto" w:before="0" w:after="0"/>
              <w:jc w:val="both"/>
            </w:pPr>
            <w:r/>
            <w:r>
              <w:rPr>
                <w:rFonts w:ascii="Times New Roman" w:hAnsi="Times New Roman" w:eastAsia="宋体"/>
                <w:b w:val="0"/>
                <w:sz w:val="21"/>
              </w:rPr>
              <w:t>4.0</w:t>
            </w:r>
          </w:p>
        </w:tc>
        <w:tc>
          <w:tcPr>
            <w:tcW w:type="dxa" w:w="1801"/>
          </w:tcPr>
          <w:p>
            <w:pPr>
              <w:spacing w:line="360" w:lineRule="auto" w:before="0" w:after="0"/>
              <w:jc w:val="both"/>
            </w:pPr>
            <w:r/>
            <w:r>
              <w:rPr>
                <w:rFonts w:ascii="Times New Roman" w:hAnsi="Times New Roman" w:eastAsia="宋体"/>
                <w:b w:val="0"/>
                <w:sz w:val="21"/>
              </w:rPr>
              <w:t>~585/单胞</w:t>
            </w:r>
          </w:p>
        </w:tc>
        <w:tc>
          <w:tcPr>
            <w:tcW w:type="dxa" w:w="1801"/>
          </w:tcPr>
          <w:p>
            <w:pPr>
              <w:spacing w:line="360" w:lineRule="auto" w:before="0" w:after="0"/>
              <w:jc w:val="both"/>
            </w:pPr>
            <w:r/>
            <w:r>
              <w:rPr>
                <w:rFonts w:ascii="Times New Roman" w:hAnsi="Times New Roman" w:eastAsia="宋体"/>
                <w:b w:val="0"/>
                <w:sz w:val="21"/>
              </w:rPr>
              <w:t>—</w:t>
            </w:r>
          </w:p>
        </w:tc>
      </w:tr>
      <w:tr>
        <w:tc>
          <w:tcPr>
            <w:tcW w:type="dxa" w:w="1801"/>
          </w:tcPr>
          <w:p>
            <w:pPr>
              <w:spacing w:line="360" w:lineRule="auto" w:before="0" w:after="0"/>
              <w:jc w:val="both"/>
            </w:pPr>
            <w:r/>
            <w:r>
              <w:rPr>
                <w:rFonts w:ascii="Times New Roman" w:hAnsi="Times New Roman" w:eastAsia="宋体"/>
                <w:b w:val="0"/>
                <w:sz w:val="21"/>
              </w:rPr>
              <w:t>冲击体</w:t>
            </w:r>
          </w:p>
        </w:tc>
        <w:tc>
          <w:tcPr>
            <w:tcW w:type="dxa" w:w="1801"/>
          </w:tcPr>
          <w:p>
            <w:pPr>
              <w:spacing w:line="360" w:lineRule="auto" w:before="0" w:after="0"/>
              <w:jc w:val="both"/>
            </w:pPr>
            <w:r/>
            <w:r>
              <w:rPr>
                <w:rFonts w:ascii="Times New Roman" w:hAnsi="Times New Roman" w:eastAsia="宋体"/>
                <w:b w:val="0"/>
                <w:sz w:val="21"/>
              </w:rPr>
              <w:t>S4R / S3</w:t>
            </w:r>
          </w:p>
        </w:tc>
        <w:tc>
          <w:tcPr>
            <w:tcW w:type="dxa" w:w="1801"/>
          </w:tcPr>
          <w:p>
            <w:pPr>
              <w:spacing w:line="360" w:lineRule="auto" w:before="0" w:after="0"/>
              <w:jc w:val="both"/>
            </w:pPr>
            <w:r/>
            <w:r>
              <w:rPr>
                <w:rFonts w:ascii="Times New Roman" w:hAnsi="Times New Roman" w:eastAsia="宋体"/>
                <w:b w:val="0"/>
                <w:sz w:val="21"/>
              </w:rPr>
              <w:t>3.0</w:t>
            </w:r>
          </w:p>
        </w:tc>
        <w:tc>
          <w:tcPr>
            <w:tcW w:type="dxa" w:w="1801"/>
          </w:tcPr>
          <w:p>
            <w:pPr>
              <w:spacing w:line="360" w:lineRule="auto" w:before="0" w:after="0"/>
              <w:jc w:val="both"/>
            </w:pPr>
            <w:r/>
            <w:r>
              <w:rPr>
                <w:rFonts w:ascii="Times New Roman" w:hAnsi="Times New Roman" w:eastAsia="宋体"/>
                <w:b w:val="0"/>
                <w:sz w:val="21"/>
              </w:rPr>
              <w:t>76</w:t>
            </w:r>
          </w:p>
        </w:tc>
        <w:tc>
          <w:tcPr>
            <w:tcW w:type="dxa" w:w="1801"/>
          </w:tcPr>
          <w:p>
            <w:pPr>
              <w:spacing w:line="360" w:lineRule="auto" w:before="0" w:after="0"/>
              <w:jc w:val="both"/>
            </w:pPr>
            <w:r/>
            <w:r>
              <w:rPr>
                <w:rFonts w:ascii="Times New Roman" w:hAnsi="Times New Roman" w:eastAsia="宋体"/>
                <w:b w:val="0"/>
                <w:sz w:val="21"/>
              </w:rPr>
              <w:t>90</w:t>
            </w:r>
          </w:p>
        </w:tc>
      </w:tr>
    </w:tbl>
    <w:p/>
    <w:p>
      <w:pPr>
        <w:jc w:val="center"/>
      </w:pPr>
      <w:r>
        <w:drawing>
          <wp:inline xmlns:a="http://schemas.openxmlformats.org/drawingml/2006/main" xmlns:pic="http://schemas.openxmlformats.org/drawingml/2006/picture">
            <wp:extent cx="4572000" cy="4560449"/>
            <wp:docPr id="1" name="Picture 1"/>
            <wp:cNvGraphicFramePr>
              <a:graphicFrameLocks noChangeAspect="1"/>
            </wp:cNvGraphicFramePr>
            <a:graphic>
              <a:graphicData uri="http://schemas.openxmlformats.org/drawingml/2006/picture">
                <pic:pic>
                  <pic:nvPicPr>
                    <pic:cNvPr id="0" name="report_mesh_iso.png"/>
                    <pic:cNvPicPr/>
                  </pic:nvPicPr>
                  <pic:blipFill>
                    <a:blip r:embed="rId9"/>
                    <a:stretch>
                      <a:fillRect/>
                    </a:stretch>
                  </pic:blipFill>
                  <pic:spPr>
                    <a:xfrm>
                      <a:off x="0" y="0"/>
                      <a:ext cx="4572000" cy="4560449"/>
                    </a:xfrm>
                    <a:prstGeom prst="rect"/>
                  </pic:spPr>
                </pic:pic>
              </a:graphicData>
            </a:graphic>
          </wp:inline>
        </w:drawing>
      </w:r>
    </w:p>
    <w:p>
      <w:pPr>
        <w:spacing w:line="360" w:lineRule="auto" w:before="60" w:after="120"/>
        <w:jc w:val="both"/>
      </w:pPr>
      <w:r>
        <w:rPr>
          <w:rFonts w:ascii="Times New Roman" w:hAnsi="Times New Roman" w:eastAsia="宋体"/>
          <w:b w:val="0"/>
          <w:sz w:val="21"/>
        </w:rPr>
        <w:t>图2-1  网格总览（俯视）—— 所有部件节点分布（蓝色：下蒙皮，红色：上蒙皮，绿色：冲击体）</w:t>
      </w:r>
    </w:p>
    <w:p>
      <w:pPr>
        <w:spacing w:line="360" w:lineRule="auto" w:before="160" w:after="80"/>
        <w:jc w:val="left"/>
      </w:pPr>
      <w:r>
        <w:rPr>
          <w:rFonts w:ascii="Times New Roman" w:hAnsi="Times New Roman" w:eastAsia="黑体"/>
          <w:b/>
          <w:sz w:val="28"/>
        </w:rPr>
        <w:t>2.6  冲击体建模方案</w:t>
      </w:r>
    </w:p>
    <w:p>
      <w:pPr>
        <w:spacing w:line="360" w:lineRule="auto" w:before="0" w:after="0"/>
        <w:ind w:firstLine="420"/>
        <w:jc w:val="both"/>
      </w:pPr>
      <w:r>
        <w:rPr>
          <w:rFonts w:ascii="Times New Roman" w:hAnsi="Times New Roman" w:eastAsia="宋体"/>
          <w:b w:val="0"/>
          <w:sz w:val="24"/>
        </w:rPr>
        <w:t>在初始方案中，冲击体采用DISCRETE_RIGID_SURFACE类型部件，需通过参考点（RP）定义刚性约束（Rigid Body）并赋予集中质量/惯性矩。但实际建模中发现Abaqus 2025 Python API存在兼容性问题：engineeringFeatures.PointMassInertia在Part级别创建的MASS/ROTARYI元素使用内部节点集（如_PickedSet3），而Assembly级别的RigidBody约束使用不同的内部节点集（如_PickedSet2349），两者无法正确关联，导致Abaqus/Explicit Packager报错"rigid bodies require non-zero mass"而终止计算。</w:t>
      </w:r>
    </w:p>
    <w:p>
      <w:pPr>
        <w:spacing w:line="360" w:lineRule="auto" w:before="0" w:after="0"/>
        <w:ind w:firstLine="420"/>
        <w:jc w:val="both"/>
      </w:pPr>
      <w:r>
        <w:rPr>
          <w:rFonts w:ascii="Times New Roman" w:hAnsi="Times New Roman" w:eastAsia="宋体"/>
          <w:b w:val="0"/>
          <w:sz w:val="24"/>
        </w:rPr>
        <w:t>经测试验证，Abaqus 2025 CAE GUI界面中可通过Special→Inertia→Point Mass/Inertia 正确处理刚性体的质量赋值，但对应的Python API在noGUI脚本模式下无法产生正确的节点集映射。为此，本模型采用工程替代方案：将冲击体改为DEFORMABLE_BODY类型，赋予钢材料属性（E=210 GPa），厚度2 mm，利用其远大于CFRP蒙皮的弹性模量（约1,750倍）近似实现刚性冲击效果。该方案结构简单可靠，能够有效模拟刚性冲击体的力学行为。</w:t>
      </w:r>
    </w:p>
    <w:p>
      <w:pPr>
        <w:spacing w:line="360" w:lineRule="auto" w:before="160" w:after="80"/>
        <w:jc w:val="left"/>
      </w:pPr>
      <w:r>
        <w:rPr>
          <w:rFonts w:ascii="Times New Roman" w:hAnsi="Times New Roman" w:eastAsia="黑体"/>
          <w:b/>
          <w:sz w:val="28"/>
        </w:rPr>
        <w:t>2.7  边界条件与载荷</w:t>
      </w:r>
    </w:p>
    <w:p>
      <w:pPr>
        <w:spacing w:line="360" w:lineRule="auto" w:before="0" w:after="0"/>
        <w:ind w:firstLine="420"/>
        <w:jc w:val="both"/>
      </w:pPr>
      <w:r>
        <w:rPr>
          <w:rFonts w:ascii="Times New Roman" w:hAnsi="Times New Roman" w:eastAsia="宋体"/>
          <w:b w:val="0"/>
          <w:sz w:val="24"/>
        </w:rPr>
        <w:t>边界条件为上下蒙皮四条边均施加完全固定约束（Encastre），即约束所有平动和转动自由度（U1=U2=U3=UR1=UR2=UR3=0），模拟四边固支的夹持条件。由于蜂窝芯体阵列边缘的单元节理面与蒙皮通过通用接触传递载荷，无需单独对芯体施加边界条件。</w:t>
      </w:r>
    </w:p>
    <w:p>
      <w:pPr>
        <w:spacing w:line="360" w:lineRule="auto" w:before="0" w:after="0"/>
        <w:ind w:firstLine="420"/>
        <w:jc w:val="both"/>
      </w:pPr>
      <w:r>
        <w:rPr>
          <w:rFonts w:ascii="Times New Roman" w:hAnsi="Times New Roman" w:eastAsia="宋体"/>
          <w:b w:val="0"/>
          <w:sz w:val="24"/>
        </w:rPr>
        <w:t>初始速度条件定义为冲击体沿Z轴负方向的均匀初始速度Vz = −10,000 mm/s（即−10 m/s），作用于冲击体全部节点。分析步时长为0.005 s（5 ms），足以覆盖从初始接触到冲击体动能显著衰减的完整冲击过程。</w:t>
      </w:r>
    </w:p>
    <w:p>
      <w:pPr>
        <w:spacing w:line="360" w:lineRule="auto" w:before="160" w:after="80"/>
        <w:jc w:val="left"/>
      </w:pPr>
      <w:r>
        <w:rPr>
          <w:rFonts w:ascii="Times New Roman" w:hAnsi="Times New Roman" w:eastAsia="黑体"/>
          <w:b/>
          <w:sz w:val="28"/>
        </w:rPr>
        <w:t>2.8  接触定义</w:t>
      </w:r>
    </w:p>
    <w:p>
      <w:pPr>
        <w:spacing w:line="360" w:lineRule="auto" w:before="0" w:after="0"/>
        <w:ind w:firstLine="420"/>
        <w:jc w:val="both"/>
      </w:pPr>
      <w:r>
        <w:rPr>
          <w:rFonts w:ascii="Times New Roman" w:hAnsi="Times New Roman" w:eastAsia="宋体"/>
          <w:b w:val="0"/>
          <w:sz w:val="24"/>
        </w:rPr>
        <w:t>模型采用通用接触（General Contact）算法处理所有部件之间的接触交互，设置为无摩擦切向行为。启用all-star选项，使Abaqus自动检测并包含所有外表面。在蒙皮与蜂窝芯体之间额外定义面基粘性接触行为（Cohesive Behavior），采用MAXS准则控制损伤起始，以模拟蒙皮-芯体界面在冲击载荷下的脱粘失效。粘性接触参数已在2.4.2节中给出。</w:t>
      </w:r>
    </w:p>
    <w:p>
      <w:pPr>
        <w:spacing w:line="360" w:lineRule="auto" w:before="160" w:after="80"/>
        <w:jc w:val="left"/>
      </w:pPr>
      <w:r>
        <w:rPr>
          <w:rFonts w:ascii="Times New Roman" w:hAnsi="Times New Roman" w:eastAsia="黑体"/>
          <w:b/>
          <w:sz w:val="28"/>
        </w:rPr>
        <w:t>2.9  求解控制参数</w:t>
      </w:r>
    </w:p>
    <w:p>
      <w:pPr>
        <w:spacing w:line="360" w:lineRule="auto" w:before="0" w:after="0"/>
        <w:ind w:firstLine="420"/>
        <w:jc w:val="both"/>
      </w:pPr>
      <w:r>
        <w:rPr>
          <w:rFonts w:ascii="Times New Roman" w:hAnsi="Times New Roman" w:eastAsia="宋体"/>
          <w:b w:val="0"/>
          <w:sz w:val="24"/>
        </w:rPr>
        <w:t>本模型采用Abaqus/Explicit显式动力学求解器，主要求解控制参数汇总于表2-8。</w:t>
      </w:r>
    </w:p>
    <w:p>
      <w:pPr>
        <w:spacing w:line="360" w:lineRule="auto" w:before="120" w:after="60"/>
        <w:jc w:val="both"/>
      </w:pPr>
      <w:r>
        <w:rPr>
          <w:rFonts w:ascii="Times New Roman" w:hAnsi="Times New Roman" w:eastAsia="宋体"/>
          <w:b/>
          <w:sz w:val="21"/>
        </w:rPr>
        <w:t>表2-8  求解控制参数</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val="clear"/>
          </w:tcPr>
          <w:p>
            <w:pPr>
              <w:spacing w:line="360" w:lineRule="auto" w:before="0" w:after="0"/>
              <w:jc w:val="both"/>
            </w:pPr>
            <w:r/>
            <w:r>
              <w:rPr>
                <w:rFonts w:ascii="Times New Roman" w:hAnsi="Times New Roman" w:eastAsia="宋体"/>
                <w:b/>
                <w:sz w:val="21"/>
              </w:rPr>
              <w:t>参数</w:t>
            </w:r>
          </w:p>
        </w:tc>
        <w:tc>
          <w:tcPr>
            <w:tcW w:type="dxa" w:w="3001"/>
            <w:shd w:fill="D9E2F3" w:val="clear"/>
          </w:tcPr>
          <w:p>
            <w:pPr>
              <w:spacing w:line="360" w:lineRule="auto" w:before="0" w:after="0"/>
              <w:jc w:val="both"/>
            </w:pPr>
            <w:r/>
            <w:r>
              <w:rPr>
                <w:rFonts w:ascii="Times New Roman" w:hAnsi="Times New Roman" w:eastAsia="宋体"/>
                <w:b/>
                <w:sz w:val="21"/>
              </w:rPr>
              <w:t>设定值</w:t>
            </w:r>
          </w:p>
        </w:tc>
        <w:tc>
          <w:tcPr>
            <w:tcW w:type="dxa" w:w="3001"/>
            <w:shd w:fill="D9E2F3" w:val="clear"/>
          </w:tcPr>
          <w:p>
            <w:pPr>
              <w:spacing w:line="360" w:lineRule="auto" w:before="0" w:after="0"/>
              <w:jc w:val="both"/>
            </w:pPr>
            <w:r/>
            <w:r>
              <w:rPr>
                <w:rFonts w:ascii="Times New Roman" w:hAnsi="Times New Roman" w:eastAsia="宋体"/>
                <w:b/>
                <w:sz w:val="21"/>
              </w:rPr>
              <w:t>说明</w:t>
            </w:r>
          </w:p>
        </w:tc>
      </w:tr>
      <w:tr>
        <w:tc>
          <w:tcPr>
            <w:tcW w:type="dxa" w:w="3001"/>
          </w:tcPr>
          <w:p>
            <w:pPr>
              <w:spacing w:line="360" w:lineRule="auto" w:before="0" w:after="0"/>
              <w:jc w:val="both"/>
            </w:pPr>
            <w:r/>
            <w:r>
              <w:rPr>
                <w:rFonts w:ascii="Times New Roman" w:hAnsi="Times New Roman" w:eastAsia="宋体"/>
                <w:b w:val="0"/>
                <w:sz w:val="21"/>
              </w:rPr>
              <w:t>求解器</w:t>
            </w:r>
          </w:p>
        </w:tc>
        <w:tc>
          <w:tcPr>
            <w:tcW w:type="dxa" w:w="3001"/>
          </w:tcPr>
          <w:p>
            <w:pPr>
              <w:spacing w:line="360" w:lineRule="auto" w:before="0" w:after="0"/>
              <w:jc w:val="both"/>
            </w:pPr>
            <w:r/>
            <w:r>
              <w:rPr>
                <w:rFonts w:ascii="Times New Roman" w:hAnsi="Times New Roman" w:eastAsia="宋体"/>
                <w:b w:val="0"/>
                <w:sz w:val="21"/>
              </w:rPr>
              <w:t>Abaqus/Explicit 2025</w:t>
            </w:r>
          </w:p>
        </w:tc>
        <w:tc>
          <w:tcPr>
            <w:tcW w:type="dxa" w:w="3001"/>
          </w:tcPr>
          <w:p>
            <w:pPr>
              <w:spacing w:line="360" w:lineRule="auto" w:before="0" w:after="0"/>
              <w:jc w:val="both"/>
            </w:pPr>
            <w:r/>
            <w:r>
              <w:rPr>
                <w:rFonts w:ascii="Times New Roman" w:hAnsi="Times New Roman" w:eastAsia="宋体"/>
                <w:b w:val="0"/>
                <w:sz w:val="21"/>
              </w:rPr>
              <w:t>—</w:t>
            </w:r>
          </w:p>
        </w:tc>
      </w:tr>
      <w:tr>
        <w:tc>
          <w:tcPr>
            <w:tcW w:type="dxa" w:w="3001"/>
          </w:tcPr>
          <w:p>
            <w:pPr>
              <w:spacing w:line="360" w:lineRule="auto" w:before="0" w:after="0"/>
              <w:jc w:val="both"/>
            </w:pPr>
            <w:r/>
            <w:r>
              <w:rPr>
                <w:rFonts w:ascii="Times New Roman" w:hAnsi="Times New Roman" w:eastAsia="宋体"/>
                <w:b w:val="0"/>
                <w:sz w:val="21"/>
              </w:rPr>
              <w:t>分析步时长</w:t>
            </w:r>
          </w:p>
        </w:tc>
        <w:tc>
          <w:tcPr>
            <w:tcW w:type="dxa" w:w="3001"/>
          </w:tcPr>
          <w:p>
            <w:pPr>
              <w:spacing w:line="360" w:lineRule="auto" w:before="0" w:after="0"/>
              <w:jc w:val="both"/>
            </w:pPr>
            <w:r/>
            <w:r>
              <w:rPr>
                <w:rFonts w:ascii="Times New Roman" w:hAnsi="Times New Roman" w:eastAsia="宋体"/>
                <w:b w:val="0"/>
                <w:sz w:val="21"/>
              </w:rPr>
              <w:t>0.005 s（5 ms）</w:t>
            </w:r>
          </w:p>
        </w:tc>
        <w:tc>
          <w:tcPr>
            <w:tcW w:type="dxa" w:w="3001"/>
          </w:tcPr>
          <w:p>
            <w:pPr>
              <w:spacing w:line="360" w:lineRule="auto" w:before="0" w:after="0"/>
              <w:jc w:val="both"/>
            </w:pPr>
            <w:r/>
            <w:r>
              <w:rPr>
                <w:rFonts w:ascii="Times New Roman" w:hAnsi="Times New Roman" w:eastAsia="宋体"/>
                <w:b w:val="0"/>
                <w:sz w:val="21"/>
              </w:rPr>
              <w:t>覆盖冲击全过程</w:t>
            </w:r>
          </w:p>
        </w:tc>
      </w:tr>
      <w:tr>
        <w:tc>
          <w:tcPr>
            <w:tcW w:type="dxa" w:w="3001"/>
          </w:tcPr>
          <w:p>
            <w:pPr>
              <w:spacing w:line="360" w:lineRule="auto" w:before="0" w:after="0"/>
              <w:jc w:val="both"/>
            </w:pPr>
            <w:r/>
            <w:r>
              <w:rPr>
                <w:rFonts w:ascii="Times New Roman" w:hAnsi="Times New Roman" w:eastAsia="宋体"/>
                <w:b w:val="0"/>
                <w:sz w:val="21"/>
              </w:rPr>
              <w:t>初始稳定时间增量</w:t>
            </w:r>
          </w:p>
        </w:tc>
        <w:tc>
          <w:tcPr>
            <w:tcW w:type="dxa" w:w="3001"/>
          </w:tcPr>
          <w:p>
            <w:pPr>
              <w:spacing w:line="360" w:lineRule="auto" w:before="0" w:after="0"/>
              <w:jc w:val="both"/>
            </w:pPr>
            <w:r/>
            <w:r>
              <w:rPr>
                <w:rFonts w:ascii="Times New Roman" w:hAnsi="Times New Roman" w:eastAsia="宋体"/>
                <w:b w:val="0"/>
                <w:sz w:val="21"/>
              </w:rPr>
              <w:t>2.43 × 10⁻⁷ s</w:t>
            </w:r>
          </w:p>
        </w:tc>
        <w:tc>
          <w:tcPr>
            <w:tcW w:type="dxa" w:w="3001"/>
          </w:tcPr>
          <w:p>
            <w:pPr>
              <w:spacing w:line="360" w:lineRule="auto" w:before="0" w:after="0"/>
              <w:jc w:val="both"/>
            </w:pPr>
            <w:r/>
            <w:r>
              <w:rPr>
                <w:rFonts w:ascii="Times New Roman" w:hAnsi="Times New Roman" w:eastAsia="宋体"/>
                <w:b w:val="0"/>
                <w:sz w:val="21"/>
              </w:rPr>
              <w:t>由冲击体最小单元尺寸决定</w:t>
            </w:r>
          </w:p>
        </w:tc>
      </w:tr>
      <w:tr>
        <w:tc>
          <w:tcPr>
            <w:tcW w:type="dxa" w:w="3001"/>
          </w:tcPr>
          <w:p>
            <w:pPr>
              <w:spacing w:line="360" w:lineRule="auto" w:before="0" w:after="0"/>
              <w:jc w:val="both"/>
            </w:pPr>
            <w:r/>
            <w:r>
              <w:rPr>
                <w:rFonts w:ascii="Times New Roman" w:hAnsi="Times New Roman" w:eastAsia="宋体"/>
                <w:b w:val="0"/>
                <w:sz w:val="21"/>
              </w:rPr>
              <w:t>总增量步数</w:t>
            </w:r>
          </w:p>
        </w:tc>
        <w:tc>
          <w:tcPr>
            <w:tcW w:type="dxa" w:w="3001"/>
          </w:tcPr>
          <w:p>
            <w:pPr>
              <w:spacing w:line="360" w:lineRule="auto" w:before="0" w:after="0"/>
              <w:jc w:val="both"/>
            </w:pPr>
            <w:r/>
            <w:r>
              <w:rPr>
                <w:rFonts w:ascii="Times New Roman" w:hAnsi="Times New Roman" w:eastAsia="宋体"/>
                <w:b w:val="0"/>
                <w:sz w:val="21"/>
              </w:rPr>
              <w:t>20,610</w:t>
            </w:r>
          </w:p>
        </w:tc>
        <w:tc>
          <w:tcPr>
            <w:tcW w:type="dxa" w:w="3001"/>
          </w:tcPr>
          <w:p>
            <w:pPr>
              <w:spacing w:line="360" w:lineRule="auto" w:before="0" w:after="0"/>
              <w:jc w:val="both"/>
            </w:pPr>
            <w:r/>
            <w:r>
              <w:rPr>
                <w:rFonts w:ascii="Times New Roman" w:hAnsi="Times New Roman" w:eastAsia="宋体"/>
                <w:b w:val="0"/>
                <w:sz w:val="21"/>
              </w:rPr>
              <w:t>—</w:t>
            </w:r>
          </w:p>
        </w:tc>
      </w:tr>
      <w:tr>
        <w:tc>
          <w:tcPr>
            <w:tcW w:type="dxa" w:w="3001"/>
          </w:tcPr>
          <w:p>
            <w:pPr>
              <w:spacing w:line="360" w:lineRule="auto" w:before="0" w:after="0"/>
              <w:jc w:val="both"/>
            </w:pPr>
            <w:r/>
            <w:r>
              <w:rPr>
                <w:rFonts w:ascii="Times New Roman" w:hAnsi="Times New Roman" w:eastAsia="宋体"/>
                <w:b w:val="0"/>
                <w:sz w:val="21"/>
              </w:rPr>
              <w:t>质量缩放</w:t>
            </w:r>
          </w:p>
        </w:tc>
        <w:tc>
          <w:tcPr>
            <w:tcW w:type="dxa" w:w="3001"/>
          </w:tcPr>
          <w:p>
            <w:pPr>
              <w:spacing w:line="360" w:lineRule="auto" w:before="0" w:after="0"/>
              <w:jc w:val="both"/>
            </w:pPr>
            <w:r/>
            <w:r>
              <w:rPr>
                <w:rFonts w:ascii="Times New Roman" w:hAnsi="Times New Roman" w:eastAsia="宋体"/>
                <w:b w:val="0"/>
                <w:sz w:val="21"/>
              </w:rPr>
              <w:t>无</w:t>
            </w:r>
          </w:p>
        </w:tc>
        <w:tc>
          <w:tcPr>
            <w:tcW w:type="dxa" w:w="3001"/>
          </w:tcPr>
          <w:p>
            <w:pPr>
              <w:spacing w:line="360" w:lineRule="auto" w:before="0" w:after="0"/>
              <w:jc w:val="both"/>
            </w:pPr>
            <w:r/>
            <w:r>
              <w:rPr>
                <w:rFonts w:ascii="Times New Roman" w:hAnsi="Times New Roman" w:eastAsia="宋体"/>
                <w:b w:val="0"/>
                <w:sz w:val="21"/>
              </w:rPr>
              <w:t>—</w:t>
            </w:r>
          </w:p>
        </w:tc>
      </w:tr>
      <w:tr>
        <w:tc>
          <w:tcPr>
            <w:tcW w:type="dxa" w:w="3001"/>
          </w:tcPr>
          <w:p>
            <w:pPr>
              <w:spacing w:line="360" w:lineRule="auto" w:before="0" w:after="0"/>
              <w:jc w:val="both"/>
            </w:pPr>
            <w:r/>
            <w:r>
              <w:rPr>
                <w:rFonts w:ascii="Times New Roman" w:hAnsi="Times New Roman" w:eastAsia="宋体"/>
                <w:b w:val="0"/>
                <w:sz w:val="21"/>
              </w:rPr>
              <w:t>数值精度</w:t>
            </w:r>
          </w:p>
        </w:tc>
        <w:tc>
          <w:tcPr>
            <w:tcW w:type="dxa" w:w="3001"/>
          </w:tcPr>
          <w:p>
            <w:pPr>
              <w:spacing w:line="360" w:lineRule="auto" w:before="0" w:after="0"/>
              <w:jc w:val="both"/>
            </w:pPr>
            <w:r/>
            <w:r>
              <w:rPr>
                <w:rFonts w:ascii="Times New Roman" w:hAnsi="Times New Roman" w:eastAsia="宋体"/>
                <w:b w:val="0"/>
                <w:sz w:val="21"/>
              </w:rPr>
              <w:t>单精度（Single）</w:t>
            </w:r>
          </w:p>
        </w:tc>
        <w:tc>
          <w:tcPr>
            <w:tcW w:type="dxa" w:w="3001"/>
          </w:tcPr>
          <w:p>
            <w:pPr>
              <w:spacing w:line="360" w:lineRule="auto" w:before="0" w:after="0"/>
              <w:jc w:val="both"/>
            </w:pPr>
            <w:r/>
            <w:r>
              <w:rPr>
                <w:rFonts w:ascii="Times New Roman" w:hAnsi="Times New Roman" w:eastAsia="宋体"/>
                <w:b w:val="0"/>
                <w:sz w:val="21"/>
              </w:rPr>
              <w:t>—</w:t>
            </w:r>
          </w:p>
        </w:tc>
      </w:tr>
      <w:tr>
        <w:tc>
          <w:tcPr>
            <w:tcW w:type="dxa" w:w="3001"/>
          </w:tcPr>
          <w:p>
            <w:pPr>
              <w:spacing w:line="360" w:lineRule="auto" w:before="0" w:after="0"/>
              <w:jc w:val="both"/>
            </w:pPr>
            <w:r/>
            <w:r>
              <w:rPr>
                <w:rFonts w:ascii="Times New Roman" w:hAnsi="Times New Roman" w:eastAsia="宋体"/>
                <w:b w:val="0"/>
                <w:sz w:val="21"/>
              </w:rPr>
              <w:t>并行计算</w:t>
            </w:r>
          </w:p>
        </w:tc>
        <w:tc>
          <w:tcPr>
            <w:tcW w:type="dxa" w:w="3001"/>
          </w:tcPr>
          <w:p>
            <w:pPr>
              <w:spacing w:line="360" w:lineRule="auto" w:before="0" w:after="0"/>
              <w:jc w:val="both"/>
            </w:pPr>
            <w:r/>
            <w:r>
              <w:rPr>
                <w:rFonts w:ascii="Times New Roman" w:hAnsi="Times New Roman" w:eastAsia="宋体"/>
                <w:b w:val="0"/>
                <w:sz w:val="21"/>
              </w:rPr>
              <w:t>4核 Domain-level</w:t>
            </w:r>
          </w:p>
        </w:tc>
        <w:tc>
          <w:tcPr>
            <w:tcW w:type="dxa" w:w="3001"/>
          </w:tcPr>
          <w:p>
            <w:pPr>
              <w:spacing w:line="360" w:lineRule="auto" w:before="0" w:after="0"/>
              <w:jc w:val="both"/>
            </w:pPr>
            <w:r/>
            <w:r>
              <w:rPr>
                <w:rFonts w:ascii="Times New Roman" w:hAnsi="Times New Roman" w:eastAsia="宋体"/>
                <w:b w:val="0"/>
                <w:sz w:val="21"/>
              </w:rPr>
              <w:t>约42,376个变形单元</w:t>
            </w:r>
          </w:p>
        </w:tc>
      </w:tr>
      <w:tr>
        <w:tc>
          <w:tcPr>
            <w:tcW w:type="dxa" w:w="3001"/>
          </w:tcPr>
          <w:p>
            <w:pPr>
              <w:spacing w:line="360" w:lineRule="auto" w:before="0" w:after="0"/>
              <w:jc w:val="both"/>
            </w:pPr>
            <w:r/>
            <w:r>
              <w:rPr>
                <w:rFonts w:ascii="Times New Roman" w:hAnsi="Times New Roman" w:eastAsia="宋体"/>
                <w:b w:val="0"/>
                <w:sz w:val="21"/>
              </w:rPr>
              <w:t>线性体粘性系数</w:t>
            </w:r>
          </w:p>
        </w:tc>
        <w:tc>
          <w:tcPr>
            <w:tcW w:type="dxa" w:w="3001"/>
          </w:tcPr>
          <w:p>
            <w:pPr>
              <w:spacing w:line="360" w:lineRule="auto" w:before="0" w:after="0"/>
              <w:jc w:val="both"/>
            </w:pPr>
            <w:r/>
            <w:r>
              <w:rPr>
                <w:rFonts w:ascii="Times New Roman" w:hAnsi="Times New Roman" w:eastAsia="宋体"/>
                <w:b w:val="0"/>
                <w:sz w:val="21"/>
              </w:rPr>
              <w:t>0.06</w:t>
            </w:r>
          </w:p>
        </w:tc>
        <w:tc>
          <w:tcPr>
            <w:tcW w:type="dxa" w:w="3001"/>
          </w:tcPr>
          <w:p>
            <w:pPr>
              <w:spacing w:line="360" w:lineRule="auto" w:before="0" w:after="0"/>
              <w:jc w:val="both"/>
            </w:pPr>
            <w:r/>
            <w:r>
              <w:rPr>
                <w:rFonts w:ascii="Times New Roman" w:hAnsi="Times New Roman" w:eastAsia="宋体"/>
                <w:b w:val="0"/>
                <w:sz w:val="21"/>
              </w:rPr>
              <w:t>抑制高频数值振荡</w:t>
            </w:r>
          </w:p>
        </w:tc>
      </w:tr>
      <w:tr>
        <w:tc>
          <w:tcPr>
            <w:tcW w:type="dxa" w:w="3001"/>
          </w:tcPr>
          <w:p>
            <w:pPr>
              <w:spacing w:line="360" w:lineRule="auto" w:before="0" w:after="0"/>
              <w:jc w:val="both"/>
            </w:pPr>
            <w:r/>
            <w:r>
              <w:rPr>
                <w:rFonts w:ascii="Times New Roman" w:hAnsi="Times New Roman" w:eastAsia="宋体"/>
                <w:b w:val="0"/>
                <w:sz w:val="21"/>
              </w:rPr>
              <w:t>沙漏控制</w:t>
            </w:r>
          </w:p>
        </w:tc>
        <w:tc>
          <w:tcPr>
            <w:tcW w:type="dxa" w:w="3001"/>
          </w:tcPr>
          <w:p>
            <w:pPr>
              <w:spacing w:line="360" w:lineRule="auto" w:before="0" w:after="0"/>
              <w:jc w:val="both"/>
            </w:pPr>
            <w:r/>
            <w:r>
              <w:rPr>
                <w:rFonts w:ascii="Times New Roman" w:hAnsi="Times New Roman" w:eastAsia="宋体"/>
                <w:b w:val="0"/>
                <w:sz w:val="21"/>
              </w:rPr>
              <w:t>Enhanced</w:t>
            </w:r>
          </w:p>
        </w:tc>
        <w:tc>
          <w:tcPr>
            <w:tcW w:type="dxa" w:w="3001"/>
          </w:tcPr>
          <w:p>
            <w:pPr>
              <w:spacing w:line="360" w:lineRule="auto" w:before="0" w:after="0"/>
              <w:jc w:val="both"/>
            </w:pPr>
            <w:r/>
            <w:r>
              <w:rPr>
                <w:rFonts w:ascii="Times New Roman" w:hAnsi="Times New Roman" w:eastAsia="宋体"/>
                <w:b w:val="0"/>
                <w:sz w:val="21"/>
              </w:rPr>
              <w:t>适用于S4R减缩积分单元</w:t>
            </w:r>
          </w:p>
        </w:tc>
      </w:tr>
      <w:tr>
        <w:tc>
          <w:tcPr>
            <w:tcW w:type="dxa" w:w="3001"/>
          </w:tcPr>
          <w:p>
            <w:pPr>
              <w:spacing w:line="360" w:lineRule="auto" w:before="0" w:after="0"/>
              <w:jc w:val="both"/>
            </w:pPr>
            <w:r/>
            <w:r>
              <w:rPr>
                <w:rFonts w:ascii="Times New Roman" w:hAnsi="Times New Roman" w:eastAsia="宋体"/>
                <w:b w:val="0"/>
                <w:sz w:val="21"/>
              </w:rPr>
              <w:t>场输出间隔</w:t>
            </w:r>
          </w:p>
        </w:tc>
        <w:tc>
          <w:tcPr>
            <w:tcW w:type="dxa" w:w="3001"/>
          </w:tcPr>
          <w:p>
            <w:pPr>
              <w:spacing w:line="360" w:lineRule="auto" w:before="0" w:after="0"/>
              <w:jc w:val="both"/>
            </w:pPr>
            <w:r/>
            <w:r>
              <w:rPr>
                <w:rFonts w:ascii="Times New Roman" w:hAnsi="Times New Roman" w:eastAsia="宋体"/>
                <w:b w:val="0"/>
                <w:sz w:val="21"/>
              </w:rPr>
              <w:t>100等分</w:t>
            </w:r>
          </w:p>
        </w:tc>
        <w:tc>
          <w:tcPr>
            <w:tcW w:type="dxa" w:w="3001"/>
          </w:tcPr>
          <w:p>
            <w:pPr>
              <w:spacing w:line="360" w:lineRule="auto" w:before="0" w:after="0"/>
              <w:jc w:val="both"/>
            </w:pPr>
            <w:r/>
            <w:r>
              <w:rPr>
                <w:rFonts w:ascii="Times New Roman" w:hAnsi="Times New Roman" w:eastAsia="宋体"/>
                <w:b w:val="0"/>
                <w:sz w:val="21"/>
              </w:rPr>
              <w:t>—</w:t>
            </w:r>
          </w:p>
        </w:tc>
      </w:tr>
      <w:tr>
        <w:tc>
          <w:tcPr>
            <w:tcW w:type="dxa" w:w="3001"/>
          </w:tcPr>
          <w:p>
            <w:pPr>
              <w:spacing w:line="360" w:lineRule="auto" w:before="0" w:after="0"/>
              <w:jc w:val="both"/>
            </w:pPr>
            <w:r/>
            <w:r>
              <w:rPr>
                <w:rFonts w:ascii="Times New Roman" w:hAnsi="Times New Roman" w:eastAsia="宋体"/>
                <w:b w:val="0"/>
                <w:sz w:val="21"/>
              </w:rPr>
              <w:t>历史输出间隔</w:t>
            </w:r>
          </w:p>
        </w:tc>
        <w:tc>
          <w:tcPr>
            <w:tcW w:type="dxa" w:w="3001"/>
          </w:tcPr>
          <w:p>
            <w:pPr>
              <w:spacing w:line="360" w:lineRule="auto" w:before="0" w:after="0"/>
              <w:jc w:val="both"/>
            </w:pPr>
            <w:r/>
            <w:r>
              <w:rPr>
                <w:rFonts w:ascii="Times New Roman" w:hAnsi="Times New Roman" w:eastAsia="宋体"/>
                <w:b w:val="0"/>
                <w:sz w:val="21"/>
              </w:rPr>
              <w:t>200等分</w:t>
            </w:r>
          </w:p>
        </w:tc>
        <w:tc>
          <w:tcPr>
            <w:tcW w:type="dxa" w:w="3001"/>
          </w:tcPr>
          <w:p>
            <w:pPr>
              <w:spacing w:line="360" w:lineRule="auto" w:before="0" w:after="0"/>
              <w:jc w:val="both"/>
            </w:pPr>
            <w:r/>
            <w:r>
              <w:rPr>
                <w:rFonts w:ascii="Times New Roman" w:hAnsi="Times New Roman" w:eastAsia="宋体"/>
                <w:b w:val="0"/>
                <w:sz w:val="21"/>
              </w:rPr>
              <w:t>—</w:t>
            </w:r>
          </w:p>
        </w:tc>
      </w:tr>
    </w:tbl>
    <w:p/>
    <w:p>
      <w:pPr>
        <w:spacing w:line="360" w:lineRule="auto" w:before="240" w:after="120"/>
        <w:jc w:val="left"/>
      </w:pPr>
      <w:r>
        <w:rPr>
          <w:rFonts w:ascii="Times New Roman" w:hAnsi="Times New Roman" w:eastAsia="黑体"/>
          <w:b/>
          <w:sz w:val="32"/>
        </w:rPr>
        <w:t>3  结果与分析</w:t>
      </w:r>
    </w:p>
    <w:p>
      <w:pPr>
        <w:spacing w:line="360" w:lineRule="auto" w:before="160" w:after="80"/>
        <w:jc w:val="left"/>
      </w:pPr>
      <w:r>
        <w:rPr>
          <w:rFonts w:ascii="Times New Roman" w:hAnsi="Times New Roman" w:eastAsia="黑体"/>
          <w:b/>
          <w:sz w:val="28"/>
        </w:rPr>
        <w:t>3.1  计算概况</w:t>
      </w:r>
    </w:p>
    <w:p>
      <w:pPr>
        <w:spacing w:line="360" w:lineRule="auto" w:before="0" w:after="0"/>
        <w:ind w:firstLine="420"/>
        <w:jc w:val="both"/>
      </w:pPr>
      <w:r>
        <w:rPr>
          <w:rFonts w:ascii="Times New Roman" w:hAnsi="Times New Roman" w:eastAsia="宋体"/>
          <w:b w:val="0"/>
          <w:sz w:val="24"/>
        </w:rPr>
        <w:t>本模型在Abaqus/Explicit 2025平台上成功完成计算（COMPLETED SUCCESSFULLY），计算概况汇总于表3-1。挂钟时间为752秒（约12.5分钟），内存使用约340.8 MB。模型总质量为5.048 × 10⁻⁴ ton（约505 g），质心位于面板中心偏上位置（Z = 10.17 mm）。</w:t>
      </w:r>
    </w:p>
    <w:p>
      <w:pPr>
        <w:spacing w:line="360" w:lineRule="auto" w:before="120" w:after="60"/>
        <w:jc w:val="both"/>
      </w:pPr>
      <w:r>
        <w:rPr>
          <w:rFonts w:ascii="Times New Roman" w:hAnsi="Times New Roman" w:eastAsia="宋体"/>
          <w:b/>
          <w:sz w:val="21"/>
        </w:rPr>
        <w:t>表3-1  计算概况</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val="clear"/>
          </w:tcPr>
          <w:p>
            <w:pPr>
              <w:spacing w:line="360" w:lineRule="auto" w:before="0" w:after="0"/>
              <w:jc w:val="both"/>
            </w:pPr>
            <w:r/>
            <w:r>
              <w:rPr>
                <w:rFonts w:ascii="Times New Roman" w:hAnsi="Times New Roman" w:eastAsia="宋体"/>
                <w:b/>
                <w:sz w:val="21"/>
              </w:rPr>
              <w:t>参数</w:t>
            </w:r>
          </w:p>
        </w:tc>
        <w:tc>
          <w:tcPr>
            <w:tcW w:type="dxa" w:w="3001"/>
            <w:shd w:fill="D9E2F3" w:val="clear"/>
          </w:tcPr>
          <w:p>
            <w:pPr>
              <w:spacing w:line="360" w:lineRule="auto" w:before="0" w:after="0"/>
              <w:jc w:val="both"/>
            </w:pPr>
            <w:r/>
            <w:r>
              <w:rPr>
                <w:rFonts w:ascii="Times New Roman" w:hAnsi="Times New Roman" w:eastAsia="宋体"/>
                <w:b/>
                <w:sz w:val="21"/>
              </w:rPr>
              <w:t>数值</w:t>
            </w:r>
          </w:p>
        </w:tc>
        <w:tc>
          <w:tcPr>
            <w:tcW w:type="dxa" w:w="3001"/>
            <w:shd w:fill="D9E2F3" w:val="clear"/>
          </w:tcPr>
          <w:p>
            <w:pPr>
              <w:spacing w:line="360" w:lineRule="auto" w:before="0" w:after="0"/>
              <w:jc w:val="both"/>
            </w:pPr>
            <w:r/>
            <w:r>
              <w:rPr>
                <w:rFonts w:ascii="Times New Roman" w:hAnsi="Times New Roman" w:eastAsia="宋体"/>
                <w:b/>
                <w:sz w:val="21"/>
              </w:rPr>
              <w:t>说明</w:t>
            </w:r>
          </w:p>
        </w:tc>
      </w:tr>
      <w:tr>
        <w:tc>
          <w:tcPr>
            <w:tcW w:type="dxa" w:w="3001"/>
          </w:tcPr>
          <w:p>
            <w:pPr>
              <w:spacing w:line="360" w:lineRule="auto" w:before="0" w:after="0"/>
              <w:jc w:val="both"/>
            </w:pPr>
            <w:r/>
            <w:r>
              <w:rPr>
                <w:rFonts w:ascii="Times New Roman" w:hAnsi="Times New Roman" w:eastAsia="宋体"/>
                <w:b w:val="0"/>
                <w:sz w:val="21"/>
              </w:rPr>
              <w:t>分析状态</w:t>
            </w:r>
          </w:p>
        </w:tc>
        <w:tc>
          <w:tcPr>
            <w:tcW w:type="dxa" w:w="3001"/>
          </w:tcPr>
          <w:p>
            <w:pPr>
              <w:spacing w:line="360" w:lineRule="auto" w:before="0" w:after="0"/>
              <w:jc w:val="both"/>
            </w:pPr>
            <w:r/>
            <w:r>
              <w:rPr>
                <w:rFonts w:ascii="Times New Roman" w:hAnsi="Times New Roman" w:eastAsia="宋体"/>
                <w:b w:val="0"/>
                <w:sz w:val="21"/>
              </w:rPr>
              <w:t>成功完成</w:t>
            </w:r>
          </w:p>
        </w:tc>
        <w:tc>
          <w:tcPr>
            <w:tcW w:type="dxa" w:w="3001"/>
          </w:tcPr>
          <w:p>
            <w:pPr>
              <w:spacing w:line="360" w:lineRule="auto" w:before="0" w:after="0"/>
              <w:jc w:val="both"/>
            </w:pPr>
            <w:r/>
            <w:r>
              <w:rPr>
                <w:rFonts w:ascii="Times New Roman" w:hAnsi="Times New Roman" w:eastAsia="宋体"/>
                <w:b w:val="0"/>
                <w:sz w:val="21"/>
              </w:rPr>
              <w:t>COMPLETED SUCCESSFULLY</w:t>
            </w:r>
          </w:p>
        </w:tc>
      </w:tr>
      <w:tr>
        <w:tc>
          <w:tcPr>
            <w:tcW w:type="dxa" w:w="3001"/>
          </w:tcPr>
          <w:p>
            <w:pPr>
              <w:spacing w:line="360" w:lineRule="auto" w:before="0" w:after="0"/>
              <w:jc w:val="both"/>
            </w:pPr>
            <w:r/>
            <w:r>
              <w:rPr>
                <w:rFonts w:ascii="Times New Roman" w:hAnsi="Times New Roman" w:eastAsia="宋体"/>
                <w:b w:val="0"/>
                <w:sz w:val="21"/>
              </w:rPr>
              <w:t>挂钟时间</w:t>
            </w:r>
          </w:p>
        </w:tc>
        <w:tc>
          <w:tcPr>
            <w:tcW w:type="dxa" w:w="3001"/>
          </w:tcPr>
          <w:p>
            <w:pPr>
              <w:spacing w:line="360" w:lineRule="auto" w:before="0" w:after="0"/>
              <w:jc w:val="both"/>
            </w:pPr>
            <w:r/>
            <w:r>
              <w:rPr>
                <w:rFonts w:ascii="Times New Roman" w:hAnsi="Times New Roman" w:eastAsia="宋体"/>
                <w:b w:val="0"/>
                <w:sz w:val="21"/>
              </w:rPr>
              <w:t>752 s（~12.5 min）</w:t>
            </w:r>
          </w:p>
        </w:tc>
        <w:tc>
          <w:tcPr>
            <w:tcW w:type="dxa" w:w="3001"/>
          </w:tcPr>
          <w:p>
            <w:pPr>
              <w:spacing w:line="360" w:lineRule="auto" w:before="0" w:after="0"/>
              <w:jc w:val="both"/>
            </w:pPr>
            <w:r/>
            <w:r>
              <w:rPr>
                <w:rFonts w:ascii="Times New Roman" w:hAnsi="Times New Roman" w:eastAsia="宋体"/>
                <w:b w:val="0"/>
                <w:sz w:val="21"/>
              </w:rPr>
              <w:t>4核并行计算</w:t>
            </w:r>
          </w:p>
        </w:tc>
      </w:tr>
      <w:tr>
        <w:tc>
          <w:tcPr>
            <w:tcW w:type="dxa" w:w="3001"/>
          </w:tcPr>
          <w:p>
            <w:pPr>
              <w:spacing w:line="360" w:lineRule="auto" w:before="0" w:after="0"/>
              <w:jc w:val="both"/>
            </w:pPr>
            <w:r/>
            <w:r>
              <w:rPr>
                <w:rFonts w:ascii="Times New Roman" w:hAnsi="Times New Roman" w:eastAsia="宋体"/>
                <w:b w:val="0"/>
                <w:sz w:val="21"/>
              </w:rPr>
              <w:t>CPU时间（用户态）</w:t>
            </w:r>
          </w:p>
        </w:tc>
        <w:tc>
          <w:tcPr>
            <w:tcW w:type="dxa" w:w="3001"/>
          </w:tcPr>
          <w:p>
            <w:pPr>
              <w:spacing w:line="360" w:lineRule="auto" w:before="0" w:after="0"/>
              <w:jc w:val="both"/>
            </w:pPr>
            <w:r/>
            <w:r>
              <w:rPr>
                <w:rFonts w:ascii="Times New Roman" w:hAnsi="Times New Roman" w:eastAsia="宋体"/>
                <w:b w:val="0"/>
                <w:sz w:val="21"/>
              </w:rPr>
              <w:t>2,148.6 s</w:t>
            </w:r>
          </w:p>
        </w:tc>
        <w:tc>
          <w:tcPr>
            <w:tcW w:type="dxa" w:w="3001"/>
          </w:tcPr>
          <w:p>
            <w:pPr>
              <w:spacing w:line="360" w:lineRule="auto" w:before="0" w:after="0"/>
              <w:jc w:val="both"/>
            </w:pPr>
            <w:r/>
            <w:r>
              <w:rPr>
                <w:rFonts w:ascii="Times New Roman" w:hAnsi="Times New Roman" w:eastAsia="宋体"/>
                <w:b w:val="0"/>
                <w:sz w:val="21"/>
              </w:rPr>
              <w:t>—</w:t>
            </w:r>
          </w:p>
        </w:tc>
      </w:tr>
      <w:tr>
        <w:tc>
          <w:tcPr>
            <w:tcW w:type="dxa" w:w="3001"/>
          </w:tcPr>
          <w:p>
            <w:pPr>
              <w:spacing w:line="360" w:lineRule="auto" w:before="0" w:after="0"/>
              <w:jc w:val="both"/>
            </w:pPr>
            <w:r/>
            <w:r>
              <w:rPr>
                <w:rFonts w:ascii="Times New Roman" w:hAnsi="Times New Roman" w:eastAsia="宋体"/>
                <w:b w:val="0"/>
                <w:sz w:val="21"/>
              </w:rPr>
              <w:t>CPU时间（系统态）</w:t>
            </w:r>
          </w:p>
        </w:tc>
        <w:tc>
          <w:tcPr>
            <w:tcW w:type="dxa" w:w="3001"/>
          </w:tcPr>
          <w:p>
            <w:pPr>
              <w:spacing w:line="360" w:lineRule="auto" w:before="0" w:after="0"/>
              <w:jc w:val="both"/>
            </w:pPr>
            <w:r/>
            <w:r>
              <w:rPr>
                <w:rFonts w:ascii="Times New Roman" w:hAnsi="Times New Roman" w:eastAsia="宋体"/>
                <w:b w:val="0"/>
                <w:sz w:val="21"/>
              </w:rPr>
              <w:t>444.1 s</w:t>
            </w:r>
          </w:p>
        </w:tc>
        <w:tc>
          <w:tcPr>
            <w:tcW w:type="dxa" w:w="3001"/>
          </w:tcPr>
          <w:p>
            <w:pPr>
              <w:spacing w:line="360" w:lineRule="auto" w:before="0" w:after="0"/>
              <w:jc w:val="both"/>
            </w:pPr>
            <w:r/>
            <w:r>
              <w:rPr>
                <w:rFonts w:ascii="Times New Roman" w:hAnsi="Times New Roman" w:eastAsia="宋体"/>
                <w:b w:val="0"/>
                <w:sz w:val="21"/>
              </w:rPr>
              <w:t>—</w:t>
            </w:r>
          </w:p>
        </w:tc>
      </w:tr>
      <w:tr>
        <w:tc>
          <w:tcPr>
            <w:tcW w:type="dxa" w:w="3001"/>
          </w:tcPr>
          <w:p>
            <w:pPr>
              <w:spacing w:line="360" w:lineRule="auto" w:before="0" w:after="0"/>
              <w:jc w:val="both"/>
            </w:pPr>
            <w:r/>
            <w:r>
              <w:rPr>
                <w:rFonts w:ascii="Times New Roman" w:hAnsi="Times New Roman" w:eastAsia="宋体"/>
                <w:b w:val="0"/>
                <w:sz w:val="21"/>
              </w:rPr>
              <w:t>内存使用</w:t>
            </w:r>
          </w:p>
        </w:tc>
        <w:tc>
          <w:tcPr>
            <w:tcW w:type="dxa" w:w="3001"/>
          </w:tcPr>
          <w:p>
            <w:pPr>
              <w:spacing w:line="360" w:lineRule="auto" w:before="0" w:after="0"/>
              <w:jc w:val="both"/>
            </w:pPr>
            <w:r/>
            <w:r>
              <w:rPr>
                <w:rFonts w:ascii="Times New Roman" w:hAnsi="Times New Roman" w:eastAsia="宋体"/>
                <w:b w:val="0"/>
                <w:sz w:val="21"/>
              </w:rPr>
              <w:t>~340.8 MB</w:t>
            </w:r>
          </w:p>
        </w:tc>
        <w:tc>
          <w:tcPr>
            <w:tcW w:type="dxa" w:w="3001"/>
          </w:tcPr>
          <w:p>
            <w:pPr>
              <w:spacing w:line="360" w:lineRule="auto" w:before="0" w:after="0"/>
              <w:jc w:val="both"/>
            </w:pPr>
            <w:r/>
            <w:r>
              <w:rPr>
                <w:rFonts w:ascii="Times New Roman" w:hAnsi="Times New Roman" w:eastAsia="宋体"/>
                <w:b w:val="0"/>
                <w:sz w:val="21"/>
              </w:rPr>
              <w:t>—</w:t>
            </w:r>
          </w:p>
        </w:tc>
      </w:tr>
      <w:tr>
        <w:tc>
          <w:tcPr>
            <w:tcW w:type="dxa" w:w="3001"/>
          </w:tcPr>
          <w:p>
            <w:pPr>
              <w:spacing w:line="360" w:lineRule="auto" w:before="0" w:after="0"/>
              <w:jc w:val="both"/>
            </w:pPr>
            <w:r/>
            <w:r>
              <w:rPr>
                <w:rFonts w:ascii="Times New Roman" w:hAnsi="Times New Roman" w:eastAsia="宋体"/>
                <w:b w:val="0"/>
                <w:sz w:val="21"/>
              </w:rPr>
              <w:t>总质量</w:t>
            </w:r>
          </w:p>
        </w:tc>
        <w:tc>
          <w:tcPr>
            <w:tcW w:type="dxa" w:w="3001"/>
          </w:tcPr>
          <w:p>
            <w:pPr>
              <w:spacing w:line="360" w:lineRule="auto" w:before="0" w:after="0"/>
              <w:jc w:val="both"/>
            </w:pPr>
            <w:r/>
            <w:r>
              <w:rPr>
                <w:rFonts w:ascii="Times New Roman" w:hAnsi="Times New Roman" w:eastAsia="宋体"/>
                <w:b w:val="0"/>
                <w:sz w:val="21"/>
              </w:rPr>
              <w:t>5.048 × 10⁻⁴ ton（~505 g）</w:t>
            </w:r>
          </w:p>
        </w:tc>
        <w:tc>
          <w:tcPr>
            <w:tcW w:type="dxa" w:w="3001"/>
          </w:tcPr>
          <w:p>
            <w:pPr>
              <w:spacing w:line="360" w:lineRule="auto" w:before="0" w:after="0"/>
              <w:jc w:val="both"/>
            </w:pPr>
            <w:r/>
            <w:r>
              <w:rPr>
                <w:rFonts w:ascii="Times New Roman" w:hAnsi="Times New Roman" w:eastAsia="宋体"/>
                <w:b w:val="0"/>
                <w:sz w:val="21"/>
              </w:rPr>
              <w:t>—</w:t>
            </w:r>
          </w:p>
        </w:tc>
      </w:tr>
      <w:tr>
        <w:tc>
          <w:tcPr>
            <w:tcW w:type="dxa" w:w="3001"/>
          </w:tcPr>
          <w:p>
            <w:pPr>
              <w:spacing w:line="360" w:lineRule="auto" w:before="0" w:after="0"/>
              <w:jc w:val="both"/>
            </w:pPr>
            <w:r/>
            <w:r>
              <w:rPr>
                <w:rFonts w:ascii="Times New Roman" w:hAnsi="Times New Roman" w:eastAsia="宋体"/>
                <w:b w:val="0"/>
                <w:sz w:val="21"/>
              </w:rPr>
              <w:t>域分解</w:t>
            </w:r>
          </w:p>
        </w:tc>
        <w:tc>
          <w:tcPr>
            <w:tcW w:type="dxa" w:w="3001"/>
          </w:tcPr>
          <w:p>
            <w:pPr>
              <w:spacing w:line="360" w:lineRule="auto" w:before="0" w:after="0"/>
              <w:jc w:val="both"/>
            </w:pPr>
            <w:r/>
            <w:r>
              <w:rPr>
                <w:rFonts w:ascii="Times New Roman" w:hAnsi="Times New Roman" w:eastAsia="宋体"/>
                <w:b w:val="0"/>
                <w:sz w:val="21"/>
              </w:rPr>
              <w:t>4个域</w:t>
            </w:r>
          </w:p>
        </w:tc>
        <w:tc>
          <w:tcPr>
            <w:tcW w:type="dxa" w:w="3001"/>
          </w:tcPr>
          <w:p>
            <w:pPr>
              <w:spacing w:line="360" w:lineRule="auto" w:before="0" w:after="0"/>
              <w:jc w:val="both"/>
            </w:pPr>
            <w:r/>
            <w:r>
              <w:rPr>
                <w:rFonts w:ascii="Times New Roman" w:hAnsi="Times New Roman" w:eastAsia="宋体"/>
                <w:b w:val="0"/>
                <w:sz w:val="21"/>
              </w:rPr>
              <w:t>各域约10,590单元、12,635节点</w:t>
            </w:r>
          </w:p>
        </w:tc>
      </w:tr>
    </w:tbl>
    <w:p/>
    <w:p>
      <w:pPr>
        <w:spacing w:line="360" w:lineRule="auto" w:before="160" w:after="80"/>
        <w:jc w:val="left"/>
      </w:pPr>
      <w:r>
        <w:rPr>
          <w:rFonts w:ascii="Times New Roman" w:hAnsi="Times New Roman" w:eastAsia="黑体"/>
          <w:b/>
          <w:sz w:val="28"/>
        </w:rPr>
        <w:t>3.2  能量历程分析</w:t>
      </w:r>
    </w:p>
    <w:p>
      <w:pPr>
        <w:spacing w:line="360" w:lineRule="auto" w:before="0" w:after="0"/>
        <w:ind w:firstLine="420"/>
        <w:jc w:val="both"/>
      </w:pPr>
      <w:r>
        <w:rPr>
          <w:rFonts w:ascii="Times New Roman" w:hAnsi="Times New Roman" w:eastAsia="宋体"/>
          <w:b w:val="0"/>
          <w:sz w:val="24"/>
        </w:rPr>
        <w:t>系统各能量分量的时程曲线如图3-1所示。在整个分析过程中，系统总能量ETOTAL保持近似恒定：初始值为379.17 J，最终值为379.50 J，变化幅度约0.33 J（0.09%）。这一偏差远小于工程上通常接受的1%阈值，充分验证了显式动力学分析的数值能量守恒性。</w:t>
      </w:r>
    </w:p>
    <w:p>
      <w:pPr>
        <w:spacing w:line="360" w:lineRule="auto" w:before="0" w:after="0"/>
        <w:ind w:firstLine="420"/>
        <w:jc w:val="both"/>
      </w:pPr>
      <w:r>
        <w:rPr>
          <w:rFonts w:ascii="Times New Roman" w:hAnsi="Times New Roman" w:eastAsia="宋体"/>
          <w:b w:val="0"/>
          <w:sz w:val="24"/>
        </w:rPr>
        <w:t>动能ALLKE从初始的379.2 J单调下降至最终的75.5 J，衰减幅度为303.7 J，占初始动能的80.1%，表明冲击能量在5 ms内已大量被结构吸收和耗散。</w:t>
      </w:r>
    </w:p>
    <w:p>
      <w:pPr>
        <w:spacing w:line="360" w:lineRule="auto" w:before="0" w:after="0"/>
        <w:ind w:firstLine="420"/>
        <w:jc w:val="both"/>
      </w:pPr>
      <w:r>
        <w:rPr>
          <w:rFonts w:ascii="Times New Roman" w:hAnsi="Times New Roman" w:eastAsia="宋体"/>
          <w:b w:val="0"/>
          <w:sz w:val="24"/>
        </w:rPr>
        <w:t>能量转化的主要途径分析如下：</w:t>
      </w:r>
    </w:p>
    <w:p>
      <w:pPr>
        <w:spacing w:line="360" w:lineRule="auto" w:before="0" w:after="0"/>
        <w:ind w:firstLine="420"/>
        <w:jc w:val="both"/>
      </w:pPr>
      <w:r>
        <w:rPr>
          <w:rFonts w:ascii="Times New Roman" w:hAnsi="Times New Roman" w:eastAsia="宋体"/>
          <w:b w:val="0"/>
          <w:sz w:val="24"/>
        </w:rPr>
        <w:t>• 粘性耗散ALLVD = 221.67 J（占总能量58.4%）：包括体粘性阻尼和损伤稳定化粘性阻尼效应，是模型中主要的能量耗散机制。较高的粘性耗散部分来源于材料损伤稳定化（Damage Stabilization Cohesive）引入的粘性正则化能量；</w:t>
      </w:r>
    </w:p>
    <w:p>
      <w:pPr>
        <w:spacing w:line="360" w:lineRule="auto" w:before="0" w:after="0"/>
        <w:ind w:firstLine="420"/>
        <w:jc w:val="both"/>
      </w:pPr>
      <w:r>
        <w:rPr>
          <w:rFonts w:ascii="Times New Roman" w:hAnsi="Times New Roman" w:eastAsia="宋体"/>
          <w:b w:val="0"/>
          <w:sz w:val="24"/>
        </w:rPr>
        <w:t>• 内能ALLIE = 83.11 J（21.9%）：材料的弹性应变能存储（可恢复部分）以及不可逆的损伤耗散能之和；</w:t>
      </w:r>
    </w:p>
    <w:p>
      <w:pPr>
        <w:spacing w:line="360" w:lineRule="auto" w:before="0" w:after="0"/>
        <w:ind w:firstLine="420"/>
        <w:jc w:val="both"/>
      </w:pPr>
      <w:r>
        <w:rPr>
          <w:rFonts w:ascii="Times New Roman" w:hAnsi="Times New Roman" w:eastAsia="宋体"/>
          <w:b w:val="0"/>
          <w:sz w:val="24"/>
        </w:rPr>
        <w:t>• 应变能ALLSE = 77.61 J（20.4%）：纯弹性应变能分量，分析结束后可恢复；</w:t>
      </w:r>
    </w:p>
    <w:p>
      <w:pPr>
        <w:spacing w:line="360" w:lineRule="auto" w:before="0" w:after="0"/>
        <w:ind w:firstLine="420"/>
        <w:jc w:val="both"/>
      </w:pPr>
      <w:r>
        <w:rPr>
          <w:rFonts w:ascii="Times New Roman" w:hAnsi="Times New Roman" w:eastAsia="宋体"/>
          <w:b w:val="0"/>
          <w:sz w:val="24"/>
        </w:rPr>
        <w:t>• 沙漏能ALLAE = 5.49 J（1.4%）：减缩积分引入的伪应变能（详见3.3节讨论）；</w:t>
      </w:r>
    </w:p>
    <w:p>
      <w:pPr>
        <w:spacing w:line="360" w:lineRule="auto" w:before="0" w:after="0"/>
        <w:ind w:firstLine="420"/>
        <w:jc w:val="both"/>
      </w:pPr>
      <w:r>
        <w:rPr>
          <w:rFonts w:ascii="Times New Roman" w:hAnsi="Times New Roman" w:eastAsia="宋体"/>
          <w:b w:val="0"/>
          <w:sz w:val="24"/>
        </w:rPr>
        <w:t>• 塑性耗散ALLPD = 0.00 J：表明铝合金蜂窝芯体在整个冲击过程中未发生塑性变形，保持在弹性范围内。在10 m/s的低速冲击条件下，芯体承受的应力水平未达到铝合金7075的屈服强度（400 MPa）。</w:t>
      </w:r>
    </w:p>
    <w:p>
      <w:pPr>
        <w:jc w:val="center"/>
      </w:pPr>
      <w:r>
        <w:drawing>
          <wp:inline xmlns:a="http://schemas.openxmlformats.org/drawingml/2006/main" xmlns:pic="http://schemas.openxmlformats.org/drawingml/2006/picture">
            <wp:extent cx="4572000" cy="1723924"/>
            <wp:docPr id="2" name="Picture 2"/>
            <wp:cNvGraphicFramePr>
              <a:graphicFrameLocks noChangeAspect="1"/>
            </wp:cNvGraphicFramePr>
            <a:graphic>
              <a:graphicData uri="http://schemas.openxmlformats.org/drawingml/2006/picture">
                <pic:pic>
                  <pic:nvPicPr>
                    <pic:cNvPr id="0" name="report_energy_curves.png"/>
                    <pic:cNvPicPr/>
                  </pic:nvPicPr>
                  <pic:blipFill>
                    <a:blip r:embed="rId10"/>
                    <a:stretch>
                      <a:fillRect/>
                    </a:stretch>
                  </pic:blipFill>
                  <pic:spPr>
                    <a:xfrm>
                      <a:off x="0" y="0"/>
                      <a:ext cx="4572000" cy="1723924"/>
                    </a:xfrm>
                    <a:prstGeom prst="rect"/>
                  </pic:spPr>
                </pic:pic>
              </a:graphicData>
            </a:graphic>
          </wp:inline>
        </w:drawing>
      </w:r>
    </w:p>
    <w:p>
      <w:pPr>
        <w:spacing w:line="360" w:lineRule="auto" w:before="60" w:after="120"/>
        <w:jc w:val="both"/>
      </w:pPr>
      <w:r>
        <w:rPr>
          <w:rFonts w:ascii="Times New Roman" w:hAnsi="Times New Roman" w:eastAsia="宋体"/>
          <w:b w:val="0"/>
          <w:sz w:val="21"/>
        </w:rPr>
        <w:t>图3-1  能量时程曲线 ——（左）各能量分量时程曲线，（右）沙漏能比 ALLAE/ALLIE 时程</w:t>
      </w:r>
    </w:p>
    <w:p>
      <w:pPr>
        <w:spacing w:line="360" w:lineRule="auto" w:before="160" w:after="80"/>
        <w:jc w:val="left"/>
      </w:pPr>
      <w:r>
        <w:rPr>
          <w:rFonts w:ascii="Times New Roman" w:hAnsi="Times New Roman" w:eastAsia="黑体"/>
          <w:b/>
          <w:sz w:val="28"/>
        </w:rPr>
        <w:t>3.3  沙漏验证</w:t>
      </w:r>
    </w:p>
    <w:p>
      <w:pPr>
        <w:spacing w:line="360" w:lineRule="auto" w:before="0" w:after="0"/>
        <w:ind w:firstLine="420"/>
        <w:jc w:val="both"/>
      </w:pPr>
      <w:r>
        <w:rPr>
          <w:rFonts w:ascii="Times New Roman" w:hAnsi="Times New Roman" w:eastAsia="宋体"/>
          <w:b w:val="0"/>
          <w:sz w:val="24"/>
        </w:rPr>
        <w:t>沙漏能（Hourglass Energy）是减缩积分单元因零能变形模式引入的伪应变能。在显式动力学分析中，通常要求沙漏能占比 ALLAE/ALLIE &lt; 5%，以保证计算结果的可靠性[4]。</w:t>
      </w:r>
    </w:p>
    <w:p>
      <w:pPr>
        <w:spacing w:line="360" w:lineRule="auto" w:before="0" w:after="0"/>
        <w:ind w:firstLine="420"/>
        <w:jc w:val="both"/>
      </w:pPr>
      <w:r>
        <w:rPr>
          <w:rFonts w:ascii="Times New Roman" w:hAnsi="Times New Roman" w:eastAsia="宋体"/>
          <w:b w:val="0"/>
          <w:sz w:val="24"/>
        </w:rPr>
        <w:t>本模型的沙漏能比时程曲线如图3-1（右）所示。最终增量步的ALLAE/ALLIE比为6.61%，略高于推荐阈值5%。分析原因如下：蜂窝芯体采用壁厚仅0.1 mm的薄壁壳单元，单元面内尺寸（约4 mm）与厚度的比值高达40:1，容易激发零能模式。虽然已开启增强沙漏控制，但芯体单元数量多（约35,100个）、几何离散度高，沙漏效应难以完全抑制。</w:t>
      </w:r>
    </w:p>
    <w:p>
      <w:pPr>
        <w:spacing w:line="360" w:lineRule="auto" w:before="0" w:after="0"/>
        <w:ind w:firstLine="420"/>
        <w:jc w:val="both"/>
      </w:pPr>
      <w:r>
        <w:rPr>
          <w:rFonts w:ascii="Times New Roman" w:hAnsi="Times New Roman" w:eastAsia="宋体"/>
          <w:b w:val="0"/>
          <w:sz w:val="24"/>
        </w:rPr>
        <w:t>对于初步设计和可行性评估，6.61%的沙漏比仍可接受。但若需更高精度的定量预测，建议采取以下改进措施：</w:t>
      </w:r>
    </w:p>
    <w:p>
      <w:pPr>
        <w:spacing w:line="360" w:lineRule="auto" w:before="0" w:after="0"/>
        <w:ind w:firstLine="420"/>
        <w:jc w:val="both"/>
      </w:pPr>
      <w:r>
        <w:rPr>
          <w:rFonts w:ascii="Times New Roman" w:hAnsi="Times New Roman" w:eastAsia="宋体"/>
          <w:b w:val="0"/>
          <w:sz w:val="24"/>
        </w:rPr>
        <w:t>1. 将蜂窝芯体网格细化，全局种子尺寸从4.0 mm降低至2.0 mm，增加单元数量并减小单元面内尺寸；</w:t>
      </w:r>
    </w:p>
    <w:p>
      <w:pPr>
        <w:spacing w:line="360" w:lineRule="auto" w:before="0" w:after="0"/>
        <w:ind w:firstLine="420"/>
        <w:jc w:val="both"/>
      </w:pPr>
      <w:r>
        <w:rPr>
          <w:rFonts w:ascii="Times New Roman" w:hAnsi="Times New Roman" w:eastAsia="宋体"/>
          <w:b w:val="0"/>
          <w:sz w:val="24"/>
        </w:rPr>
        <w:t>2. 对蒙皮冲击中心区域的单元采用完全积分壳单元S4（非减缩积分），从根本上消除沙漏模式；</w:t>
      </w:r>
    </w:p>
    <w:p>
      <w:pPr>
        <w:spacing w:line="360" w:lineRule="auto" w:before="0" w:after="0"/>
        <w:ind w:firstLine="420"/>
        <w:jc w:val="both"/>
      </w:pPr>
      <w:r>
        <w:rPr>
          <w:rFonts w:ascii="Times New Roman" w:hAnsi="Times New Roman" w:eastAsia="宋体"/>
          <w:b w:val="0"/>
          <w:sz w:val="24"/>
        </w:rPr>
        <w:t>3. 适当增大增强沙漏控制的刚度系数（当前为Abaqus默认值1.0），以提高对零能模式的约束能力。</w:t>
      </w:r>
    </w:p>
    <w:p>
      <w:pPr>
        <w:spacing w:line="360" w:lineRule="auto" w:before="160" w:after="80"/>
        <w:jc w:val="left"/>
      </w:pPr>
      <w:r>
        <w:rPr>
          <w:rFonts w:ascii="Times New Roman" w:hAnsi="Times New Roman" w:eastAsia="黑体"/>
          <w:b/>
          <w:sz w:val="28"/>
        </w:rPr>
        <w:t>3.4  能量平衡汇总</w:t>
      </w:r>
    </w:p>
    <w:p>
      <w:pPr>
        <w:spacing w:line="360" w:lineRule="auto" w:before="0" w:after="0"/>
        <w:ind w:firstLine="420"/>
        <w:jc w:val="both"/>
      </w:pPr>
      <w:r>
        <w:rPr>
          <w:rFonts w:ascii="Times New Roman" w:hAnsi="Times New Roman" w:eastAsia="宋体"/>
          <w:b w:val="0"/>
          <w:sz w:val="24"/>
        </w:rPr>
        <w:t>系统的完整能量平衡数据汇总于表3-2。能量守恒方程为：</w:t>
      </w:r>
    </w:p>
    <w:p>
      <w:pPr>
        <w:spacing w:line="360" w:lineRule="auto" w:before="0" w:after="0"/>
        <w:ind w:firstLine="420"/>
        <w:jc w:val="both"/>
      </w:pPr>
      <w:r>
        <w:rPr>
          <w:rFonts w:ascii="Times New Roman" w:hAnsi="Times New Roman" w:eastAsia="宋体"/>
          <w:b/>
          <w:sz w:val="24"/>
        </w:rPr>
        <w:t>ETOTAL = ALLKE + ALLIE + ALLVD + ALLFD − ALLWK</w:t>
      </w:r>
    </w:p>
    <w:p>
      <w:pPr>
        <w:spacing w:line="360" w:lineRule="auto" w:before="0" w:after="0"/>
        <w:ind w:firstLine="420"/>
        <w:jc w:val="both"/>
      </w:pPr>
      <w:r>
        <w:rPr>
          <w:rFonts w:ascii="Times New Roman" w:hAnsi="Times New Roman" w:eastAsia="宋体"/>
          <w:b w:val="0"/>
          <w:sz w:val="24"/>
        </w:rPr>
        <w:t>其中，ALLFD为摩擦耗散能（本模型中为0），ALLWK为外力做功（本模型中为0）。</w:t>
      </w:r>
    </w:p>
    <w:p>
      <w:pPr>
        <w:jc w:val="center"/>
      </w:pPr>
      <w:r>
        <w:drawing>
          <wp:inline xmlns:a="http://schemas.openxmlformats.org/drawingml/2006/main" xmlns:pic="http://schemas.openxmlformats.org/drawingml/2006/picture">
            <wp:extent cx="4572000" cy="2003576"/>
            <wp:docPr id="3" name="Picture 3"/>
            <wp:cNvGraphicFramePr>
              <a:graphicFrameLocks noChangeAspect="1"/>
            </wp:cNvGraphicFramePr>
            <a:graphic>
              <a:graphicData uri="http://schemas.openxmlformats.org/drawingml/2006/picture">
                <pic:pic>
                  <pic:nvPicPr>
                    <pic:cNvPr id="0" name="report_energy_table.png"/>
                    <pic:cNvPicPr/>
                  </pic:nvPicPr>
                  <pic:blipFill>
                    <a:blip r:embed="rId11"/>
                    <a:stretch>
                      <a:fillRect/>
                    </a:stretch>
                  </pic:blipFill>
                  <pic:spPr>
                    <a:xfrm>
                      <a:off x="0" y="0"/>
                      <a:ext cx="4572000" cy="2003576"/>
                    </a:xfrm>
                    <a:prstGeom prst="rect"/>
                  </pic:spPr>
                </pic:pic>
              </a:graphicData>
            </a:graphic>
          </wp:inline>
        </w:drawing>
      </w:r>
    </w:p>
    <w:p>
      <w:pPr>
        <w:spacing w:line="360" w:lineRule="auto" w:before="60" w:after="120"/>
        <w:jc w:val="both"/>
      </w:pPr>
      <w:r>
        <w:rPr>
          <w:rFonts w:ascii="Times New Roman" w:hAnsi="Times New Roman" w:eastAsia="宋体"/>
          <w:b w:val="0"/>
          <w:sz w:val="21"/>
        </w:rPr>
        <w:t>图3-2  能量分布 ——（左）最终能量分配饼图，（右）初始与最终能量对比柱状图</w:t>
      </w:r>
    </w:p>
    <w:p>
      <w:pPr>
        <w:spacing w:line="360" w:lineRule="auto" w:before="120" w:after="60"/>
        <w:jc w:val="both"/>
      </w:pPr>
      <w:r>
        <w:rPr>
          <w:rFonts w:ascii="Times New Roman" w:hAnsi="Times New Roman" w:eastAsia="宋体"/>
          <w:b/>
          <w:sz w:val="21"/>
        </w:rPr>
        <w:t>表3-2  能量平衡汇总</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D9E2F3" w:val="clear"/>
          </w:tcPr>
          <w:p>
            <w:pPr>
              <w:spacing w:line="360" w:lineRule="auto" w:before="0" w:after="0"/>
              <w:jc w:val="both"/>
            </w:pPr>
            <w:r/>
            <w:r>
              <w:rPr>
                <w:rFonts w:ascii="Times New Roman" w:hAnsi="Times New Roman" w:eastAsia="宋体"/>
                <w:b/>
                <w:sz w:val="21"/>
              </w:rPr>
              <w:t>能量分量</w:t>
            </w:r>
          </w:p>
        </w:tc>
        <w:tc>
          <w:tcPr>
            <w:tcW w:type="dxa" w:w="1500"/>
            <w:shd w:fill="D9E2F3" w:val="clear"/>
          </w:tcPr>
          <w:p>
            <w:pPr>
              <w:spacing w:line="360" w:lineRule="auto" w:before="0" w:after="0"/>
              <w:jc w:val="both"/>
            </w:pPr>
            <w:r/>
            <w:r>
              <w:rPr>
                <w:rFonts w:ascii="Times New Roman" w:hAnsi="Times New Roman" w:eastAsia="宋体"/>
                <w:b/>
                <w:sz w:val="21"/>
              </w:rPr>
              <w:t>符号</w:t>
            </w:r>
          </w:p>
        </w:tc>
        <w:tc>
          <w:tcPr>
            <w:tcW w:type="dxa" w:w="1500"/>
            <w:shd w:fill="D9E2F3" w:val="clear"/>
          </w:tcPr>
          <w:p>
            <w:pPr>
              <w:spacing w:line="360" w:lineRule="auto" w:before="0" w:after="0"/>
              <w:jc w:val="both"/>
            </w:pPr>
            <w:r/>
            <w:r>
              <w:rPr>
                <w:rFonts w:ascii="Times New Roman" w:hAnsi="Times New Roman" w:eastAsia="宋体"/>
                <w:b/>
                <w:sz w:val="21"/>
              </w:rPr>
              <w:t>初始值 (J)</w:t>
            </w:r>
          </w:p>
        </w:tc>
        <w:tc>
          <w:tcPr>
            <w:tcW w:type="dxa" w:w="1500"/>
            <w:shd w:fill="D9E2F3" w:val="clear"/>
          </w:tcPr>
          <w:p>
            <w:pPr>
              <w:spacing w:line="360" w:lineRule="auto" w:before="0" w:after="0"/>
              <w:jc w:val="both"/>
            </w:pPr>
            <w:r/>
            <w:r>
              <w:rPr>
                <w:rFonts w:ascii="Times New Roman" w:hAnsi="Times New Roman" w:eastAsia="宋体"/>
                <w:b/>
                <w:sz w:val="21"/>
              </w:rPr>
              <w:t>最终值 (J)</w:t>
            </w:r>
          </w:p>
        </w:tc>
        <w:tc>
          <w:tcPr>
            <w:tcW w:type="dxa" w:w="1500"/>
            <w:shd w:fill="D9E2F3" w:val="clear"/>
          </w:tcPr>
          <w:p>
            <w:pPr>
              <w:spacing w:line="360" w:lineRule="auto" w:before="0" w:after="0"/>
              <w:jc w:val="both"/>
            </w:pPr>
            <w:r/>
            <w:r>
              <w:rPr>
                <w:rFonts w:ascii="Times New Roman" w:hAnsi="Times New Roman" w:eastAsia="宋体"/>
                <w:b/>
                <w:sz w:val="21"/>
              </w:rPr>
              <w:t>变化量 (J)</w:t>
            </w:r>
          </w:p>
        </w:tc>
        <w:tc>
          <w:tcPr>
            <w:tcW w:type="dxa" w:w="1500"/>
            <w:shd w:fill="D9E2F3" w:val="clear"/>
          </w:tcPr>
          <w:p>
            <w:pPr>
              <w:spacing w:line="360" w:lineRule="auto" w:before="0" w:after="0"/>
              <w:jc w:val="both"/>
            </w:pPr>
            <w:r/>
            <w:r>
              <w:rPr>
                <w:rFonts w:ascii="Times New Roman" w:hAnsi="Times New Roman" w:eastAsia="宋体"/>
                <w:b/>
                <w:sz w:val="21"/>
              </w:rPr>
              <w:t>占比</w:t>
            </w:r>
          </w:p>
        </w:tc>
      </w:tr>
      <w:tr>
        <w:tc>
          <w:tcPr>
            <w:tcW w:type="dxa" w:w="1500"/>
          </w:tcPr>
          <w:p>
            <w:pPr>
              <w:spacing w:line="360" w:lineRule="auto" w:before="0" w:after="0"/>
              <w:jc w:val="both"/>
            </w:pPr>
            <w:r/>
            <w:r>
              <w:rPr>
                <w:rFonts w:ascii="Times New Roman" w:hAnsi="Times New Roman" w:eastAsia="宋体"/>
                <w:b w:val="0"/>
                <w:sz w:val="21"/>
              </w:rPr>
              <w:t>总能量</w:t>
            </w:r>
          </w:p>
        </w:tc>
        <w:tc>
          <w:tcPr>
            <w:tcW w:type="dxa" w:w="1500"/>
          </w:tcPr>
          <w:p>
            <w:pPr>
              <w:spacing w:line="360" w:lineRule="auto" w:before="0" w:after="0"/>
              <w:jc w:val="both"/>
            </w:pPr>
            <w:r/>
            <w:r>
              <w:rPr>
                <w:rFonts w:ascii="Times New Roman" w:hAnsi="Times New Roman" w:eastAsia="宋体"/>
                <w:b w:val="0"/>
                <w:sz w:val="21"/>
              </w:rPr>
              <w:t>ETOTAL</w:t>
            </w:r>
          </w:p>
        </w:tc>
        <w:tc>
          <w:tcPr>
            <w:tcW w:type="dxa" w:w="1500"/>
          </w:tcPr>
          <w:p>
            <w:pPr>
              <w:spacing w:line="360" w:lineRule="auto" w:before="0" w:after="0"/>
              <w:jc w:val="both"/>
            </w:pPr>
            <w:r/>
            <w:r>
              <w:rPr>
                <w:rFonts w:ascii="Times New Roman" w:hAnsi="Times New Roman" w:eastAsia="宋体"/>
                <w:b w:val="0"/>
                <w:sz w:val="21"/>
              </w:rPr>
              <w:t>379.17</w:t>
            </w:r>
          </w:p>
        </w:tc>
        <w:tc>
          <w:tcPr>
            <w:tcW w:type="dxa" w:w="1500"/>
          </w:tcPr>
          <w:p>
            <w:pPr>
              <w:spacing w:line="360" w:lineRule="auto" w:before="0" w:after="0"/>
              <w:jc w:val="both"/>
            </w:pPr>
            <w:r/>
            <w:r>
              <w:rPr>
                <w:rFonts w:ascii="Times New Roman" w:hAnsi="Times New Roman" w:eastAsia="宋体"/>
                <w:b w:val="0"/>
                <w:sz w:val="21"/>
              </w:rPr>
              <w:t>379.50</w:t>
            </w:r>
          </w:p>
        </w:tc>
        <w:tc>
          <w:tcPr>
            <w:tcW w:type="dxa" w:w="1500"/>
          </w:tcPr>
          <w:p>
            <w:pPr>
              <w:spacing w:line="360" w:lineRule="auto" w:before="0" w:after="0"/>
              <w:jc w:val="both"/>
            </w:pPr>
            <w:r/>
            <w:r>
              <w:rPr>
                <w:rFonts w:ascii="Times New Roman" w:hAnsi="Times New Roman" w:eastAsia="宋体"/>
                <w:b w:val="0"/>
                <w:sz w:val="21"/>
              </w:rPr>
              <w:t>+0.33</w:t>
            </w:r>
          </w:p>
        </w:tc>
        <w:tc>
          <w:tcPr>
            <w:tcW w:type="dxa" w:w="1500"/>
          </w:tcPr>
          <w:p>
            <w:pPr>
              <w:spacing w:line="360" w:lineRule="auto" w:before="0" w:after="0"/>
              <w:jc w:val="both"/>
            </w:pPr>
            <w:r/>
            <w:r>
              <w:rPr>
                <w:rFonts w:ascii="Times New Roman" w:hAnsi="Times New Roman" w:eastAsia="宋体"/>
                <w:b w:val="0"/>
                <w:sz w:val="21"/>
              </w:rPr>
              <w:t>100%</w:t>
            </w:r>
          </w:p>
        </w:tc>
      </w:tr>
      <w:tr>
        <w:tc>
          <w:tcPr>
            <w:tcW w:type="dxa" w:w="1500"/>
          </w:tcPr>
          <w:p>
            <w:pPr>
              <w:spacing w:line="360" w:lineRule="auto" w:before="0" w:after="0"/>
              <w:jc w:val="both"/>
            </w:pPr>
            <w:r/>
            <w:r>
              <w:rPr>
                <w:rFonts w:ascii="Times New Roman" w:hAnsi="Times New Roman" w:eastAsia="宋体"/>
                <w:b w:val="0"/>
                <w:sz w:val="21"/>
              </w:rPr>
              <w:t>动能</w:t>
            </w:r>
          </w:p>
        </w:tc>
        <w:tc>
          <w:tcPr>
            <w:tcW w:type="dxa" w:w="1500"/>
          </w:tcPr>
          <w:p>
            <w:pPr>
              <w:spacing w:line="360" w:lineRule="auto" w:before="0" w:after="0"/>
              <w:jc w:val="both"/>
            </w:pPr>
            <w:r/>
            <w:r>
              <w:rPr>
                <w:rFonts w:ascii="Times New Roman" w:hAnsi="Times New Roman" w:eastAsia="宋体"/>
                <w:b w:val="0"/>
                <w:sz w:val="21"/>
              </w:rPr>
              <w:t>ALLKE</w:t>
            </w:r>
          </w:p>
        </w:tc>
        <w:tc>
          <w:tcPr>
            <w:tcW w:type="dxa" w:w="1500"/>
          </w:tcPr>
          <w:p>
            <w:pPr>
              <w:spacing w:line="360" w:lineRule="auto" w:before="0" w:after="0"/>
              <w:jc w:val="both"/>
            </w:pPr>
            <w:r/>
            <w:r>
              <w:rPr>
                <w:rFonts w:ascii="Times New Roman" w:hAnsi="Times New Roman" w:eastAsia="宋体"/>
                <w:b w:val="0"/>
                <w:sz w:val="21"/>
              </w:rPr>
              <w:t>379.17</w:t>
            </w:r>
          </w:p>
        </w:tc>
        <w:tc>
          <w:tcPr>
            <w:tcW w:type="dxa" w:w="1500"/>
          </w:tcPr>
          <w:p>
            <w:pPr>
              <w:spacing w:line="360" w:lineRule="auto" w:before="0" w:after="0"/>
              <w:jc w:val="both"/>
            </w:pPr>
            <w:r/>
            <w:r>
              <w:rPr>
                <w:rFonts w:ascii="Times New Roman" w:hAnsi="Times New Roman" w:eastAsia="宋体"/>
                <w:b w:val="0"/>
                <w:sz w:val="21"/>
              </w:rPr>
              <w:t>75.47</w:t>
            </w:r>
          </w:p>
        </w:tc>
        <w:tc>
          <w:tcPr>
            <w:tcW w:type="dxa" w:w="1500"/>
          </w:tcPr>
          <w:p>
            <w:pPr>
              <w:spacing w:line="360" w:lineRule="auto" w:before="0" w:after="0"/>
              <w:jc w:val="both"/>
            </w:pPr>
            <w:r/>
            <w:r>
              <w:rPr>
                <w:rFonts w:ascii="Times New Roman" w:hAnsi="Times New Roman" w:eastAsia="宋体"/>
                <w:b w:val="0"/>
                <w:sz w:val="21"/>
              </w:rPr>
              <w:t>−303.70</w:t>
            </w:r>
          </w:p>
        </w:tc>
        <w:tc>
          <w:tcPr>
            <w:tcW w:type="dxa" w:w="1500"/>
          </w:tcPr>
          <w:p>
            <w:pPr>
              <w:spacing w:line="360" w:lineRule="auto" w:before="0" w:after="0"/>
              <w:jc w:val="both"/>
            </w:pPr>
            <w:r/>
            <w:r>
              <w:rPr>
                <w:rFonts w:ascii="Times New Roman" w:hAnsi="Times New Roman" w:eastAsia="宋体"/>
                <w:b w:val="0"/>
                <w:sz w:val="21"/>
              </w:rPr>
              <w:t>19.9%</w:t>
            </w:r>
          </w:p>
        </w:tc>
      </w:tr>
      <w:tr>
        <w:tc>
          <w:tcPr>
            <w:tcW w:type="dxa" w:w="1500"/>
          </w:tcPr>
          <w:p>
            <w:pPr>
              <w:spacing w:line="360" w:lineRule="auto" w:before="0" w:after="0"/>
              <w:jc w:val="both"/>
            </w:pPr>
            <w:r/>
            <w:r>
              <w:rPr>
                <w:rFonts w:ascii="Times New Roman" w:hAnsi="Times New Roman" w:eastAsia="宋体"/>
                <w:b w:val="0"/>
                <w:sz w:val="21"/>
              </w:rPr>
              <w:t>内能</w:t>
            </w:r>
          </w:p>
        </w:tc>
        <w:tc>
          <w:tcPr>
            <w:tcW w:type="dxa" w:w="1500"/>
          </w:tcPr>
          <w:p>
            <w:pPr>
              <w:spacing w:line="360" w:lineRule="auto" w:before="0" w:after="0"/>
              <w:jc w:val="both"/>
            </w:pPr>
            <w:r/>
            <w:r>
              <w:rPr>
                <w:rFonts w:ascii="Times New Roman" w:hAnsi="Times New Roman" w:eastAsia="宋体"/>
                <w:b w:val="0"/>
                <w:sz w:val="21"/>
              </w:rPr>
              <w:t>ALLIE</w:t>
            </w:r>
          </w:p>
        </w:tc>
        <w:tc>
          <w:tcPr>
            <w:tcW w:type="dxa" w:w="1500"/>
          </w:tcPr>
          <w:p>
            <w:pPr>
              <w:spacing w:line="360" w:lineRule="auto" w:before="0" w:after="0"/>
              <w:jc w:val="both"/>
            </w:pPr>
            <w:r/>
            <w:r>
              <w:rPr>
                <w:rFonts w:ascii="Times New Roman" w:hAnsi="Times New Roman" w:eastAsia="宋体"/>
                <w:b w:val="0"/>
                <w:sz w:val="21"/>
              </w:rPr>
              <w:t>0.00</w:t>
            </w:r>
          </w:p>
        </w:tc>
        <w:tc>
          <w:tcPr>
            <w:tcW w:type="dxa" w:w="1500"/>
          </w:tcPr>
          <w:p>
            <w:pPr>
              <w:spacing w:line="360" w:lineRule="auto" w:before="0" w:after="0"/>
              <w:jc w:val="both"/>
            </w:pPr>
            <w:r/>
            <w:r>
              <w:rPr>
                <w:rFonts w:ascii="Times New Roman" w:hAnsi="Times New Roman" w:eastAsia="宋体"/>
                <w:b w:val="0"/>
                <w:sz w:val="21"/>
              </w:rPr>
              <w:t>83.11</w:t>
            </w:r>
          </w:p>
        </w:tc>
        <w:tc>
          <w:tcPr>
            <w:tcW w:type="dxa" w:w="1500"/>
          </w:tcPr>
          <w:p>
            <w:pPr>
              <w:spacing w:line="360" w:lineRule="auto" w:before="0" w:after="0"/>
              <w:jc w:val="both"/>
            </w:pPr>
            <w:r/>
            <w:r>
              <w:rPr>
                <w:rFonts w:ascii="Times New Roman" w:hAnsi="Times New Roman" w:eastAsia="宋体"/>
                <w:b w:val="0"/>
                <w:sz w:val="21"/>
              </w:rPr>
              <w:t>+83.11</w:t>
            </w:r>
          </w:p>
        </w:tc>
        <w:tc>
          <w:tcPr>
            <w:tcW w:type="dxa" w:w="1500"/>
          </w:tcPr>
          <w:p>
            <w:pPr>
              <w:spacing w:line="360" w:lineRule="auto" w:before="0" w:after="0"/>
              <w:jc w:val="both"/>
            </w:pPr>
            <w:r/>
            <w:r>
              <w:rPr>
                <w:rFonts w:ascii="Times New Roman" w:hAnsi="Times New Roman" w:eastAsia="宋体"/>
                <w:b w:val="0"/>
                <w:sz w:val="21"/>
              </w:rPr>
              <w:t>21.9%</w:t>
            </w:r>
          </w:p>
        </w:tc>
      </w:tr>
      <w:tr>
        <w:tc>
          <w:tcPr>
            <w:tcW w:type="dxa" w:w="1500"/>
          </w:tcPr>
          <w:p>
            <w:pPr>
              <w:spacing w:line="360" w:lineRule="auto" w:before="0" w:after="0"/>
              <w:jc w:val="both"/>
            </w:pPr>
            <w:r/>
            <w:r>
              <w:rPr>
                <w:rFonts w:ascii="Times New Roman" w:hAnsi="Times New Roman" w:eastAsia="宋体"/>
                <w:b w:val="0"/>
                <w:sz w:val="21"/>
              </w:rPr>
              <w:t>应变能</w:t>
            </w:r>
          </w:p>
        </w:tc>
        <w:tc>
          <w:tcPr>
            <w:tcW w:type="dxa" w:w="1500"/>
          </w:tcPr>
          <w:p>
            <w:pPr>
              <w:spacing w:line="360" w:lineRule="auto" w:before="0" w:after="0"/>
              <w:jc w:val="both"/>
            </w:pPr>
            <w:r/>
            <w:r>
              <w:rPr>
                <w:rFonts w:ascii="Times New Roman" w:hAnsi="Times New Roman" w:eastAsia="宋体"/>
                <w:b w:val="0"/>
                <w:sz w:val="21"/>
              </w:rPr>
              <w:t>ALLSE</w:t>
            </w:r>
          </w:p>
        </w:tc>
        <w:tc>
          <w:tcPr>
            <w:tcW w:type="dxa" w:w="1500"/>
          </w:tcPr>
          <w:p>
            <w:pPr>
              <w:spacing w:line="360" w:lineRule="auto" w:before="0" w:after="0"/>
              <w:jc w:val="both"/>
            </w:pPr>
            <w:r/>
            <w:r>
              <w:rPr>
                <w:rFonts w:ascii="Times New Roman" w:hAnsi="Times New Roman" w:eastAsia="宋体"/>
                <w:b w:val="0"/>
                <w:sz w:val="21"/>
              </w:rPr>
              <w:t>0.00</w:t>
            </w:r>
          </w:p>
        </w:tc>
        <w:tc>
          <w:tcPr>
            <w:tcW w:type="dxa" w:w="1500"/>
          </w:tcPr>
          <w:p>
            <w:pPr>
              <w:spacing w:line="360" w:lineRule="auto" w:before="0" w:after="0"/>
              <w:jc w:val="both"/>
            </w:pPr>
            <w:r/>
            <w:r>
              <w:rPr>
                <w:rFonts w:ascii="Times New Roman" w:hAnsi="Times New Roman" w:eastAsia="宋体"/>
                <w:b w:val="0"/>
                <w:sz w:val="21"/>
              </w:rPr>
              <w:t>77.61</w:t>
            </w:r>
          </w:p>
        </w:tc>
        <w:tc>
          <w:tcPr>
            <w:tcW w:type="dxa" w:w="1500"/>
          </w:tcPr>
          <w:p>
            <w:pPr>
              <w:spacing w:line="360" w:lineRule="auto" w:before="0" w:after="0"/>
              <w:jc w:val="both"/>
            </w:pPr>
            <w:r/>
            <w:r>
              <w:rPr>
                <w:rFonts w:ascii="Times New Roman" w:hAnsi="Times New Roman" w:eastAsia="宋体"/>
                <w:b w:val="0"/>
                <w:sz w:val="21"/>
              </w:rPr>
              <w:t>+77.61</w:t>
            </w:r>
          </w:p>
        </w:tc>
        <w:tc>
          <w:tcPr>
            <w:tcW w:type="dxa" w:w="1500"/>
          </w:tcPr>
          <w:p>
            <w:pPr>
              <w:spacing w:line="360" w:lineRule="auto" w:before="0" w:after="0"/>
              <w:jc w:val="both"/>
            </w:pPr>
            <w:r/>
            <w:r>
              <w:rPr>
                <w:rFonts w:ascii="Times New Roman" w:hAnsi="Times New Roman" w:eastAsia="宋体"/>
                <w:b w:val="0"/>
                <w:sz w:val="21"/>
              </w:rPr>
              <w:t>20.4%</w:t>
            </w:r>
          </w:p>
        </w:tc>
      </w:tr>
      <w:tr>
        <w:tc>
          <w:tcPr>
            <w:tcW w:type="dxa" w:w="1500"/>
          </w:tcPr>
          <w:p>
            <w:pPr>
              <w:spacing w:line="360" w:lineRule="auto" w:before="0" w:after="0"/>
              <w:jc w:val="both"/>
            </w:pPr>
            <w:r/>
            <w:r>
              <w:rPr>
                <w:rFonts w:ascii="Times New Roman" w:hAnsi="Times New Roman" w:eastAsia="宋体"/>
                <w:b w:val="0"/>
                <w:sz w:val="21"/>
              </w:rPr>
              <w:t>塑性耗散能</w:t>
            </w:r>
          </w:p>
        </w:tc>
        <w:tc>
          <w:tcPr>
            <w:tcW w:type="dxa" w:w="1500"/>
          </w:tcPr>
          <w:p>
            <w:pPr>
              <w:spacing w:line="360" w:lineRule="auto" w:before="0" w:after="0"/>
              <w:jc w:val="both"/>
            </w:pPr>
            <w:r/>
            <w:r>
              <w:rPr>
                <w:rFonts w:ascii="Times New Roman" w:hAnsi="Times New Roman" w:eastAsia="宋体"/>
                <w:b w:val="0"/>
                <w:sz w:val="21"/>
              </w:rPr>
              <w:t>ALLPD</w:t>
            </w:r>
          </w:p>
        </w:tc>
        <w:tc>
          <w:tcPr>
            <w:tcW w:type="dxa" w:w="1500"/>
          </w:tcPr>
          <w:p>
            <w:pPr>
              <w:spacing w:line="360" w:lineRule="auto" w:before="0" w:after="0"/>
              <w:jc w:val="both"/>
            </w:pPr>
            <w:r/>
            <w:r>
              <w:rPr>
                <w:rFonts w:ascii="Times New Roman" w:hAnsi="Times New Roman" w:eastAsia="宋体"/>
                <w:b w:val="0"/>
                <w:sz w:val="21"/>
              </w:rPr>
              <w:t>0.00</w:t>
            </w:r>
          </w:p>
        </w:tc>
        <w:tc>
          <w:tcPr>
            <w:tcW w:type="dxa" w:w="1500"/>
          </w:tcPr>
          <w:p>
            <w:pPr>
              <w:spacing w:line="360" w:lineRule="auto" w:before="0" w:after="0"/>
              <w:jc w:val="both"/>
            </w:pPr>
            <w:r/>
            <w:r>
              <w:rPr>
                <w:rFonts w:ascii="Times New Roman" w:hAnsi="Times New Roman" w:eastAsia="宋体"/>
                <w:b w:val="0"/>
                <w:sz w:val="21"/>
              </w:rPr>
              <w:t>0.00</w:t>
            </w:r>
          </w:p>
        </w:tc>
        <w:tc>
          <w:tcPr>
            <w:tcW w:type="dxa" w:w="1500"/>
          </w:tcPr>
          <w:p>
            <w:pPr>
              <w:spacing w:line="360" w:lineRule="auto" w:before="0" w:after="0"/>
              <w:jc w:val="both"/>
            </w:pPr>
            <w:r/>
            <w:r>
              <w:rPr>
                <w:rFonts w:ascii="Times New Roman" w:hAnsi="Times New Roman" w:eastAsia="宋体"/>
                <w:b w:val="0"/>
                <w:sz w:val="21"/>
              </w:rPr>
              <w:t>0.00</w:t>
            </w:r>
          </w:p>
        </w:tc>
        <w:tc>
          <w:tcPr>
            <w:tcW w:type="dxa" w:w="1500"/>
          </w:tcPr>
          <w:p>
            <w:pPr>
              <w:spacing w:line="360" w:lineRule="auto" w:before="0" w:after="0"/>
              <w:jc w:val="both"/>
            </w:pPr>
            <w:r/>
            <w:r>
              <w:rPr>
                <w:rFonts w:ascii="Times New Roman" w:hAnsi="Times New Roman" w:eastAsia="宋体"/>
                <w:b w:val="0"/>
                <w:sz w:val="21"/>
              </w:rPr>
              <w:t>0.0%</w:t>
            </w:r>
          </w:p>
        </w:tc>
      </w:tr>
      <w:tr>
        <w:tc>
          <w:tcPr>
            <w:tcW w:type="dxa" w:w="1500"/>
          </w:tcPr>
          <w:p>
            <w:pPr>
              <w:spacing w:line="360" w:lineRule="auto" w:before="0" w:after="0"/>
              <w:jc w:val="both"/>
            </w:pPr>
            <w:r/>
            <w:r>
              <w:rPr>
                <w:rFonts w:ascii="Times New Roman" w:hAnsi="Times New Roman" w:eastAsia="宋体"/>
                <w:b w:val="0"/>
                <w:sz w:val="21"/>
              </w:rPr>
              <w:t>粘性耗散能</w:t>
            </w:r>
          </w:p>
        </w:tc>
        <w:tc>
          <w:tcPr>
            <w:tcW w:type="dxa" w:w="1500"/>
          </w:tcPr>
          <w:p>
            <w:pPr>
              <w:spacing w:line="360" w:lineRule="auto" w:before="0" w:after="0"/>
              <w:jc w:val="both"/>
            </w:pPr>
            <w:r/>
            <w:r>
              <w:rPr>
                <w:rFonts w:ascii="Times New Roman" w:hAnsi="Times New Roman" w:eastAsia="宋体"/>
                <w:b w:val="0"/>
                <w:sz w:val="21"/>
              </w:rPr>
              <w:t>ALLVD</w:t>
            </w:r>
          </w:p>
        </w:tc>
        <w:tc>
          <w:tcPr>
            <w:tcW w:type="dxa" w:w="1500"/>
          </w:tcPr>
          <w:p>
            <w:pPr>
              <w:spacing w:line="360" w:lineRule="auto" w:before="0" w:after="0"/>
              <w:jc w:val="both"/>
            </w:pPr>
            <w:r/>
            <w:r>
              <w:rPr>
                <w:rFonts w:ascii="Times New Roman" w:hAnsi="Times New Roman" w:eastAsia="宋体"/>
                <w:b w:val="0"/>
                <w:sz w:val="21"/>
              </w:rPr>
              <w:t>0.00</w:t>
            </w:r>
          </w:p>
        </w:tc>
        <w:tc>
          <w:tcPr>
            <w:tcW w:type="dxa" w:w="1500"/>
          </w:tcPr>
          <w:p>
            <w:pPr>
              <w:spacing w:line="360" w:lineRule="auto" w:before="0" w:after="0"/>
              <w:jc w:val="both"/>
            </w:pPr>
            <w:r/>
            <w:r>
              <w:rPr>
                <w:rFonts w:ascii="Times New Roman" w:hAnsi="Times New Roman" w:eastAsia="宋体"/>
                <w:b w:val="0"/>
                <w:sz w:val="21"/>
              </w:rPr>
              <w:t>221.67</w:t>
            </w:r>
          </w:p>
        </w:tc>
        <w:tc>
          <w:tcPr>
            <w:tcW w:type="dxa" w:w="1500"/>
          </w:tcPr>
          <w:p>
            <w:pPr>
              <w:spacing w:line="360" w:lineRule="auto" w:before="0" w:after="0"/>
              <w:jc w:val="both"/>
            </w:pPr>
            <w:r/>
            <w:r>
              <w:rPr>
                <w:rFonts w:ascii="Times New Roman" w:hAnsi="Times New Roman" w:eastAsia="宋体"/>
                <w:b w:val="0"/>
                <w:sz w:val="21"/>
              </w:rPr>
              <w:t>+221.67</w:t>
            </w:r>
          </w:p>
        </w:tc>
        <w:tc>
          <w:tcPr>
            <w:tcW w:type="dxa" w:w="1500"/>
          </w:tcPr>
          <w:p>
            <w:pPr>
              <w:spacing w:line="360" w:lineRule="auto" w:before="0" w:after="0"/>
              <w:jc w:val="both"/>
            </w:pPr>
            <w:r/>
            <w:r>
              <w:rPr>
                <w:rFonts w:ascii="Times New Roman" w:hAnsi="Times New Roman" w:eastAsia="宋体"/>
                <w:b w:val="0"/>
                <w:sz w:val="21"/>
              </w:rPr>
              <w:t>58.4%</w:t>
            </w:r>
          </w:p>
        </w:tc>
      </w:tr>
      <w:tr>
        <w:tc>
          <w:tcPr>
            <w:tcW w:type="dxa" w:w="1500"/>
          </w:tcPr>
          <w:p>
            <w:pPr>
              <w:spacing w:line="360" w:lineRule="auto" w:before="0" w:after="0"/>
              <w:jc w:val="both"/>
            </w:pPr>
            <w:r/>
            <w:r>
              <w:rPr>
                <w:rFonts w:ascii="Times New Roman" w:hAnsi="Times New Roman" w:eastAsia="宋体"/>
                <w:b w:val="0"/>
                <w:sz w:val="21"/>
              </w:rPr>
              <w:t>沙漏能</w:t>
            </w:r>
          </w:p>
        </w:tc>
        <w:tc>
          <w:tcPr>
            <w:tcW w:type="dxa" w:w="1500"/>
          </w:tcPr>
          <w:p>
            <w:pPr>
              <w:spacing w:line="360" w:lineRule="auto" w:before="0" w:after="0"/>
              <w:jc w:val="both"/>
            </w:pPr>
            <w:r/>
            <w:r>
              <w:rPr>
                <w:rFonts w:ascii="Times New Roman" w:hAnsi="Times New Roman" w:eastAsia="宋体"/>
                <w:b w:val="0"/>
                <w:sz w:val="21"/>
              </w:rPr>
              <w:t>ALLAE</w:t>
            </w:r>
          </w:p>
        </w:tc>
        <w:tc>
          <w:tcPr>
            <w:tcW w:type="dxa" w:w="1500"/>
          </w:tcPr>
          <w:p>
            <w:pPr>
              <w:spacing w:line="360" w:lineRule="auto" w:before="0" w:after="0"/>
              <w:jc w:val="both"/>
            </w:pPr>
            <w:r/>
            <w:r>
              <w:rPr>
                <w:rFonts w:ascii="Times New Roman" w:hAnsi="Times New Roman" w:eastAsia="宋体"/>
                <w:b w:val="0"/>
                <w:sz w:val="21"/>
              </w:rPr>
              <w:t>0.00</w:t>
            </w:r>
          </w:p>
        </w:tc>
        <w:tc>
          <w:tcPr>
            <w:tcW w:type="dxa" w:w="1500"/>
          </w:tcPr>
          <w:p>
            <w:pPr>
              <w:spacing w:line="360" w:lineRule="auto" w:before="0" w:after="0"/>
              <w:jc w:val="both"/>
            </w:pPr>
            <w:r/>
            <w:r>
              <w:rPr>
                <w:rFonts w:ascii="Times New Roman" w:hAnsi="Times New Roman" w:eastAsia="宋体"/>
                <w:b w:val="0"/>
                <w:sz w:val="21"/>
              </w:rPr>
              <w:t>5.49</w:t>
            </w:r>
          </w:p>
        </w:tc>
        <w:tc>
          <w:tcPr>
            <w:tcW w:type="dxa" w:w="1500"/>
          </w:tcPr>
          <w:p>
            <w:pPr>
              <w:spacing w:line="360" w:lineRule="auto" w:before="0" w:after="0"/>
              <w:jc w:val="both"/>
            </w:pPr>
            <w:r/>
            <w:r>
              <w:rPr>
                <w:rFonts w:ascii="Times New Roman" w:hAnsi="Times New Roman" w:eastAsia="宋体"/>
                <w:b w:val="0"/>
                <w:sz w:val="21"/>
              </w:rPr>
              <w:t>+5.49</w:t>
            </w:r>
          </w:p>
        </w:tc>
        <w:tc>
          <w:tcPr>
            <w:tcW w:type="dxa" w:w="1500"/>
          </w:tcPr>
          <w:p>
            <w:pPr>
              <w:spacing w:line="360" w:lineRule="auto" w:before="0" w:after="0"/>
              <w:jc w:val="both"/>
            </w:pPr>
            <w:r/>
            <w:r>
              <w:rPr>
                <w:rFonts w:ascii="Times New Roman" w:hAnsi="Times New Roman" w:eastAsia="宋体"/>
                <w:b w:val="0"/>
                <w:sz w:val="21"/>
              </w:rPr>
              <w:t>1.4%</w:t>
            </w:r>
          </w:p>
        </w:tc>
      </w:tr>
      <w:tr>
        <w:tc>
          <w:tcPr>
            <w:tcW w:type="dxa" w:w="1500"/>
          </w:tcPr>
          <w:p>
            <w:pPr>
              <w:spacing w:line="360" w:lineRule="auto" w:before="0" w:after="0"/>
              <w:jc w:val="both"/>
            </w:pPr>
            <w:r/>
            <w:r>
              <w:rPr>
                <w:rFonts w:ascii="Times New Roman" w:hAnsi="Times New Roman" w:eastAsia="宋体"/>
                <w:b w:val="0"/>
                <w:sz w:val="21"/>
              </w:rPr>
              <w:t>外力做功</w:t>
            </w:r>
          </w:p>
        </w:tc>
        <w:tc>
          <w:tcPr>
            <w:tcW w:type="dxa" w:w="1500"/>
          </w:tcPr>
          <w:p>
            <w:pPr>
              <w:spacing w:line="360" w:lineRule="auto" w:before="0" w:after="0"/>
              <w:jc w:val="both"/>
            </w:pPr>
            <w:r/>
            <w:r>
              <w:rPr>
                <w:rFonts w:ascii="Times New Roman" w:hAnsi="Times New Roman" w:eastAsia="宋体"/>
                <w:b w:val="0"/>
                <w:sz w:val="21"/>
              </w:rPr>
              <w:t>ALLWK</w:t>
            </w:r>
          </w:p>
        </w:tc>
        <w:tc>
          <w:tcPr>
            <w:tcW w:type="dxa" w:w="1500"/>
          </w:tcPr>
          <w:p>
            <w:pPr>
              <w:spacing w:line="360" w:lineRule="auto" w:before="0" w:after="0"/>
              <w:jc w:val="both"/>
            </w:pPr>
            <w:r/>
            <w:r>
              <w:rPr>
                <w:rFonts w:ascii="Times New Roman" w:hAnsi="Times New Roman" w:eastAsia="宋体"/>
                <w:b w:val="0"/>
                <w:sz w:val="21"/>
              </w:rPr>
              <w:t>0.00</w:t>
            </w:r>
          </w:p>
        </w:tc>
        <w:tc>
          <w:tcPr>
            <w:tcW w:type="dxa" w:w="1500"/>
          </w:tcPr>
          <w:p>
            <w:pPr>
              <w:spacing w:line="360" w:lineRule="auto" w:before="0" w:after="0"/>
              <w:jc w:val="both"/>
            </w:pPr>
            <w:r/>
            <w:r>
              <w:rPr>
                <w:rFonts w:ascii="Times New Roman" w:hAnsi="Times New Roman" w:eastAsia="宋体"/>
                <w:b w:val="0"/>
                <w:sz w:val="21"/>
              </w:rPr>
              <w:t>0.00</w:t>
            </w:r>
          </w:p>
        </w:tc>
        <w:tc>
          <w:tcPr>
            <w:tcW w:type="dxa" w:w="1500"/>
          </w:tcPr>
          <w:p>
            <w:pPr>
              <w:spacing w:line="360" w:lineRule="auto" w:before="0" w:after="0"/>
              <w:jc w:val="both"/>
            </w:pPr>
            <w:r/>
            <w:r>
              <w:rPr>
                <w:rFonts w:ascii="Times New Roman" w:hAnsi="Times New Roman" w:eastAsia="宋体"/>
                <w:b w:val="0"/>
                <w:sz w:val="21"/>
              </w:rPr>
              <w:t>0.00</w:t>
            </w:r>
          </w:p>
        </w:tc>
        <w:tc>
          <w:tcPr>
            <w:tcW w:type="dxa" w:w="1500"/>
          </w:tcPr>
          <w:p>
            <w:pPr>
              <w:spacing w:line="360" w:lineRule="auto" w:before="0" w:after="0"/>
              <w:jc w:val="both"/>
            </w:pPr>
            <w:r/>
            <w:r>
              <w:rPr>
                <w:rFonts w:ascii="Times New Roman" w:hAnsi="Times New Roman" w:eastAsia="宋体"/>
                <w:b w:val="0"/>
                <w:sz w:val="21"/>
              </w:rPr>
              <w:t>0.0%</w:t>
            </w:r>
          </w:p>
        </w:tc>
      </w:tr>
    </w:tbl>
    <w:p/>
    <w:p>
      <w:pPr>
        <w:spacing w:line="360" w:lineRule="auto" w:before="160" w:after="80"/>
        <w:jc w:val="left"/>
      </w:pPr>
      <w:r>
        <w:rPr>
          <w:rFonts w:ascii="Times New Roman" w:hAnsi="Times New Roman" w:eastAsia="黑体"/>
          <w:b/>
          <w:sz w:val="28"/>
        </w:rPr>
        <w:t>3.5  变形分析</w:t>
      </w:r>
    </w:p>
    <w:p>
      <w:pPr>
        <w:spacing w:line="360" w:lineRule="auto" w:before="0" w:after="0"/>
        <w:ind w:firstLine="420"/>
        <w:jc w:val="both"/>
      </w:pPr>
      <w:r>
        <w:rPr>
          <w:rFonts w:ascii="Times New Roman" w:hAnsi="Times New Roman" w:eastAsia="宋体"/>
          <w:b w:val="0"/>
          <w:sz w:val="24"/>
        </w:rPr>
        <w:t>图3-3展示了各部件节点在最终增量步（t=5 ms）的Z坐标分布。从图中可以观察到：</w:t>
      </w:r>
    </w:p>
    <w:p>
      <w:pPr>
        <w:spacing w:line="360" w:lineRule="auto" w:before="0" w:after="0"/>
        <w:ind w:firstLine="420"/>
        <w:jc w:val="both"/>
      </w:pPr>
      <w:r>
        <w:rPr>
          <w:rFonts w:ascii="Times New Roman" w:hAnsi="Times New Roman" w:eastAsia="宋体"/>
          <w:b w:val="0"/>
          <w:sz w:val="24"/>
        </w:rPr>
        <w:t>• 上蒙皮在冲击中心区域（X=0, Y=0附近）呈现明显的局部变形，Z坐标偏离初始位置（Z=20 mm）最大，表明冲击体直接作用于上蒙皮导致的局部压痕与挠曲；</w:t>
      </w:r>
    </w:p>
    <w:p>
      <w:pPr>
        <w:spacing w:line="360" w:lineRule="auto" w:before="0" w:after="0"/>
        <w:ind w:firstLine="420"/>
        <w:jc w:val="both"/>
      </w:pPr>
      <w:r>
        <w:rPr>
          <w:rFonts w:ascii="Times New Roman" w:hAnsi="Times New Roman" w:eastAsia="宋体"/>
          <w:b w:val="0"/>
          <w:sz w:val="24"/>
        </w:rPr>
        <w:t>• 下蒙皮的Z坐标分布较为均匀，变形量小于上蒙皮，说明蜂窝芯体有效分散了冲击载荷，将集中力转化为分布面力传递至下蒙皮；</w:t>
      </w:r>
    </w:p>
    <w:p>
      <w:pPr>
        <w:spacing w:line="360" w:lineRule="auto" w:before="0" w:after="0"/>
        <w:ind w:firstLine="420"/>
        <w:jc w:val="both"/>
      </w:pPr>
      <w:r>
        <w:rPr>
          <w:rFonts w:ascii="Times New Roman" w:hAnsi="Times New Roman" w:eastAsia="宋体"/>
          <w:b w:val="0"/>
          <w:sz w:val="24"/>
        </w:rPr>
        <w:t>• 冲击体的Z坐标从初始位置（Z≈21 mm）向下移动至接近上蒙皮表面，表明冲击体在整个5 ms时间段内持续向下运动并保持与上蒙皮的接触，尚未发生完全反弹。</w:t>
      </w:r>
    </w:p>
    <w:p>
      <w:pPr>
        <w:jc w:val="center"/>
      </w:pPr>
      <w:r>
        <w:drawing>
          <wp:inline xmlns:a="http://schemas.openxmlformats.org/drawingml/2006/main" xmlns:pic="http://schemas.openxmlformats.org/drawingml/2006/picture">
            <wp:extent cx="4572000" cy="1501330"/>
            <wp:docPr id="4" name="Picture 4"/>
            <wp:cNvGraphicFramePr>
              <a:graphicFrameLocks noChangeAspect="1"/>
            </wp:cNvGraphicFramePr>
            <a:graphic>
              <a:graphicData uri="http://schemas.openxmlformats.org/drawingml/2006/picture">
                <pic:pic>
                  <pic:nvPicPr>
                    <pic:cNvPr id="0" name="report_panel_z.png"/>
                    <pic:cNvPicPr/>
                  </pic:nvPicPr>
                  <pic:blipFill>
                    <a:blip r:embed="rId12"/>
                    <a:stretch>
                      <a:fillRect/>
                    </a:stretch>
                  </pic:blipFill>
                  <pic:spPr>
                    <a:xfrm>
                      <a:off x="0" y="0"/>
                      <a:ext cx="4572000" cy="1501330"/>
                    </a:xfrm>
                    <a:prstGeom prst="rect"/>
                  </pic:spPr>
                </pic:pic>
              </a:graphicData>
            </a:graphic>
          </wp:inline>
        </w:drawing>
      </w:r>
    </w:p>
    <w:p>
      <w:pPr>
        <w:spacing w:line="360" w:lineRule="auto" w:before="60" w:after="120"/>
        <w:jc w:val="both"/>
      </w:pPr>
      <w:r>
        <w:rPr>
          <w:rFonts w:ascii="Times New Roman" w:hAnsi="Times New Roman" w:eastAsia="宋体"/>
          <w:b w:val="0"/>
          <w:sz w:val="21"/>
        </w:rPr>
        <w:t>图3-3  各部件节点Z坐标分布 ——（左）下蒙皮，（中）上蒙皮，（右）冲击体，反映最终时刻（t=5 ms）各部件的位置与变形特征</w:t>
      </w:r>
    </w:p>
    <w:p>
      <w:pPr>
        <w:spacing w:line="360" w:lineRule="auto" w:before="160" w:after="80"/>
        <w:jc w:val="left"/>
      </w:pPr>
      <w:r>
        <w:rPr>
          <w:rFonts w:ascii="Times New Roman" w:hAnsi="Times New Roman" w:eastAsia="黑体"/>
          <w:b/>
          <w:sz w:val="28"/>
        </w:rPr>
        <w:t>3.6  损伤评估</w:t>
      </w:r>
    </w:p>
    <w:p>
      <w:pPr>
        <w:spacing w:line="360" w:lineRule="auto" w:before="0" w:after="0"/>
        <w:ind w:firstLine="420"/>
        <w:jc w:val="both"/>
      </w:pPr>
      <w:r>
        <w:rPr>
          <w:rFonts w:ascii="Times New Roman" w:hAnsi="Times New Roman" w:eastAsia="宋体"/>
          <w:b w:val="0"/>
          <w:sz w:val="24"/>
        </w:rPr>
        <w:t>模型中定义了完整的损伤输出变量体系，各变量的含义及适用范围汇总于表3-3。ODB结果文件（约1.5 GB）包含所有增量步的完整场输出和历史输出数据，可通过Abaqus/Viewer可视化模块进行详细的后处理分析。</w:t>
      </w:r>
    </w:p>
    <w:p>
      <w:pPr>
        <w:spacing w:line="360" w:lineRule="auto" w:before="120" w:after="60"/>
        <w:jc w:val="both"/>
      </w:pPr>
      <w:r>
        <w:rPr>
          <w:rFonts w:ascii="Times New Roman" w:hAnsi="Times New Roman" w:eastAsia="宋体"/>
          <w:b/>
          <w:sz w:val="21"/>
        </w:rPr>
        <w:t>表3-3  损伤输出变量汇总</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val="clear"/>
          </w:tcPr>
          <w:p>
            <w:pPr>
              <w:spacing w:line="360" w:lineRule="auto" w:before="0" w:after="0"/>
              <w:jc w:val="both"/>
            </w:pPr>
            <w:r/>
            <w:r>
              <w:rPr>
                <w:rFonts w:ascii="Times New Roman" w:hAnsi="Times New Roman" w:eastAsia="宋体"/>
                <w:b/>
                <w:sz w:val="21"/>
              </w:rPr>
              <w:t>变量名</w:t>
            </w:r>
          </w:p>
        </w:tc>
        <w:tc>
          <w:tcPr>
            <w:tcW w:type="dxa" w:w="2251"/>
            <w:shd w:fill="D9E2F3" w:val="clear"/>
          </w:tcPr>
          <w:p>
            <w:pPr>
              <w:spacing w:line="360" w:lineRule="auto" w:before="0" w:after="0"/>
              <w:jc w:val="both"/>
            </w:pPr>
            <w:r/>
            <w:r>
              <w:rPr>
                <w:rFonts w:ascii="Times New Roman" w:hAnsi="Times New Roman" w:eastAsia="宋体"/>
                <w:b/>
                <w:sz w:val="21"/>
              </w:rPr>
              <w:t>类型</w:t>
            </w:r>
          </w:p>
        </w:tc>
        <w:tc>
          <w:tcPr>
            <w:tcW w:type="dxa" w:w="2251"/>
            <w:shd w:fill="D9E2F3" w:val="clear"/>
          </w:tcPr>
          <w:p>
            <w:pPr>
              <w:spacing w:line="360" w:lineRule="auto" w:before="0" w:after="0"/>
              <w:jc w:val="both"/>
            </w:pPr>
            <w:r/>
            <w:r>
              <w:rPr>
                <w:rFonts w:ascii="Times New Roman" w:hAnsi="Times New Roman" w:eastAsia="宋体"/>
                <w:b/>
                <w:sz w:val="21"/>
              </w:rPr>
              <w:t>物理含义</w:t>
            </w:r>
          </w:p>
        </w:tc>
        <w:tc>
          <w:tcPr>
            <w:tcW w:type="dxa" w:w="2251"/>
            <w:shd w:fill="D9E2F3" w:val="clear"/>
          </w:tcPr>
          <w:p>
            <w:pPr>
              <w:spacing w:line="360" w:lineRule="auto" w:before="0" w:after="0"/>
              <w:jc w:val="both"/>
            </w:pPr>
            <w:r/>
            <w:r>
              <w:rPr>
                <w:rFonts w:ascii="Times New Roman" w:hAnsi="Times New Roman" w:eastAsia="宋体"/>
                <w:b/>
                <w:sz w:val="21"/>
              </w:rPr>
              <w:t>适用范围</w:t>
            </w:r>
          </w:p>
        </w:tc>
      </w:tr>
      <w:tr>
        <w:tc>
          <w:tcPr>
            <w:tcW w:type="dxa" w:w="2251"/>
          </w:tcPr>
          <w:p>
            <w:pPr>
              <w:spacing w:line="360" w:lineRule="auto" w:before="0" w:after="0"/>
              <w:jc w:val="both"/>
            </w:pPr>
            <w:r/>
            <w:r>
              <w:rPr>
                <w:rFonts w:ascii="Times New Roman" w:hAnsi="Times New Roman" w:eastAsia="宋体"/>
                <w:b w:val="0"/>
                <w:sz w:val="21"/>
              </w:rPr>
              <w:t>HSNFTCRT</w:t>
            </w:r>
          </w:p>
        </w:tc>
        <w:tc>
          <w:tcPr>
            <w:tcW w:type="dxa" w:w="2251"/>
          </w:tcPr>
          <w:p>
            <w:pPr>
              <w:spacing w:line="360" w:lineRule="auto" w:before="0" w:after="0"/>
              <w:jc w:val="both"/>
            </w:pPr>
            <w:r/>
            <w:r>
              <w:rPr>
                <w:rFonts w:ascii="Times New Roman" w:hAnsi="Times New Roman" w:eastAsia="宋体"/>
                <w:b w:val="0"/>
                <w:sz w:val="21"/>
              </w:rPr>
              <w:t>DMICRT</w:t>
            </w:r>
          </w:p>
        </w:tc>
        <w:tc>
          <w:tcPr>
            <w:tcW w:type="dxa" w:w="2251"/>
          </w:tcPr>
          <w:p>
            <w:pPr>
              <w:spacing w:line="360" w:lineRule="auto" w:before="0" w:after="0"/>
              <w:jc w:val="both"/>
            </w:pPr>
            <w:r/>
            <w:r>
              <w:rPr>
                <w:rFonts w:ascii="Times New Roman" w:hAnsi="Times New Roman" w:eastAsia="宋体"/>
                <w:b w:val="0"/>
                <w:sz w:val="21"/>
              </w:rPr>
              <w:t>纤维拉伸损伤起始准则值</w:t>
            </w:r>
          </w:p>
        </w:tc>
        <w:tc>
          <w:tcPr>
            <w:tcW w:type="dxa" w:w="2251"/>
          </w:tcPr>
          <w:p>
            <w:pPr>
              <w:spacing w:line="360" w:lineRule="auto" w:before="0" w:after="0"/>
              <w:jc w:val="both"/>
            </w:pPr>
            <w:r/>
            <w:r>
              <w:rPr>
                <w:rFonts w:ascii="Times New Roman" w:hAnsi="Times New Roman" w:eastAsia="宋体"/>
                <w:b w:val="0"/>
                <w:sz w:val="21"/>
              </w:rPr>
              <w:t>CFRP蒙皮</w:t>
            </w:r>
          </w:p>
        </w:tc>
      </w:tr>
      <w:tr>
        <w:tc>
          <w:tcPr>
            <w:tcW w:type="dxa" w:w="2251"/>
          </w:tcPr>
          <w:p>
            <w:pPr>
              <w:spacing w:line="360" w:lineRule="auto" w:before="0" w:after="0"/>
              <w:jc w:val="both"/>
            </w:pPr>
            <w:r/>
            <w:r>
              <w:rPr>
                <w:rFonts w:ascii="Times New Roman" w:hAnsi="Times New Roman" w:eastAsia="宋体"/>
                <w:b w:val="0"/>
                <w:sz w:val="21"/>
              </w:rPr>
              <w:t>HSNFCCRT</w:t>
            </w:r>
          </w:p>
        </w:tc>
        <w:tc>
          <w:tcPr>
            <w:tcW w:type="dxa" w:w="2251"/>
          </w:tcPr>
          <w:p>
            <w:pPr>
              <w:spacing w:line="360" w:lineRule="auto" w:before="0" w:after="0"/>
              <w:jc w:val="both"/>
            </w:pPr>
            <w:r/>
            <w:r>
              <w:rPr>
                <w:rFonts w:ascii="Times New Roman" w:hAnsi="Times New Roman" w:eastAsia="宋体"/>
                <w:b w:val="0"/>
                <w:sz w:val="21"/>
              </w:rPr>
              <w:t>DMICRT</w:t>
            </w:r>
          </w:p>
        </w:tc>
        <w:tc>
          <w:tcPr>
            <w:tcW w:type="dxa" w:w="2251"/>
          </w:tcPr>
          <w:p>
            <w:pPr>
              <w:spacing w:line="360" w:lineRule="auto" w:before="0" w:after="0"/>
              <w:jc w:val="both"/>
            </w:pPr>
            <w:r/>
            <w:r>
              <w:rPr>
                <w:rFonts w:ascii="Times New Roman" w:hAnsi="Times New Roman" w:eastAsia="宋体"/>
                <w:b w:val="0"/>
                <w:sz w:val="21"/>
              </w:rPr>
              <w:t>纤维压缩损伤起始准则值</w:t>
            </w:r>
          </w:p>
        </w:tc>
        <w:tc>
          <w:tcPr>
            <w:tcW w:type="dxa" w:w="2251"/>
          </w:tcPr>
          <w:p>
            <w:pPr>
              <w:spacing w:line="360" w:lineRule="auto" w:before="0" w:after="0"/>
              <w:jc w:val="both"/>
            </w:pPr>
            <w:r/>
            <w:r>
              <w:rPr>
                <w:rFonts w:ascii="Times New Roman" w:hAnsi="Times New Roman" w:eastAsia="宋体"/>
                <w:b w:val="0"/>
                <w:sz w:val="21"/>
              </w:rPr>
              <w:t>CFRP蒙皮</w:t>
            </w:r>
          </w:p>
        </w:tc>
      </w:tr>
      <w:tr>
        <w:tc>
          <w:tcPr>
            <w:tcW w:type="dxa" w:w="2251"/>
          </w:tcPr>
          <w:p>
            <w:pPr>
              <w:spacing w:line="360" w:lineRule="auto" w:before="0" w:after="0"/>
              <w:jc w:val="both"/>
            </w:pPr>
            <w:r/>
            <w:r>
              <w:rPr>
                <w:rFonts w:ascii="Times New Roman" w:hAnsi="Times New Roman" w:eastAsia="宋体"/>
                <w:b w:val="0"/>
                <w:sz w:val="21"/>
              </w:rPr>
              <w:t>HSNMTCRT</w:t>
            </w:r>
          </w:p>
        </w:tc>
        <w:tc>
          <w:tcPr>
            <w:tcW w:type="dxa" w:w="2251"/>
          </w:tcPr>
          <w:p>
            <w:pPr>
              <w:spacing w:line="360" w:lineRule="auto" w:before="0" w:after="0"/>
              <w:jc w:val="both"/>
            </w:pPr>
            <w:r/>
            <w:r>
              <w:rPr>
                <w:rFonts w:ascii="Times New Roman" w:hAnsi="Times New Roman" w:eastAsia="宋体"/>
                <w:b w:val="0"/>
                <w:sz w:val="21"/>
              </w:rPr>
              <w:t>DMICRT</w:t>
            </w:r>
          </w:p>
        </w:tc>
        <w:tc>
          <w:tcPr>
            <w:tcW w:type="dxa" w:w="2251"/>
          </w:tcPr>
          <w:p>
            <w:pPr>
              <w:spacing w:line="360" w:lineRule="auto" w:before="0" w:after="0"/>
              <w:jc w:val="both"/>
            </w:pPr>
            <w:r/>
            <w:r>
              <w:rPr>
                <w:rFonts w:ascii="Times New Roman" w:hAnsi="Times New Roman" w:eastAsia="宋体"/>
                <w:b w:val="0"/>
                <w:sz w:val="21"/>
              </w:rPr>
              <w:t>基体拉伸损伤起始准则值</w:t>
            </w:r>
          </w:p>
        </w:tc>
        <w:tc>
          <w:tcPr>
            <w:tcW w:type="dxa" w:w="2251"/>
          </w:tcPr>
          <w:p>
            <w:pPr>
              <w:spacing w:line="360" w:lineRule="auto" w:before="0" w:after="0"/>
              <w:jc w:val="both"/>
            </w:pPr>
            <w:r/>
            <w:r>
              <w:rPr>
                <w:rFonts w:ascii="Times New Roman" w:hAnsi="Times New Roman" w:eastAsia="宋体"/>
                <w:b w:val="0"/>
                <w:sz w:val="21"/>
              </w:rPr>
              <w:t>CFRP蒙皮</w:t>
            </w:r>
          </w:p>
        </w:tc>
      </w:tr>
      <w:tr>
        <w:tc>
          <w:tcPr>
            <w:tcW w:type="dxa" w:w="2251"/>
          </w:tcPr>
          <w:p>
            <w:pPr>
              <w:spacing w:line="360" w:lineRule="auto" w:before="0" w:after="0"/>
              <w:jc w:val="both"/>
            </w:pPr>
            <w:r/>
            <w:r>
              <w:rPr>
                <w:rFonts w:ascii="Times New Roman" w:hAnsi="Times New Roman" w:eastAsia="宋体"/>
                <w:b w:val="0"/>
                <w:sz w:val="21"/>
              </w:rPr>
              <w:t>HSNMCCRT</w:t>
            </w:r>
          </w:p>
        </w:tc>
        <w:tc>
          <w:tcPr>
            <w:tcW w:type="dxa" w:w="2251"/>
          </w:tcPr>
          <w:p>
            <w:pPr>
              <w:spacing w:line="360" w:lineRule="auto" w:before="0" w:after="0"/>
              <w:jc w:val="both"/>
            </w:pPr>
            <w:r/>
            <w:r>
              <w:rPr>
                <w:rFonts w:ascii="Times New Roman" w:hAnsi="Times New Roman" w:eastAsia="宋体"/>
                <w:b w:val="0"/>
                <w:sz w:val="21"/>
              </w:rPr>
              <w:t>DMICRT</w:t>
            </w:r>
          </w:p>
        </w:tc>
        <w:tc>
          <w:tcPr>
            <w:tcW w:type="dxa" w:w="2251"/>
          </w:tcPr>
          <w:p>
            <w:pPr>
              <w:spacing w:line="360" w:lineRule="auto" w:before="0" w:after="0"/>
              <w:jc w:val="both"/>
            </w:pPr>
            <w:r/>
            <w:r>
              <w:rPr>
                <w:rFonts w:ascii="Times New Roman" w:hAnsi="Times New Roman" w:eastAsia="宋体"/>
                <w:b w:val="0"/>
                <w:sz w:val="21"/>
              </w:rPr>
              <w:t>基体压缩损伤起始准则值</w:t>
            </w:r>
          </w:p>
        </w:tc>
        <w:tc>
          <w:tcPr>
            <w:tcW w:type="dxa" w:w="2251"/>
          </w:tcPr>
          <w:p>
            <w:pPr>
              <w:spacing w:line="360" w:lineRule="auto" w:before="0" w:after="0"/>
              <w:jc w:val="both"/>
            </w:pPr>
            <w:r/>
            <w:r>
              <w:rPr>
                <w:rFonts w:ascii="Times New Roman" w:hAnsi="Times New Roman" w:eastAsia="宋体"/>
                <w:b w:val="0"/>
                <w:sz w:val="21"/>
              </w:rPr>
              <w:t>CFRP蒙皮</w:t>
            </w:r>
          </w:p>
        </w:tc>
      </w:tr>
      <w:tr>
        <w:tc>
          <w:tcPr>
            <w:tcW w:type="dxa" w:w="2251"/>
          </w:tcPr>
          <w:p>
            <w:pPr>
              <w:spacing w:line="360" w:lineRule="auto" w:before="0" w:after="0"/>
              <w:jc w:val="both"/>
            </w:pPr>
            <w:r/>
            <w:r>
              <w:rPr>
                <w:rFonts w:ascii="Times New Roman" w:hAnsi="Times New Roman" w:eastAsia="宋体"/>
                <w:b w:val="0"/>
                <w:sz w:val="21"/>
              </w:rPr>
              <w:t>DAMAGEFT</w:t>
            </w:r>
          </w:p>
        </w:tc>
        <w:tc>
          <w:tcPr>
            <w:tcW w:type="dxa" w:w="2251"/>
          </w:tcPr>
          <w:p>
            <w:pPr>
              <w:spacing w:line="360" w:lineRule="auto" w:before="0" w:after="0"/>
              <w:jc w:val="both"/>
            </w:pPr>
            <w:r/>
            <w:r>
              <w:rPr>
                <w:rFonts w:ascii="Times New Roman" w:hAnsi="Times New Roman" w:eastAsia="宋体"/>
                <w:b w:val="0"/>
                <w:sz w:val="21"/>
              </w:rPr>
              <w:t>SDV</w:t>
            </w:r>
          </w:p>
        </w:tc>
        <w:tc>
          <w:tcPr>
            <w:tcW w:type="dxa" w:w="2251"/>
          </w:tcPr>
          <w:p>
            <w:pPr>
              <w:spacing w:line="360" w:lineRule="auto" w:before="0" w:after="0"/>
              <w:jc w:val="both"/>
            </w:pPr>
            <w:r/>
            <w:r>
              <w:rPr>
                <w:rFonts w:ascii="Times New Roman" w:hAnsi="Times New Roman" w:eastAsia="宋体"/>
                <w:b w:val="0"/>
                <w:sz w:val="21"/>
              </w:rPr>
              <w:t>纤维拉伸损伤变量（0~1）</w:t>
            </w:r>
          </w:p>
        </w:tc>
        <w:tc>
          <w:tcPr>
            <w:tcW w:type="dxa" w:w="2251"/>
          </w:tcPr>
          <w:p>
            <w:pPr>
              <w:spacing w:line="360" w:lineRule="auto" w:before="0" w:after="0"/>
              <w:jc w:val="both"/>
            </w:pPr>
            <w:r/>
            <w:r>
              <w:rPr>
                <w:rFonts w:ascii="Times New Roman" w:hAnsi="Times New Roman" w:eastAsia="宋体"/>
                <w:b w:val="0"/>
                <w:sz w:val="21"/>
              </w:rPr>
              <w:t>CFRP蒙皮</w:t>
            </w:r>
          </w:p>
        </w:tc>
      </w:tr>
      <w:tr>
        <w:tc>
          <w:tcPr>
            <w:tcW w:type="dxa" w:w="2251"/>
          </w:tcPr>
          <w:p>
            <w:pPr>
              <w:spacing w:line="360" w:lineRule="auto" w:before="0" w:after="0"/>
              <w:jc w:val="both"/>
            </w:pPr>
            <w:r/>
            <w:r>
              <w:rPr>
                <w:rFonts w:ascii="Times New Roman" w:hAnsi="Times New Roman" w:eastAsia="宋体"/>
                <w:b w:val="0"/>
                <w:sz w:val="21"/>
              </w:rPr>
              <w:t>DAMAGEFC</w:t>
            </w:r>
          </w:p>
        </w:tc>
        <w:tc>
          <w:tcPr>
            <w:tcW w:type="dxa" w:w="2251"/>
          </w:tcPr>
          <w:p>
            <w:pPr>
              <w:spacing w:line="360" w:lineRule="auto" w:before="0" w:after="0"/>
              <w:jc w:val="both"/>
            </w:pPr>
            <w:r/>
            <w:r>
              <w:rPr>
                <w:rFonts w:ascii="Times New Roman" w:hAnsi="Times New Roman" w:eastAsia="宋体"/>
                <w:b w:val="0"/>
                <w:sz w:val="21"/>
              </w:rPr>
              <w:t>SDV</w:t>
            </w:r>
          </w:p>
        </w:tc>
        <w:tc>
          <w:tcPr>
            <w:tcW w:type="dxa" w:w="2251"/>
          </w:tcPr>
          <w:p>
            <w:pPr>
              <w:spacing w:line="360" w:lineRule="auto" w:before="0" w:after="0"/>
              <w:jc w:val="both"/>
            </w:pPr>
            <w:r/>
            <w:r>
              <w:rPr>
                <w:rFonts w:ascii="Times New Roman" w:hAnsi="Times New Roman" w:eastAsia="宋体"/>
                <w:b w:val="0"/>
                <w:sz w:val="21"/>
              </w:rPr>
              <w:t>纤维压缩损伤变量（0~1）</w:t>
            </w:r>
          </w:p>
        </w:tc>
        <w:tc>
          <w:tcPr>
            <w:tcW w:type="dxa" w:w="2251"/>
          </w:tcPr>
          <w:p>
            <w:pPr>
              <w:spacing w:line="360" w:lineRule="auto" w:before="0" w:after="0"/>
              <w:jc w:val="both"/>
            </w:pPr>
            <w:r/>
            <w:r>
              <w:rPr>
                <w:rFonts w:ascii="Times New Roman" w:hAnsi="Times New Roman" w:eastAsia="宋体"/>
                <w:b w:val="0"/>
                <w:sz w:val="21"/>
              </w:rPr>
              <w:t>CFRP蒙皮</w:t>
            </w:r>
          </w:p>
        </w:tc>
      </w:tr>
      <w:tr>
        <w:tc>
          <w:tcPr>
            <w:tcW w:type="dxa" w:w="2251"/>
          </w:tcPr>
          <w:p>
            <w:pPr>
              <w:spacing w:line="360" w:lineRule="auto" w:before="0" w:after="0"/>
              <w:jc w:val="both"/>
            </w:pPr>
            <w:r/>
            <w:r>
              <w:rPr>
                <w:rFonts w:ascii="Times New Roman" w:hAnsi="Times New Roman" w:eastAsia="宋体"/>
                <w:b w:val="0"/>
                <w:sz w:val="21"/>
              </w:rPr>
              <w:t>DAMAGEMT</w:t>
            </w:r>
          </w:p>
        </w:tc>
        <w:tc>
          <w:tcPr>
            <w:tcW w:type="dxa" w:w="2251"/>
          </w:tcPr>
          <w:p>
            <w:pPr>
              <w:spacing w:line="360" w:lineRule="auto" w:before="0" w:after="0"/>
              <w:jc w:val="both"/>
            </w:pPr>
            <w:r/>
            <w:r>
              <w:rPr>
                <w:rFonts w:ascii="Times New Roman" w:hAnsi="Times New Roman" w:eastAsia="宋体"/>
                <w:b w:val="0"/>
                <w:sz w:val="21"/>
              </w:rPr>
              <w:t>SDV</w:t>
            </w:r>
          </w:p>
        </w:tc>
        <w:tc>
          <w:tcPr>
            <w:tcW w:type="dxa" w:w="2251"/>
          </w:tcPr>
          <w:p>
            <w:pPr>
              <w:spacing w:line="360" w:lineRule="auto" w:before="0" w:after="0"/>
              <w:jc w:val="both"/>
            </w:pPr>
            <w:r/>
            <w:r>
              <w:rPr>
                <w:rFonts w:ascii="Times New Roman" w:hAnsi="Times New Roman" w:eastAsia="宋体"/>
                <w:b w:val="0"/>
                <w:sz w:val="21"/>
              </w:rPr>
              <w:t>基体拉伸损伤变量（0~1）</w:t>
            </w:r>
          </w:p>
        </w:tc>
        <w:tc>
          <w:tcPr>
            <w:tcW w:type="dxa" w:w="2251"/>
          </w:tcPr>
          <w:p>
            <w:pPr>
              <w:spacing w:line="360" w:lineRule="auto" w:before="0" w:after="0"/>
              <w:jc w:val="both"/>
            </w:pPr>
            <w:r/>
            <w:r>
              <w:rPr>
                <w:rFonts w:ascii="Times New Roman" w:hAnsi="Times New Roman" w:eastAsia="宋体"/>
                <w:b w:val="0"/>
                <w:sz w:val="21"/>
              </w:rPr>
              <w:t>CFRP蒙皮</w:t>
            </w:r>
          </w:p>
        </w:tc>
      </w:tr>
      <w:tr>
        <w:tc>
          <w:tcPr>
            <w:tcW w:type="dxa" w:w="2251"/>
          </w:tcPr>
          <w:p>
            <w:pPr>
              <w:spacing w:line="360" w:lineRule="auto" w:before="0" w:after="0"/>
              <w:jc w:val="both"/>
            </w:pPr>
            <w:r/>
            <w:r>
              <w:rPr>
                <w:rFonts w:ascii="Times New Roman" w:hAnsi="Times New Roman" w:eastAsia="宋体"/>
                <w:b w:val="0"/>
                <w:sz w:val="21"/>
              </w:rPr>
              <w:t>DAMAGEMC</w:t>
            </w:r>
          </w:p>
        </w:tc>
        <w:tc>
          <w:tcPr>
            <w:tcW w:type="dxa" w:w="2251"/>
          </w:tcPr>
          <w:p>
            <w:pPr>
              <w:spacing w:line="360" w:lineRule="auto" w:before="0" w:after="0"/>
              <w:jc w:val="both"/>
            </w:pPr>
            <w:r/>
            <w:r>
              <w:rPr>
                <w:rFonts w:ascii="Times New Roman" w:hAnsi="Times New Roman" w:eastAsia="宋体"/>
                <w:b w:val="0"/>
                <w:sz w:val="21"/>
              </w:rPr>
              <w:t>SDV</w:t>
            </w:r>
          </w:p>
        </w:tc>
        <w:tc>
          <w:tcPr>
            <w:tcW w:type="dxa" w:w="2251"/>
          </w:tcPr>
          <w:p>
            <w:pPr>
              <w:spacing w:line="360" w:lineRule="auto" w:before="0" w:after="0"/>
              <w:jc w:val="both"/>
            </w:pPr>
            <w:r/>
            <w:r>
              <w:rPr>
                <w:rFonts w:ascii="Times New Roman" w:hAnsi="Times New Roman" w:eastAsia="宋体"/>
                <w:b w:val="0"/>
                <w:sz w:val="21"/>
              </w:rPr>
              <w:t>基体压缩损伤变量（0~1）</w:t>
            </w:r>
          </w:p>
        </w:tc>
        <w:tc>
          <w:tcPr>
            <w:tcW w:type="dxa" w:w="2251"/>
          </w:tcPr>
          <w:p>
            <w:pPr>
              <w:spacing w:line="360" w:lineRule="auto" w:before="0" w:after="0"/>
              <w:jc w:val="both"/>
            </w:pPr>
            <w:r/>
            <w:r>
              <w:rPr>
                <w:rFonts w:ascii="Times New Roman" w:hAnsi="Times New Roman" w:eastAsia="宋体"/>
                <w:b w:val="0"/>
                <w:sz w:val="21"/>
              </w:rPr>
              <w:t>CFRP蒙皮</w:t>
            </w:r>
          </w:p>
        </w:tc>
      </w:tr>
      <w:tr>
        <w:tc>
          <w:tcPr>
            <w:tcW w:type="dxa" w:w="2251"/>
          </w:tcPr>
          <w:p>
            <w:pPr>
              <w:spacing w:line="360" w:lineRule="auto" w:before="0" w:after="0"/>
              <w:jc w:val="both"/>
            </w:pPr>
            <w:r/>
            <w:r>
              <w:rPr>
                <w:rFonts w:ascii="Times New Roman" w:hAnsi="Times New Roman" w:eastAsia="宋体"/>
                <w:b w:val="0"/>
                <w:sz w:val="21"/>
              </w:rPr>
              <w:t>SDEG</w:t>
            </w:r>
          </w:p>
        </w:tc>
        <w:tc>
          <w:tcPr>
            <w:tcW w:type="dxa" w:w="2251"/>
          </w:tcPr>
          <w:p>
            <w:pPr>
              <w:spacing w:line="360" w:lineRule="auto" w:before="0" w:after="0"/>
              <w:jc w:val="both"/>
            </w:pPr>
            <w:r/>
            <w:r>
              <w:rPr>
                <w:rFonts w:ascii="Times New Roman" w:hAnsi="Times New Roman" w:eastAsia="宋体"/>
                <w:b w:val="0"/>
                <w:sz w:val="21"/>
              </w:rPr>
              <w:t>SDV</w:t>
            </w:r>
          </w:p>
        </w:tc>
        <w:tc>
          <w:tcPr>
            <w:tcW w:type="dxa" w:w="2251"/>
          </w:tcPr>
          <w:p>
            <w:pPr>
              <w:spacing w:line="360" w:lineRule="auto" w:before="0" w:after="0"/>
              <w:jc w:val="both"/>
            </w:pPr>
            <w:r/>
            <w:r>
              <w:rPr>
                <w:rFonts w:ascii="Times New Roman" w:hAnsi="Times New Roman" w:eastAsia="宋体"/>
                <w:b w:val="0"/>
                <w:sz w:val="21"/>
              </w:rPr>
              <w:t>粘性接触刚度退化（0完好，1失效）</w:t>
            </w:r>
          </w:p>
        </w:tc>
        <w:tc>
          <w:tcPr>
            <w:tcW w:type="dxa" w:w="2251"/>
          </w:tcPr>
          <w:p>
            <w:pPr>
              <w:spacing w:line="360" w:lineRule="auto" w:before="0" w:after="0"/>
              <w:jc w:val="both"/>
            </w:pPr>
            <w:r/>
            <w:r>
              <w:rPr>
                <w:rFonts w:ascii="Times New Roman" w:hAnsi="Times New Roman" w:eastAsia="宋体"/>
                <w:b w:val="0"/>
                <w:sz w:val="21"/>
              </w:rPr>
              <w:t>蒙皮-芯体界面</w:t>
            </w:r>
          </w:p>
        </w:tc>
      </w:tr>
      <w:tr>
        <w:tc>
          <w:tcPr>
            <w:tcW w:type="dxa" w:w="2251"/>
          </w:tcPr>
          <w:p>
            <w:pPr>
              <w:spacing w:line="360" w:lineRule="auto" w:before="0" w:after="0"/>
              <w:jc w:val="both"/>
            </w:pPr>
            <w:r/>
            <w:r>
              <w:rPr>
                <w:rFonts w:ascii="Times New Roman" w:hAnsi="Times New Roman" w:eastAsia="宋体"/>
                <w:b w:val="0"/>
                <w:sz w:val="21"/>
              </w:rPr>
              <w:t>CSDMG</w:t>
            </w:r>
          </w:p>
        </w:tc>
        <w:tc>
          <w:tcPr>
            <w:tcW w:type="dxa" w:w="2251"/>
          </w:tcPr>
          <w:p>
            <w:pPr>
              <w:spacing w:line="360" w:lineRule="auto" w:before="0" w:after="0"/>
              <w:jc w:val="both"/>
            </w:pPr>
            <w:r/>
            <w:r>
              <w:rPr>
                <w:rFonts w:ascii="Times New Roman" w:hAnsi="Times New Roman" w:eastAsia="宋体"/>
                <w:b w:val="0"/>
                <w:sz w:val="21"/>
              </w:rPr>
              <w:t>SDV</w:t>
            </w:r>
          </w:p>
        </w:tc>
        <w:tc>
          <w:tcPr>
            <w:tcW w:type="dxa" w:w="2251"/>
          </w:tcPr>
          <w:p>
            <w:pPr>
              <w:spacing w:line="360" w:lineRule="auto" w:before="0" w:after="0"/>
              <w:jc w:val="both"/>
            </w:pPr>
            <w:r/>
            <w:r>
              <w:rPr>
                <w:rFonts w:ascii="Times New Roman" w:hAnsi="Times New Roman" w:eastAsia="宋体"/>
                <w:b w:val="0"/>
                <w:sz w:val="21"/>
              </w:rPr>
              <w:t>通用接触损伤变量</w:t>
            </w:r>
          </w:p>
        </w:tc>
        <w:tc>
          <w:tcPr>
            <w:tcW w:type="dxa" w:w="2251"/>
          </w:tcPr>
          <w:p>
            <w:pPr>
              <w:spacing w:line="360" w:lineRule="auto" w:before="0" w:after="0"/>
              <w:jc w:val="both"/>
            </w:pPr>
            <w:r/>
            <w:r>
              <w:rPr>
                <w:rFonts w:ascii="Times New Roman" w:hAnsi="Times New Roman" w:eastAsia="宋体"/>
                <w:b w:val="0"/>
                <w:sz w:val="21"/>
              </w:rPr>
              <w:t>所有接触对</w:t>
            </w:r>
          </w:p>
        </w:tc>
      </w:tr>
      <w:tr>
        <w:tc>
          <w:tcPr>
            <w:tcW w:type="dxa" w:w="2251"/>
          </w:tcPr>
          <w:p>
            <w:pPr>
              <w:spacing w:line="360" w:lineRule="auto" w:before="0" w:after="0"/>
              <w:jc w:val="both"/>
            </w:pPr>
            <w:r/>
            <w:r>
              <w:rPr>
                <w:rFonts w:ascii="Times New Roman" w:hAnsi="Times New Roman" w:eastAsia="宋体"/>
                <w:b w:val="0"/>
                <w:sz w:val="21"/>
              </w:rPr>
              <w:t>CSMAXSCRT</w:t>
            </w:r>
          </w:p>
        </w:tc>
        <w:tc>
          <w:tcPr>
            <w:tcW w:type="dxa" w:w="2251"/>
          </w:tcPr>
          <w:p>
            <w:pPr>
              <w:spacing w:line="360" w:lineRule="auto" w:before="0" w:after="0"/>
              <w:jc w:val="both"/>
            </w:pPr>
            <w:r/>
            <w:r>
              <w:rPr>
                <w:rFonts w:ascii="Times New Roman" w:hAnsi="Times New Roman" w:eastAsia="宋体"/>
                <w:b w:val="0"/>
                <w:sz w:val="21"/>
              </w:rPr>
              <w:t>DMICRT</w:t>
            </w:r>
          </w:p>
        </w:tc>
        <w:tc>
          <w:tcPr>
            <w:tcW w:type="dxa" w:w="2251"/>
          </w:tcPr>
          <w:p>
            <w:pPr>
              <w:spacing w:line="360" w:lineRule="auto" w:before="0" w:after="0"/>
              <w:jc w:val="both"/>
            </w:pPr>
            <w:r/>
            <w:r>
              <w:rPr>
                <w:rFonts w:ascii="Times New Roman" w:hAnsi="Times New Roman" w:eastAsia="宋体"/>
                <w:b w:val="0"/>
                <w:sz w:val="21"/>
              </w:rPr>
              <w:t>接触损伤最大分向准则值</w:t>
            </w:r>
          </w:p>
        </w:tc>
        <w:tc>
          <w:tcPr>
            <w:tcW w:type="dxa" w:w="2251"/>
          </w:tcPr>
          <w:p>
            <w:pPr>
              <w:spacing w:line="360" w:lineRule="auto" w:before="0" w:after="0"/>
              <w:jc w:val="both"/>
            </w:pPr>
            <w:r/>
            <w:r>
              <w:rPr>
                <w:rFonts w:ascii="Times New Roman" w:hAnsi="Times New Roman" w:eastAsia="宋体"/>
                <w:b w:val="0"/>
                <w:sz w:val="21"/>
              </w:rPr>
              <w:t>所有接触对</w:t>
            </w:r>
          </w:p>
        </w:tc>
      </w:tr>
      <w:tr>
        <w:tc>
          <w:tcPr>
            <w:tcW w:type="dxa" w:w="2251"/>
          </w:tcPr>
          <w:p>
            <w:pPr>
              <w:spacing w:line="360" w:lineRule="auto" w:before="0" w:after="0"/>
              <w:jc w:val="both"/>
            </w:pPr>
            <w:r/>
            <w:r>
              <w:rPr>
                <w:rFonts w:ascii="Times New Roman" w:hAnsi="Times New Roman" w:eastAsia="宋体"/>
                <w:b w:val="0"/>
                <w:sz w:val="21"/>
              </w:rPr>
              <w:t>STATUS</w:t>
            </w:r>
          </w:p>
        </w:tc>
        <w:tc>
          <w:tcPr>
            <w:tcW w:type="dxa" w:w="2251"/>
          </w:tcPr>
          <w:p>
            <w:pPr>
              <w:spacing w:line="360" w:lineRule="auto" w:before="0" w:after="0"/>
              <w:jc w:val="both"/>
            </w:pPr>
            <w:r/>
            <w:r>
              <w:rPr>
                <w:rFonts w:ascii="Times New Roman" w:hAnsi="Times New Roman" w:eastAsia="宋体"/>
                <w:b w:val="0"/>
                <w:sz w:val="21"/>
              </w:rPr>
              <w:t>SDV</w:t>
            </w:r>
          </w:p>
        </w:tc>
        <w:tc>
          <w:tcPr>
            <w:tcW w:type="dxa" w:w="2251"/>
          </w:tcPr>
          <w:p>
            <w:pPr>
              <w:spacing w:line="360" w:lineRule="auto" w:before="0" w:after="0"/>
              <w:jc w:val="both"/>
            </w:pPr>
            <w:r/>
            <w:r>
              <w:rPr>
                <w:rFonts w:ascii="Times New Roman" w:hAnsi="Times New Roman" w:eastAsia="宋体"/>
                <w:b w:val="0"/>
                <w:sz w:val="21"/>
              </w:rPr>
              <w:t>单元状态（1激活，0删除）</w:t>
            </w:r>
          </w:p>
        </w:tc>
        <w:tc>
          <w:tcPr>
            <w:tcW w:type="dxa" w:w="2251"/>
          </w:tcPr>
          <w:p>
            <w:pPr>
              <w:spacing w:line="360" w:lineRule="auto" w:before="0" w:after="0"/>
              <w:jc w:val="both"/>
            </w:pPr>
            <w:r/>
            <w:r>
              <w:rPr>
                <w:rFonts w:ascii="Times New Roman" w:hAnsi="Times New Roman" w:eastAsia="宋体"/>
                <w:b w:val="0"/>
                <w:sz w:val="21"/>
              </w:rPr>
              <w:t>所有单元</w:t>
            </w:r>
          </w:p>
        </w:tc>
      </w:tr>
    </w:tbl>
    <w:p/>
    <w:p>
      <w:pPr>
        <w:spacing w:line="360" w:lineRule="auto" w:before="0" w:after="0"/>
        <w:ind w:firstLine="420"/>
        <w:jc w:val="both"/>
      </w:pPr>
      <w:r>
        <w:rPr>
          <w:rFonts w:ascii="Times New Roman" w:hAnsi="Times New Roman" w:eastAsia="宋体"/>
          <w:b w:val="0"/>
          <w:sz w:val="24"/>
        </w:rPr>
        <w:t>需要说明的是，CFRP蒙皮的损伤云图需要借助Abaqus/Viewer进行可视化。由于noGUI模式下Abaqus不支持ODB的图形显示，本报告未能直接嵌入来自Abaqus CAE的损伤云图截图。建议使用者在Abaqus CAE的Visualization模块中打开ODB文件，选择相应的损伤变量（如DAMAGEFT、SDEG等）查看云图分布。关键观察区域为冲击接触中心及其邻近的蒙皮-蜂窝界面。</w:t>
      </w:r>
    </w:p>
    <w:p>
      <w:pPr>
        <w:spacing w:line="360" w:lineRule="auto" w:before="240" w:after="120"/>
        <w:jc w:val="left"/>
      </w:pPr>
      <w:r>
        <w:rPr>
          <w:rFonts w:ascii="Times New Roman" w:hAnsi="Times New Roman" w:eastAsia="黑体"/>
          <w:b/>
          <w:sz w:val="32"/>
        </w:rPr>
        <w:t>4  总结与建议</w:t>
      </w:r>
    </w:p>
    <w:p>
      <w:pPr>
        <w:spacing w:line="360" w:lineRule="auto" w:before="160" w:after="80"/>
        <w:jc w:val="left"/>
      </w:pPr>
      <w:r>
        <w:rPr>
          <w:rFonts w:ascii="Times New Roman" w:hAnsi="Times New Roman" w:eastAsia="黑体"/>
          <w:b/>
          <w:sz w:val="28"/>
        </w:rPr>
        <w:t>4.1  工作总结</w:t>
      </w:r>
    </w:p>
    <w:p>
      <w:pPr>
        <w:spacing w:line="360" w:lineRule="auto" w:before="0" w:after="0"/>
        <w:ind w:firstLine="420"/>
        <w:jc w:val="both"/>
      </w:pPr>
      <w:r>
        <w:rPr>
          <w:rFonts w:ascii="Times New Roman" w:hAnsi="Times New Roman" w:eastAsia="宋体"/>
          <w:b w:val="0"/>
          <w:sz w:val="24"/>
        </w:rPr>
        <w:t>本文基于Abaqus/Explicit 2025有限元分析平台，建立了CFRP蜂窝夹层板在低速冲击下的完整数值仿真模型。模型涵盖了Hashin层内损伤准则、能量演化、粘性接触界面脱粘等关键物理机制。针对Abaqus 2025 Python API中刚性体质量/惯性矩赋值的兼容性问题，提出了采用高刚度变形体钢壳替代刚性冲击体的工程方案，确保了仿真计算的顺利进行。</w:t>
      </w:r>
    </w:p>
    <w:p>
      <w:pPr>
        <w:spacing w:line="360" w:lineRule="auto" w:before="160" w:after="80"/>
        <w:jc w:val="left"/>
      </w:pPr>
      <w:r>
        <w:rPr>
          <w:rFonts w:ascii="Times New Roman" w:hAnsi="Times New Roman" w:eastAsia="黑体"/>
          <w:b/>
          <w:sz w:val="28"/>
        </w:rPr>
        <w:t>4.2  主要结论</w:t>
      </w:r>
    </w:p>
    <w:p>
      <w:pPr>
        <w:spacing w:line="360" w:lineRule="auto" w:before="0" w:after="0"/>
        <w:ind w:firstLine="420"/>
        <w:jc w:val="both"/>
      </w:pPr>
      <w:r>
        <w:rPr>
          <w:rFonts w:ascii="Times New Roman" w:hAnsi="Times New Roman" w:eastAsia="宋体"/>
          <w:b w:val="0"/>
          <w:sz w:val="24"/>
        </w:rPr>
        <w:t>1. 模型成功完成计算，运行20,610个增量步，挂钟时间约12.5分钟（4核并行），计算效率良好，内存占用合理（~341 MB）。</w:t>
      </w:r>
    </w:p>
    <w:p>
      <w:pPr>
        <w:spacing w:line="360" w:lineRule="auto" w:before="0" w:after="0"/>
        <w:ind w:firstLine="420"/>
        <w:jc w:val="both"/>
      </w:pPr>
      <w:r>
        <w:rPr>
          <w:rFonts w:ascii="Times New Roman" w:hAnsi="Times New Roman" w:eastAsia="宋体"/>
          <w:b w:val="0"/>
          <w:sz w:val="24"/>
        </w:rPr>
        <w:t>2. 系统总能量守恒偏差仅为0.09%（&lt;1%），表明数值积分具有优异的能量稳定性，显式动力学求解器的精度满足工程要求。</w:t>
      </w:r>
    </w:p>
    <w:p>
      <w:pPr>
        <w:spacing w:line="360" w:lineRule="auto" w:before="0" w:after="0"/>
        <w:ind w:firstLine="420"/>
        <w:jc w:val="both"/>
      </w:pPr>
      <w:r>
        <w:rPr>
          <w:rFonts w:ascii="Times New Roman" w:hAnsi="Times New Roman" w:eastAsia="宋体"/>
          <w:b w:val="0"/>
          <w:sz w:val="24"/>
        </w:rPr>
        <w:t>3. 动能衰减约80%（从379.2 J降至75.5 J），说明夹层板结构在5 ms内有效吸收了大部分冲击能量，结构整体抗冲击性能良好。</w:t>
      </w:r>
    </w:p>
    <w:p>
      <w:pPr>
        <w:spacing w:line="360" w:lineRule="auto" w:before="0" w:after="0"/>
        <w:ind w:firstLine="420"/>
        <w:jc w:val="both"/>
      </w:pPr>
      <w:r>
        <w:rPr>
          <w:rFonts w:ascii="Times New Roman" w:hAnsi="Times New Roman" w:eastAsia="宋体"/>
          <w:b w:val="0"/>
          <w:sz w:val="24"/>
        </w:rPr>
        <w:t>4. 粘性耗散（ALLVD）是主要的能量吸收机制，占最终总能量的58.4%。较高的粘性耗散部分来源于Hashin损伤稳定化（Damage Stabilization Cohesive）引入的粘性正则化。建议在后续研究中进一步区分体粘性耗散与损伤稳定化耗散的贡献比例。</w:t>
      </w:r>
    </w:p>
    <w:p>
      <w:pPr>
        <w:spacing w:line="360" w:lineRule="auto" w:before="0" w:after="0"/>
        <w:ind w:firstLine="420"/>
        <w:jc w:val="both"/>
      </w:pPr>
      <w:r>
        <w:rPr>
          <w:rFonts w:ascii="Times New Roman" w:hAnsi="Times New Roman" w:eastAsia="宋体"/>
          <w:b w:val="0"/>
          <w:sz w:val="24"/>
        </w:rPr>
        <w:t>5. 铝合金蜂窝芯体在10 m/s冲击条件下未出现塑性变形（ALLPD=0），表明芯体保持弹性，应力水平低于7075铝合金的屈服强度（400 MPa）。</w:t>
      </w:r>
    </w:p>
    <w:p>
      <w:pPr>
        <w:spacing w:line="360" w:lineRule="auto" w:before="0" w:after="0"/>
        <w:ind w:firstLine="420"/>
        <w:jc w:val="both"/>
      </w:pPr>
      <w:r>
        <w:rPr>
          <w:rFonts w:ascii="Times New Roman" w:hAnsi="Times New Roman" w:eastAsia="宋体"/>
          <w:b w:val="0"/>
          <w:sz w:val="24"/>
        </w:rPr>
        <w:t>6. 沙漏能比ALLAE/ALLIE为6.61%，略高于5%推荐值。主要沙漏源为蜂窝芯体薄壁壳单元（壁厚0.1 mm，面内/厚度比~40:1）。建议后续进行网格收敛性研究以量化沙漏效应对结果精度的影响。</w:t>
      </w:r>
    </w:p>
    <w:p>
      <w:pPr>
        <w:spacing w:line="360" w:lineRule="auto" w:before="0" w:after="0"/>
        <w:ind w:firstLine="420"/>
        <w:jc w:val="both"/>
      </w:pPr>
      <w:r>
        <w:rPr>
          <w:rFonts w:ascii="Times New Roman" w:hAnsi="Times New Roman" w:eastAsia="宋体"/>
          <w:b w:val="0"/>
          <w:sz w:val="24"/>
        </w:rPr>
        <w:t>7. 采用变形体钢壳替代DISCRETE_RIGID_SURFACE的方案成功规避了Abaqus 2025 Python API在刚性体质量/惯性矩赋值方面的兼容性缺陷。该方案简单可靠，可在类似工程仿真中推广应用。</w:t>
      </w:r>
    </w:p>
    <w:p>
      <w:pPr>
        <w:spacing w:line="360" w:lineRule="auto" w:before="160" w:after="80"/>
        <w:jc w:val="left"/>
      </w:pPr>
      <w:r>
        <w:rPr>
          <w:rFonts w:ascii="Times New Roman" w:hAnsi="Times New Roman" w:eastAsia="黑体"/>
          <w:b/>
          <w:sz w:val="28"/>
        </w:rPr>
        <w:t>4.3  改进建议</w:t>
      </w:r>
    </w:p>
    <w:p>
      <w:pPr>
        <w:spacing w:line="360" w:lineRule="auto" w:before="0" w:after="0"/>
        <w:ind w:firstLine="420"/>
        <w:jc w:val="both"/>
      </w:pPr>
      <w:r>
        <w:rPr>
          <w:rFonts w:ascii="Times New Roman" w:hAnsi="Times New Roman" w:eastAsia="宋体"/>
          <w:b w:val="0"/>
          <w:sz w:val="24"/>
        </w:rPr>
        <w:t>• 网格收敛性研究：对蜂窝芯体进行系统的网格细化研究（如种子尺寸2.0 mm、1.0 mm），评估沙漏能比对网格密度的敏感性，确定网格无关解。</w:t>
      </w:r>
    </w:p>
    <w:p>
      <w:pPr>
        <w:spacing w:line="360" w:lineRule="auto" w:before="0" w:after="0"/>
        <w:ind w:firstLine="420"/>
        <w:jc w:val="both"/>
      </w:pPr>
      <w:r>
        <w:rPr>
          <w:rFonts w:ascii="Times New Roman" w:hAnsi="Times New Roman" w:eastAsia="宋体"/>
          <w:b w:val="0"/>
          <w:sz w:val="24"/>
        </w:rPr>
        <w:t>• 完全积分单元对比：对蒙皮冲击中心区域采用S4完全积分单元建模，与S4R减缩积分单元结果进行对比，定量评估沙漏效应的影响。</w:t>
      </w:r>
    </w:p>
    <w:p>
      <w:pPr>
        <w:spacing w:line="360" w:lineRule="auto" w:before="0" w:after="0"/>
        <w:ind w:firstLine="420"/>
        <w:jc w:val="both"/>
      </w:pPr>
      <w:r>
        <w:rPr>
          <w:rFonts w:ascii="Times New Roman" w:hAnsi="Times New Roman" w:eastAsia="宋体"/>
          <w:b w:val="0"/>
          <w:sz w:val="24"/>
        </w:rPr>
        <w:t>• 界面建模改进：采用内聚单元（COH3D8）替代面基粘性接触，以实现更精确的界面脱粘模拟，包括混合模式断裂能和BK准则。</w:t>
      </w:r>
    </w:p>
    <w:p>
      <w:pPr>
        <w:spacing w:line="360" w:lineRule="auto" w:before="0" w:after="0"/>
        <w:ind w:firstLine="420"/>
        <w:jc w:val="both"/>
      </w:pPr>
      <w:r>
        <w:rPr>
          <w:rFonts w:ascii="Times New Roman" w:hAnsi="Times New Roman" w:eastAsia="宋体"/>
          <w:b w:val="0"/>
          <w:sz w:val="24"/>
        </w:rPr>
        <w:t>• 冲击力输出：添加接触力输出（CFN），绘制力-位移曲线和力-时间历程曲线，以便与落锤冲击实验数据进行定量对比验证。</w:t>
      </w:r>
    </w:p>
    <w:p>
      <w:pPr>
        <w:spacing w:line="360" w:lineRule="auto" w:before="0" w:after="0"/>
        <w:ind w:firstLine="420"/>
        <w:jc w:val="both"/>
      </w:pPr>
      <w:r>
        <w:rPr>
          <w:rFonts w:ascii="Times New Roman" w:hAnsi="Times New Roman" w:eastAsia="宋体"/>
          <w:b w:val="0"/>
          <w:sz w:val="24"/>
        </w:rPr>
        <w:t>• 参数敏感性分析：系统研究冲击速度（5 m/s、10 m/s、15 m/s）、冲击体质量、面板尺寸等参数对结构响应的影响规律，建立冲击能量-损伤程度的响应面。</w:t>
      </w:r>
    </w:p>
    <w:p>
      <w:pPr>
        <w:spacing w:line="360" w:lineRule="auto" w:before="0" w:after="0"/>
        <w:ind w:firstLine="420"/>
        <w:jc w:val="both"/>
      </w:pPr>
      <w:r>
        <w:rPr>
          <w:rFonts w:ascii="Times New Roman" w:hAnsi="Times New Roman" w:eastAsia="宋体"/>
          <w:b w:val="0"/>
          <w:sz w:val="24"/>
        </w:rPr>
        <w:t>• 率效应考虑：引入CFRP的应变率相关损伤模型，提高中高应变率冲击场景下的预测准确性。</w:t>
      </w:r>
    </w:p>
    <w:p>
      <w:pPr>
        <w:spacing w:line="360" w:lineRule="auto" w:before="240" w:after="120"/>
        <w:jc w:val="left"/>
      </w:pPr>
      <w:r>
        <w:rPr>
          <w:rFonts w:ascii="Times New Roman" w:hAnsi="Times New Roman" w:eastAsia="黑体"/>
          <w:b/>
          <w:sz w:val="32"/>
        </w:rPr>
        <w:t>参考文献</w:t>
      </w:r>
    </w:p>
    <w:p>
      <w:pPr>
        <w:spacing w:line="360" w:lineRule="auto" w:before="0" w:after="0"/>
        <w:jc w:val="both"/>
      </w:pPr>
      <w:r>
        <w:rPr>
          <w:rFonts w:ascii="Times New Roman" w:hAnsi="Times New Roman" w:eastAsia="宋体"/>
          <w:b w:val="0"/>
          <w:sz w:val="21"/>
        </w:rPr>
        <w:t>[1] 杜善义, 王彪. 复合材料结构力学[M]. 北京: 科学出版社, 2010.</w:t>
      </w:r>
    </w:p>
    <w:p>
      <w:pPr>
        <w:spacing w:line="360" w:lineRule="auto" w:before="0" w:after="0"/>
        <w:jc w:val="both"/>
      </w:pPr>
      <w:r>
        <w:rPr>
          <w:rFonts w:ascii="Times New Roman" w:hAnsi="Times New Roman" w:eastAsia="宋体"/>
          <w:b w:val="0"/>
          <w:sz w:val="21"/>
        </w:rPr>
        <w:t>[2] Abrate S. Impact on Composite Structures[M]. Cambridge: Cambridge University Press, 1998.</w:t>
      </w:r>
    </w:p>
    <w:p>
      <w:pPr>
        <w:spacing w:line="360" w:lineRule="auto" w:before="0" w:after="0"/>
        <w:jc w:val="both"/>
      </w:pPr>
      <w:r>
        <w:rPr>
          <w:rFonts w:ascii="Times New Roman" w:hAnsi="Times New Roman" w:eastAsia="宋体"/>
          <w:b w:val="0"/>
          <w:sz w:val="21"/>
        </w:rPr>
        <w:t>[3] Hashin Z. Failure criteria for unidirectional fiber composites[J]. Journal of Applied Mechanics, 1980, 47(2): 329-334.</w:t>
      </w:r>
    </w:p>
    <w:p>
      <w:pPr>
        <w:spacing w:line="360" w:lineRule="auto" w:before="0" w:after="0"/>
        <w:jc w:val="both"/>
      </w:pPr>
      <w:r>
        <w:rPr>
          <w:rFonts w:ascii="Times New Roman" w:hAnsi="Times New Roman" w:eastAsia="宋体"/>
          <w:b w:val="0"/>
          <w:sz w:val="21"/>
        </w:rPr>
        <w:t>[4] ABAQUS Analysis User's Manual, Version 2025[M]. Dassault Systèmes Simulia Corp., 2024.</w:t>
      </w:r>
    </w:p>
    <w:p>
      <w:r>
        <w:br w:type="page"/>
      </w:r>
    </w:p>
    <w:p>
      <w:pPr>
        <w:spacing w:line="360" w:lineRule="auto" w:before="240" w:after="120"/>
        <w:jc w:val="left"/>
      </w:pPr>
      <w:r>
        <w:rPr>
          <w:rFonts w:ascii="Times New Roman" w:hAnsi="Times New Roman" w:eastAsia="黑体"/>
          <w:b/>
          <w:sz w:val="32"/>
        </w:rPr>
        <w:t>附录A  模型文件清单</w:t>
      </w:r>
    </w:p>
    <w:p>
      <w:pPr>
        <w:spacing w:line="360" w:lineRule="auto" w:before="0" w:after="0"/>
        <w:ind w:firstLine="420"/>
        <w:jc w:val="both"/>
      </w:pPr>
      <w:r>
        <w:rPr>
          <w:rFonts w:ascii="Times New Roman" w:hAnsi="Times New Roman" w:eastAsia="宋体"/>
          <w:b w:val="0"/>
          <w:sz w:val="24"/>
        </w:rPr>
        <w:t>表A-1列出了本次仿真生成的全部文件及其说明。所有文件存放于工作目录C:\Users\ASUA\OneDrive\Desktop\cc\。</w:t>
      </w:r>
    </w:p>
    <w:p>
      <w:pPr>
        <w:spacing w:line="360" w:lineRule="auto" w:before="120" w:after="60"/>
        <w:jc w:val="both"/>
      </w:pPr>
      <w:r>
        <w:rPr>
          <w:rFonts w:ascii="Times New Roman" w:hAnsi="Times New Roman" w:eastAsia="宋体"/>
          <w:b/>
          <w:sz w:val="21"/>
        </w:rPr>
        <w:t>表A-1  仿真文件清单</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val="clear"/>
          </w:tcPr>
          <w:p>
            <w:pPr>
              <w:spacing w:line="360" w:lineRule="auto" w:before="0" w:after="0"/>
              <w:jc w:val="both"/>
            </w:pPr>
            <w:r/>
            <w:r>
              <w:rPr>
                <w:rFonts w:ascii="Times New Roman" w:hAnsi="Times New Roman" w:eastAsia="宋体"/>
                <w:b/>
                <w:sz w:val="21"/>
              </w:rPr>
              <w:t>文件名</w:t>
            </w:r>
          </w:p>
        </w:tc>
        <w:tc>
          <w:tcPr>
            <w:tcW w:type="dxa" w:w="2251"/>
            <w:shd w:fill="D9E2F3" w:val="clear"/>
          </w:tcPr>
          <w:p>
            <w:pPr>
              <w:spacing w:line="360" w:lineRule="auto" w:before="0" w:after="0"/>
              <w:jc w:val="both"/>
            </w:pPr>
            <w:r/>
            <w:r>
              <w:rPr>
                <w:rFonts w:ascii="Times New Roman" w:hAnsi="Times New Roman" w:eastAsia="宋体"/>
                <w:b/>
                <w:sz w:val="21"/>
              </w:rPr>
              <w:t>类别</w:t>
            </w:r>
          </w:p>
        </w:tc>
        <w:tc>
          <w:tcPr>
            <w:tcW w:type="dxa" w:w="2251"/>
            <w:shd w:fill="D9E2F3" w:val="clear"/>
          </w:tcPr>
          <w:p>
            <w:pPr>
              <w:spacing w:line="360" w:lineRule="auto" w:before="0" w:after="0"/>
              <w:jc w:val="both"/>
            </w:pPr>
            <w:r/>
            <w:r>
              <w:rPr>
                <w:rFonts w:ascii="Times New Roman" w:hAnsi="Times New Roman" w:eastAsia="宋体"/>
                <w:b/>
                <w:sz w:val="21"/>
              </w:rPr>
              <w:t>说明</w:t>
            </w:r>
          </w:p>
        </w:tc>
        <w:tc>
          <w:tcPr>
            <w:tcW w:type="dxa" w:w="2251"/>
            <w:shd w:fill="D9E2F3" w:val="clear"/>
          </w:tcPr>
          <w:p>
            <w:pPr>
              <w:spacing w:line="360" w:lineRule="auto" w:before="0" w:after="0"/>
              <w:jc w:val="both"/>
            </w:pPr>
            <w:r/>
            <w:r>
              <w:rPr>
                <w:rFonts w:ascii="Times New Roman" w:hAnsi="Times New Roman" w:eastAsia="宋体"/>
                <w:b/>
                <w:sz w:val="21"/>
              </w:rPr>
              <w:t>大小</w:t>
            </w:r>
          </w:p>
        </w:tc>
      </w:tr>
      <w:tr>
        <w:tc>
          <w:tcPr>
            <w:tcW w:type="dxa" w:w="2251"/>
          </w:tcPr>
          <w:p>
            <w:pPr>
              <w:spacing w:line="360" w:lineRule="auto" w:before="0" w:after="0"/>
              <w:jc w:val="both"/>
            </w:pPr>
            <w:r/>
            <w:r>
              <w:rPr>
                <w:rFonts w:ascii="Times New Roman" w:hAnsi="Times New Roman" w:eastAsia="宋体"/>
                <w:b w:val="0"/>
                <w:sz w:val="21"/>
              </w:rPr>
              <w:t>honeycomb_impact.py</w:t>
            </w:r>
          </w:p>
        </w:tc>
        <w:tc>
          <w:tcPr>
            <w:tcW w:type="dxa" w:w="2251"/>
          </w:tcPr>
          <w:p>
            <w:pPr>
              <w:spacing w:line="360" w:lineRule="auto" w:before="0" w:after="0"/>
              <w:jc w:val="both"/>
            </w:pPr>
            <w:r/>
            <w:r>
              <w:rPr>
                <w:rFonts w:ascii="Times New Roman" w:hAnsi="Times New Roman" w:eastAsia="宋体"/>
                <w:b w:val="0"/>
                <w:sz w:val="21"/>
              </w:rPr>
              <w:t>建模脚本</w:t>
            </w:r>
          </w:p>
        </w:tc>
        <w:tc>
          <w:tcPr>
            <w:tcW w:type="dxa" w:w="2251"/>
          </w:tcPr>
          <w:p>
            <w:pPr>
              <w:spacing w:line="360" w:lineRule="auto" w:before="0" w:after="0"/>
              <w:jc w:val="both"/>
            </w:pPr>
            <w:r/>
            <w:r>
              <w:rPr>
                <w:rFonts w:ascii="Times New Roman" w:hAnsi="Times New Roman" w:eastAsia="宋体"/>
                <w:b w:val="0"/>
                <w:sz w:val="21"/>
              </w:rPr>
              <w:t>Abaqus Python完整建模脚本（~420行）</w:t>
            </w:r>
          </w:p>
        </w:tc>
        <w:tc>
          <w:tcPr>
            <w:tcW w:type="dxa" w:w="2251"/>
          </w:tcPr>
          <w:p>
            <w:pPr>
              <w:spacing w:line="360" w:lineRule="auto" w:before="0" w:after="0"/>
              <w:jc w:val="both"/>
            </w:pPr>
            <w:r/>
            <w:r>
              <w:rPr>
                <w:rFonts w:ascii="Times New Roman" w:hAnsi="Times New Roman" w:eastAsia="宋体"/>
                <w:b w:val="0"/>
                <w:sz w:val="21"/>
              </w:rPr>
              <w:t>~15 KB</w:t>
            </w:r>
          </w:p>
        </w:tc>
      </w:tr>
      <w:tr>
        <w:tc>
          <w:tcPr>
            <w:tcW w:type="dxa" w:w="2251"/>
          </w:tcPr>
          <w:p>
            <w:pPr>
              <w:spacing w:line="360" w:lineRule="auto" w:before="0" w:after="0"/>
              <w:jc w:val="both"/>
            </w:pPr>
            <w:r/>
            <w:r>
              <w:rPr>
                <w:rFonts w:ascii="Times New Roman" w:hAnsi="Times New Roman" w:eastAsia="宋体"/>
                <w:b w:val="0"/>
                <w:sz w:val="21"/>
              </w:rPr>
              <w:t>Job-HoneycombImpact.inp</w:t>
            </w:r>
          </w:p>
        </w:tc>
        <w:tc>
          <w:tcPr>
            <w:tcW w:type="dxa" w:w="2251"/>
          </w:tcPr>
          <w:p>
            <w:pPr>
              <w:spacing w:line="360" w:lineRule="auto" w:before="0" w:after="0"/>
              <w:jc w:val="both"/>
            </w:pPr>
            <w:r/>
            <w:r>
              <w:rPr>
                <w:rFonts w:ascii="Times New Roman" w:hAnsi="Times New Roman" w:eastAsia="宋体"/>
                <w:b w:val="0"/>
                <w:sz w:val="21"/>
              </w:rPr>
              <w:t>输入文件</w:t>
            </w:r>
          </w:p>
        </w:tc>
        <w:tc>
          <w:tcPr>
            <w:tcW w:type="dxa" w:w="2251"/>
          </w:tcPr>
          <w:p>
            <w:pPr>
              <w:spacing w:line="360" w:lineRule="auto" w:before="0" w:after="0"/>
              <w:jc w:val="both"/>
            </w:pPr>
            <w:r/>
            <w:r>
              <w:rPr>
                <w:rFonts w:ascii="Times New Roman" w:hAnsi="Times New Roman" w:eastAsia="宋体"/>
                <w:b w:val="0"/>
                <w:sz w:val="21"/>
              </w:rPr>
              <w:t>Abaqus输入文件（含完整模型定义）</w:t>
            </w:r>
          </w:p>
        </w:tc>
        <w:tc>
          <w:tcPr>
            <w:tcW w:type="dxa" w:w="2251"/>
          </w:tcPr>
          <w:p>
            <w:pPr>
              <w:spacing w:line="360" w:lineRule="auto" w:before="0" w:after="0"/>
              <w:jc w:val="both"/>
            </w:pPr>
            <w:r/>
            <w:r>
              <w:rPr>
                <w:rFonts w:ascii="Times New Roman" w:hAnsi="Times New Roman" w:eastAsia="宋体"/>
                <w:b w:val="0"/>
                <w:sz w:val="21"/>
              </w:rPr>
              <w:t>~735 KB</w:t>
            </w:r>
          </w:p>
        </w:tc>
      </w:tr>
      <w:tr>
        <w:tc>
          <w:tcPr>
            <w:tcW w:type="dxa" w:w="2251"/>
          </w:tcPr>
          <w:p>
            <w:pPr>
              <w:spacing w:line="360" w:lineRule="auto" w:before="0" w:after="0"/>
              <w:jc w:val="both"/>
            </w:pPr>
            <w:r/>
            <w:r>
              <w:rPr>
                <w:rFonts w:ascii="Times New Roman" w:hAnsi="Times New Roman" w:eastAsia="宋体"/>
                <w:b w:val="0"/>
                <w:sz w:val="21"/>
              </w:rPr>
              <w:t>Job-HoneycombImpact.odb</w:t>
            </w:r>
          </w:p>
        </w:tc>
        <w:tc>
          <w:tcPr>
            <w:tcW w:type="dxa" w:w="2251"/>
          </w:tcPr>
          <w:p>
            <w:pPr>
              <w:spacing w:line="360" w:lineRule="auto" w:before="0" w:after="0"/>
              <w:jc w:val="both"/>
            </w:pPr>
            <w:r/>
            <w:r>
              <w:rPr>
                <w:rFonts w:ascii="Times New Roman" w:hAnsi="Times New Roman" w:eastAsia="宋体"/>
                <w:b w:val="0"/>
                <w:sz w:val="21"/>
              </w:rPr>
              <w:t>结果文件</w:t>
            </w:r>
          </w:p>
        </w:tc>
        <w:tc>
          <w:tcPr>
            <w:tcW w:type="dxa" w:w="2251"/>
          </w:tcPr>
          <w:p>
            <w:pPr>
              <w:spacing w:line="360" w:lineRule="auto" w:before="0" w:after="0"/>
              <w:jc w:val="both"/>
            </w:pPr>
            <w:r/>
            <w:r>
              <w:rPr>
                <w:rFonts w:ascii="Times New Roman" w:hAnsi="Times New Roman" w:eastAsia="宋体"/>
                <w:b w:val="0"/>
                <w:sz w:val="21"/>
              </w:rPr>
              <w:t>输出数据库（场输出+历史输出）</w:t>
            </w:r>
          </w:p>
        </w:tc>
        <w:tc>
          <w:tcPr>
            <w:tcW w:type="dxa" w:w="2251"/>
          </w:tcPr>
          <w:p>
            <w:pPr>
              <w:spacing w:line="360" w:lineRule="auto" w:before="0" w:after="0"/>
              <w:jc w:val="both"/>
            </w:pPr>
            <w:r/>
            <w:r>
              <w:rPr>
                <w:rFonts w:ascii="Times New Roman" w:hAnsi="Times New Roman" w:eastAsia="宋体"/>
                <w:b w:val="0"/>
                <w:sz w:val="21"/>
              </w:rPr>
              <w:t>~1.5 GB</w:t>
            </w:r>
          </w:p>
        </w:tc>
      </w:tr>
      <w:tr>
        <w:tc>
          <w:tcPr>
            <w:tcW w:type="dxa" w:w="2251"/>
          </w:tcPr>
          <w:p>
            <w:pPr>
              <w:spacing w:line="360" w:lineRule="auto" w:before="0" w:after="0"/>
              <w:jc w:val="both"/>
            </w:pPr>
            <w:r/>
            <w:r>
              <w:rPr>
                <w:rFonts w:ascii="Times New Roman" w:hAnsi="Times New Roman" w:eastAsia="宋体"/>
                <w:b w:val="0"/>
                <w:sz w:val="21"/>
              </w:rPr>
              <w:t>Job-HoneycombImpact.dat</w:t>
            </w:r>
          </w:p>
        </w:tc>
        <w:tc>
          <w:tcPr>
            <w:tcW w:type="dxa" w:w="2251"/>
          </w:tcPr>
          <w:p>
            <w:pPr>
              <w:spacing w:line="360" w:lineRule="auto" w:before="0" w:after="0"/>
              <w:jc w:val="both"/>
            </w:pPr>
            <w:r/>
            <w:r>
              <w:rPr>
                <w:rFonts w:ascii="Times New Roman" w:hAnsi="Times New Roman" w:eastAsia="宋体"/>
                <w:b w:val="0"/>
                <w:sz w:val="21"/>
              </w:rPr>
              <w:t>数据文件</w:t>
            </w:r>
          </w:p>
        </w:tc>
        <w:tc>
          <w:tcPr>
            <w:tcW w:type="dxa" w:w="2251"/>
          </w:tcPr>
          <w:p>
            <w:pPr>
              <w:spacing w:line="360" w:lineRule="auto" w:before="0" w:after="0"/>
              <w:jc w:val="both"/>
            </w:pPr>
            <w:r/>
            <w:r>
              <w:rPr>
                <w:rFonts w:ascii="Times New Roman" w:hAnsi="Times New Roman" w:eastAsia="宋体"/>
                <w:b w:val="0"/>
                <w:sz w:val="21"/>
              </w:rPr>
              <w:t>含104条警告信息及求解过程输出</w:t>
            </w:r>
          </w:p>
        </w:tc>
        <w:tc>
          <w:tcPr>
            <w:tcW w:type="dxa" w:w="2251"/>
          </w:tcPr>
          <w:p>
            <w:pPr>
              <w:spacing w:line="360" w:lineRule="auto" w:before="0" w:after="0"/>
              <w:jc w:val="both"/>
            </w:pPr>
            <w:r/>
            <w:r>
              <w:rPr>
                <w:rFonts w:ascii="Times New Roman" w:hAnsi="Times New Roman" w:eastAsia="宋体"/>
                <w:b w:val="0"/>
                <w:sz w:val="21"/>
              </w:rPr>
              <w:t>—</w:t>
            </w:r>
          </w:p>
        </w:tc>
      </w:tr>
      <w:tr>
        <w:tc>
          <w:tcPr>
            <w:tcW w:type="dxa" w:w="2251"/>
          </w:tcPr>
          <w:p>
            <w:pPr>
              <w:spacing w:line="360" w:lineRule="auto" w:before="0" w:after="0"/>
              <w:jc w:val="both"/>
            </w:pPr>
            <w:r/>
            <w:r>
              <w:rPr>
                <w:rFonts w:ascii="Times New Roman" w:hAnsi="Times New Roman" w:eastAsia="宋体"/>
                <w:b w:val="0"/>
                <w:sz w:val="21"/>
              </w:rPr>
              <w:t>Job-HoneycombImpact.sta</w:t>
            </w:r>
          </w:p>
        </w:tc>
        <w:tc>
          <w:tcPr>
            <w:tcW w:type="dxa" w:w="2251"/>
          </w:tcPr>
          <w:p>
            <w:pPr>
              <w:spacing w:line="360" w:lineRule="auto" w:before="0" w:after="0"/>
              <w:jc w:val="both"/>
            </w:pPr>
            <w:r/>
            <w:r>
              <w:rPr>
                <w:rFonts w:ascii="Times New Roman" w:hAnsi="Times New Roman" w:eastAsia="宋体"/>
                <w:b w:val="0"/>
                <w:sz w:val="21"/>
              </w:rPr>
              <w:t>状态文件</w:t>
            </w:r>
          </w:p>
        </w:tc>
        <w:tc>
          <w:tcPr>
            <w:tcW w:type="dxa" w:w="2251"/>
          </w:tcPr>
          <w:p>
            <w:pPr>
              <w:spacing w:line="360" w:lineRule="auto" w:before="0" w:after="0"/>
              <w:jc w:val="both"/>
            </w:pPr>
            <w:r/>
            <w:r>
              <w:rPr>
                <w:rFonts w:ascii="Times New Roman" w:hAnsi="Times New Roman" w:eastAsia="宋体"/>
                <w:b w:val="0"/>
                <w:sz w:val="21"/>
              </w:rPr>
              <w:t>增量步收敛状态记录</w:t>
            </w:r>
          </w:p>
        </w:tc>
        <w:tc>
          <w:tcPr>
            <w:tcW w:type="dxa" w:w="2251"/>
          </w:tcPr>
          <w:p>
            <w:pPr>
              <w:spacing w:line="360" w:lineRule="auto" w:before="0" w:after="0"/>
              <w:jc w:val="both"/>
            </w:pPr>
            <w:r/>
            <w:r>
              <w:rPr>
                <w:rFonts w:ascii="Times New Roman" w:hAnsi="Times New Roman" w:eastAsia="宋体"/>
                <w:b w:val="0"/>
                <w:sz w:val="21"/>
              </w:rPr>
              <w:t>—</w:t>
            </w:r>
          </w:p>
        </w:tc>
      </w:tr>
      <w:tr>
        <w:tc>
          <w:tcPr>
            <w:tcW w:type="dxa" w:w="2251"/>
          </w:tcPr>
          <w:p>
            <w:pPr>
              <w:spacing w:line="360" w:lineRule="auto" w:before="0" w:after="0"/>
              <w:jc w:val="both"/>
            </w:pPr>
            <w:r/>
            <w:r>
              <w:rPr>
                <w:rFonts w:ascii="Times New Roman" w:hAnsi="Times New Roman" w:eastAsia="宋体"/>
                <w:b w:val="0"/>
                <w:sz w:val="21"/>
              </w:rPr>
              <w:t>Job-HoneycombImpact.msg</w:t>
            </w:r>
          </w:p>
        </w:tc>
        <w:tc>
          <w:tcPr>
            <w:tcW w:type="dxa" w:w="2251"/>
          </w:tcPr>
          <w:p>
            <w:pPr>
              <w:spacing w:line="360" w:lineRule="auto" w:before="0" w:after="0"/>
              <w:jc w:val="both"/>
            </w:pPr>
            <w:r/>
            <w:r>
              <w:rPr>
                <w:rFonts w:ascii="Times New Roman" w:hAnsi="Times New Roman" w:eastAsia="宋体"/>
                <w:b w:val="0"/>
                <w:sz w:val="21"/>
              </w:rPr>
              <w:t>消息文件</w:t>
            </w:r>
          </w:p>
        </w:tc>
        <w:tc>
          <w:tcPr>
            <w:tcW w:type="dxa" w:w="2251"/>
          </w:tcPr>
          <w:p>
            <w:pPr>
              <w:spacing w:line="360" w:lineRule="auto" w:before="0" w:after="0"/>
              <w:jc w:val="both"/>
            </w:pPr>
            <w:r/>
            <w:r>
              <w:rPr>
                <w:rFonts w:ascii="Times New Roman" w:hAnsi="Times New Roman" w:eastAsia="宋体"/>
                <w:b w:val="0"/>
                <w:sz w:val="21"/>
              </w:rPr>
              <w:t>求解器详细消息输出</w:t>
            </w:r>
          </w:p>
        </w:tc>
        <w:tc>
          <w:tcPr>
            <w:tcW w:type="dxa" w:w="2251"/>
          </w:tcPr>
          <w:p>
            <w:pPr>
              <w:spacing w:line="360" w:lineRule="auto" w:before="0" w:after="0"/>
              <w:jc w:val="both"/>
            </w:pPr>
            <w:r/>
            <w:r>
              <w:rPr>
                <w:rFonts w:ascii="Times New Roman" w:hAnsi="Times New Roman" w:eastAsia="宋体"/>
                <w:b w:val="0"/>
                <w:sz w:val="21"/>
              </w:rPr>
              <w:t>—</w:t>
            </w:r>
          </w:p>
        </w:tc>
      </w:tr>
      <w:tr>
        <w:tc>
          <w:tcPr>
            <w:tcW w:type="dxa" w:w="2251"/>
          </w:tcPr>
          <w:p>
            <w:pPr>
              <w:spacing w:line="360" w:lineRule="auto" w:before="0" w:after="0"/>
              <w:jc w:val="both"/>
            </w:pPr>
            <w:r/>
            <w:r>
              <w:rPr>
                <w:rFonts w:ascii="Times New Roman" w:hAnsi="Times New Roman" w:eastAsia="宋体"/>
                <w:b w:val="0"/>
                <w:sz w:val="21"/>
              </w:rPr>
              <w:t>Job-HoneycombImpact.prt</w:t>
            </w:r>
          </w:p>
        </w:tc>
        <w:tc>
          <w:tcPr>
            <w:tcW w:type="dxa" w:w="2251"/>
          </w:tcPr>
          <w:p>
            <w:pPr>
              <w:spacing w:line="360" w:lineRule="auto" w:before="0" w:after="0"/>
              <w:jc w:val="both"/>
            </w:pPr>
            <w:r/>
            <w:r>
              <w:rPr>
                <w:rFonts w:ascii="Times New Roman" w:hAnsi="Times New Roman" w:eastAsia="宋体"/>
                <w:b w:val="0"/>
                <w:sz w:val="21"/>
              </w:rPr>
              <w:t>部件文件</w:t>
            </w:r>
          </w:p>
        </w:tc>
        <w:tc>
          <w:tcPr>
            <w:tcW w:type="dxa" w:w="2251"/>
          </w:tcPr>
          <w:p>
            <w:pPr>
              <w:spacing w:line="360" w:lineRule="auto" w:before="0" w:after="0"/>
              <w:jc w:val="both"/>
            </w:pPr>
            <w:r/>
            <w:r>
              <w:rPr>
                <w:rFonts w:ascii="Times New Roman" w:hAnsi="Times New Roman" w:eastAsia="宋体"/>
                <w:b w:val="0"/>
                <w:sz w:val="21"/>
              </w:rPr>
              <w:t>部件定义及装配信息</w:t>
            </w:r>
          </w:p>
        </w:tc>
        <w:tc>
          <w:tcPr>
            <w:tcW w:type="dxa" w:w="2251"/>
          </w:tcPr>
          <w:p>
            <w:pPr>
              <w:spacing w:line="360" w:lineRule="auto" w:before="0" w:after="0"/>
              <w:jc w:val="both"/>
            </w:pPr>
            <w:r/>
            <w:r>
              <w:rPr>
                <w:rFonts w:ascii="Times New Roman" w:hAnsi="Times New Roman" w:eastAsia="宋体"/>
                <w:b w:val="0"/>
                <w:sz w:val="21"/>
              </w:rPr>
              <w:t>—</w:t>
            </w:r>
          </w:p>
        </w:tc>
      </w:tr>
      <w:tr>
        <w:tc>
          <w:tcPr>
            <w:tcW w:type="dxa" w:w="2251"/>
          </w:tcPr>
          <w:p>
            <w:pPr>
              <w:spacing w:line="360" w:lineRule="auto" w:before="0" w:after="0"/>
              <w:jc w:val="both"/>
            </w:pPr>
            <w:r/>
            <w:r>
              <w:rPr>
                <w:rFonts w:ascii="Times New Roman" w:hAnsi="Times New Roman" w:eastAsia="宋体"/>
                <w:b w:val="0"/>
                <w:sz w:val="21"/>
              </w:rPr>
              <w:t>CFRP蜂窝夹层板冲击仿真报告.docx</w:t>
            </w:r>
          </w:p>
        </w:tc>
        <w:tc>
          <w:tcPr>
            <w:tcW w:type="dxa" w:w="2251"/>
          </w:tcPr>
          <w:p>
            <w:pPr>
              <w:spacing w:line="360" w:lineRule="auto" w:before="0" w:after="0"/>
              <w:jc w:val="both"/>
            </w:pPr>
            <w:r/>
            <w:r>
              <w:rPr>
                <w:rFonts w:ascii="Times New Roman" w:hAnsi="Times New Roman" w:eastAsia="宋体"/>
                <w:b w:val="0"/>
                <w:sz w:val="21"/>
              </w:rPr>
              <w:t>本报告</w:t>
            </w:r>
          </w:p>
        </w:tc>
        <w:tc>
          <w:tcPr>
            <w:tcW w:type="dxa" w:w="2251"/>
          </w:tcPr>
          <w:p>
            <w:pPr>
              <w:spacing w:line="360" w:lineRule="auto" w:before="0" w:after="0"/>
              <w:jc w:val="both"/>
            </w:pPr>
            <w:r/>
            <w:r>
              <w:rPr>
                <w:rFonts w:ascii="Times New Roman" w:hAnsi="Times New Roman" w:eastAsia="宋体"/>
                <w:b w:val="0"/>
                <w:sz w:val="21"/>
              </w:rPr>
              <w:t>中文毕业论文格式仿真分析报告</w:t>
            </w:r>
          </w:p>
        </w:tc>
        <w:tc>
          <w:tcPr>
            <w:tcW w:type="dxa" w:w="2251"/>
          </w:tcPr>
          <w:p>
            <w:pPr>
              <w:spacing w:line="360" w:lineRule="auto" w:before="0" w:after="0"/>
              <w:jc w:val="both"/>
            </w:pPr>
            <w:r/>
            <w:r>
              <w:rPr>
                <w:rFonts w:ascii="Times New Roman" w:hAnsi="Times New Roman" w:eastAsia="宋体"/>
                <w:b w:val="0"/>
                <w:sz w:val="21"/>
              </w:rPr>
              <w:t>~715 KB</w:t>
            </w:r>
          </w:p>
        </w:tc>
      </w:tr>
    </w:tbl>
    <w:p/>
    <w:p>
      <w:pPr>
        <w:spacing w:line="360" w:lineRule="auto" w:before="240" w:after="120"/>
        <w:jc w:val="left"/>
      </w:pPr>
      <w:r>
        <w:rPr>
          <w:rFonts w:ascii="Times New Roman" w:hAnsi="Times New Roman" w:eastAsia="黑体"/>
          <w:b/>
          <w:sz w:val="32"/>
        </w:rPr>
        <w:t>附录B  求解器警告信息分析</w:t>
      </w:r>
    </w:p>
    <w:p>
      <w:pPr>
        <w:spacing w:line="360" w:lineRule="auto" w:before="0" w:after="0"/>
        <w:ind w:firstLine="420"/>
        <w:jc w:val="both"/>
      </w:pPr>
      <w:r>
        <w:rPr>
          <w:rFonts w:ascii="Times New Roman" w:hAnsi="Times New Roman" w:eastAsia="宋体"/>
          <w:b w:val="0"/>
          <w:sz w:val="24"/>
        </w:rPr>
        <w:t>Abaqus/Explicit分析输入文件处理器和Packager在求解前处理阶段共生成104条警告信息。以下对主要警告类型进行分析说明。</w:t>
      </w:r>
    </w:p>
    <w:p>
      <w:pPr>
        <w:spacing w:line="360" w:lineRule="auto" w:before="160" w:after="80"/>
        <w:jc w:val="left"/>
      </w:pPr>
      <w:r>
        <w:rPr>
          <w:rFonts w:ascii="Times New Roman" w:hAnsi="Times New Roman" w:eastAsia="黑体"/>
          <w:b/>
          <w:sz w:val="28"/>
        </w:rPr>
        <w:t>B.1  通用接触面片厚度缩减</w:t>
      </w:r>
    </w:p>
    <w:p>
      <w:pPr>
        <w:spacing w:line="360" w:lineRule="auto" w:before="0" w:after="0"/>
        <w:ind w:firstLine="420"/>
        <w:jc w:val="both"/>
      </w:pPr>
      <w:r>
        <w:rPr>
          <w:rFonts w:ascii="Times New Roman" w:hAnsi="Times New Roman" w:eastAsia="宋体"/>
          <w:b w:val="0"/>
          <w:sz w:val="24"/>
        </w:rPr>
        <w:t>IMPACTOR实例的第10号单元因壳厚度（2 mm）相对于局部面片尺寸过大，触发通用接触面片厚度自动缩减，最大缩减因子为0.384。Abaqus自动生成WarnElemGContThickReduce单元集以标记受影响区域。该警告反映了冲击体网格密度与壳厚度的不匹配：种子尺寸为3.0 mm，厚度为2.0 mm，厚度/面内尺寸比约0.67。建议后续研究将冲击体种子尺寸增大至5.0 mm或减小壳厚度至1.0 mm。</w:t>
      </w:r>
    </w:p>
    <w:p>
      <w:pPr>
        <w:spacing w:line="360" w:lineRule="auto" w:before="160" w:after="80"/>
        <w:jc w:val="left"/>
      </w:pPr>
      <w:r>
        <w:rPr>
          <w:rFonts w:ascii="Times New Roman" w:hAnsi="Times New Roman" w:eastAsia="黑体"/>
          <w:b/>
          <w:sz w:val="28"/>
        </w:rPr>
        <w:t>B.2  材料方向投影</w:t>
      </w:r>
    </w:p>
    <w:p>
      <w:pPr>
        <w:spacing w:line="360" w:lineRule="auto" w:before="0" w:after="0"/>
        <w:ind w:firstLine="420"/>
        <w:jc w:val="both"/>
      </w:pPr>
      <w:r>
        <w:rPr>
          <w:rFonts w:ascii="Times New Roman" w:hAnsi="Times New Roman" w:eastAsia="宋体"/>
          <w:b w:val="0"/>
          <w:sz w:val="24"/>
        </w:rPr>
        <w:t>对于BOTTOMSKIN实例的部分单元，通过*ORIENTATION定义的复合材料局部3方向（壳法向）位于壳平面内。Abaqus自动将局部1方向投影到单元面内，并将单元法向作为局部3方向。该警告源于CompositeLayup在平面壳上的方向定义方式，属于Abaqus复合壳单元建模的正常行为，不影响计算精度。</w:t>
      </w:r>
    </w:p>
    <w:p>
      <w:pPr>
        <w:spacing w:line="360" w:lineRule="auto" w:before="160" w:after="80"/>
        <w:jc w:val="left"/>
      </w:pPr>
      <w:r>
        <w:rPr>
          <w:rFonts w:ascii="Times New Roman" w:hAnsi="Times New Roman" w:eastAsia="黑体"/>
          <w:b/>
          <w:sz w:val="28"/>
        </w:rPr>
        <w:t>B.3  初始接触过盈</w:t>
      </w:r>
    </w:p>
    <w:p>
      <w:pPr>
        <w:spacing w:line="360" w:lineRule="auto" w:before="0" w:after="0"/>
        <w:ind w:firstLine="420"/>
        <w:jc w:val="both"/>
      </w:pPr>
      <w:r>
        <w:rPr>
          <w:rFonts w:ascii="Times New Roman" w:hAnsi="Times New Roman" w:eastAsia="宋体"/>
          <w:b w:val="0"/>
          <w:sz w:val="24"/>
        </w:rPr>
        <w:t>分析预处理阶段检测到17,449个初始点-面过盈接触和850个边-边过盈接触。最大点-面过盈量为0.65 mm（BOTTOMSKIN节点2560与C24_30单元SNEG面之间）。Abaqus/Explicit在增量步0执行了应变自由初始过盈调整程序，所有过盈量均已自动消除。过盈产生的原因是蜂窝芯体阵列与蒙皮之间的理想装配位置与实际网格离散误差，属正常范围，不影响计算结果的可靠性。</w:t>
      </w:r>
    </w:p>
    <w:p>
      <w:pPr>
        <w:spacing w:line="360" w:lineRule="auto" w:before="160" w:after="80"/>
        <w:jc w:val="left"/>
      </w:pPr>
      <w:r>
        <w:rPr>
          <w:rFonts w:ascii="Times New Roman" w:hAnsi="Times New Roman" w:eastAsia="黑体"/>
          <w:b/>
          <w:sz w:val="28"/>
        </w:rPr>
        <w:t>B.4  从节点-参考面重合</w:t>
      </w:r>
    </w:p>
    <w:p>
      <w:pPr>
        <w:spacing w:line="360" w:lineRule="auto" w:before="0" w:after="0"/>
        <w:ind w:firstLine="420"/>
        <w:jc w:val="both"/>
      </w:pPr>
      <w:r>
        <w:rPr>
          <w:rFonts w:ascii="Times New Roman" w:hAnsi="Times New Roman" w:eastAsia="宋体"/>
          <w:b w:val="0"/>
          <w:sz w:val="24"/>
        </w:rPr>
        <w:t>在完成初始过盈调整后，0个从节点（原始模型检测到14,058个）与双面壳单元的参考面重合，0个面相交（原始模型检测到24,345个）。上述警告中提及的初始重合/相交均已在过盈调整中自动消除，无需额外处理。</w:t>
      </w:r>
    </w:p>
    <w:p>
      <w:pPr>
        <w:spacing w:line="360" w:lineRule="auto" w:before="240" w:after="120"/>
        <w:jc w:val="left"/>
      </w:pPr>
      <w:r>
        <w:rPr>
          <w:rFonts w:ascii="Times New Roman" w:hAnsi="Times New Roman" w:eastAsia="黑体"/>
          <w:b/>
          <w:sz w:val="32"/>
        </w:rPr>
        <w:t>附录C  建模脚本参数总览</w:t>
      </w:r>
    </w:p>
    <w:p>
      <w:pPr>
        <w:spacing w:line="360" w:lineRule="auto" w:before="0" w:after="0"/>
        <w:ind w:firstLine="420"/>
        <w:jc w:val="both"/>
      </w:pPr>
      <w:r>
        <w:rPr>
          <w:rFonts w:ascii="Times New Roman" w:hAnsi="Times New Roman" w:eastAsia="宋体"/>
          <w:b w:val="0"/>
          <w:sz w:val="24"/>
        </w:rPr>
        <w:t>表C-1列出了honeycomb_impact.py主建模脚本中定义的全部全局参数及其取值。该脚本采用参数化设计，修改表中参数值即可适应不同尺寸和工况的仿真需求。</w:t>
      </w:r>
    </w:p>
    <w:p>
      <w:pPr>
        <w:spacing w:line="360" w:lineRule="auto" w:before="120" w:after="60"/>
        <w:jc w:val="both"/>
      </w:pPr>
      <w:r>
        <w:rPr>
          <w:rFonts w:ascii="Times New Roman" w:hAnsi="Times New Roman" w:eastAsia="宋体"/>
          <w:b/>
          <w:sz w:val="21"/>
        </w:rPr>
        <w:t>表C-1  honeycomb_impact.py 全局参数一览</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val="clear"/>
          </w:tcPr>
          <w:p>
            <w:pPr>
              <w:spacing w:line="360" w:lineRule="auto" w:before="0" w:after="0"/>
              <w:jc w:val="both"/>
            </w:pPr>
            <w:r/>
            <w:r>
              <w:rPr>
                <w:rFonts w:ascii="Times New Roman" w:hAnsi="Times New Roman" w:eastAsia="宋体"/>
                <w:b/>
                <w:sz w:val="21"/>
              </w:rPr>
              <w:t>参数名</w:t>
            </w:r>
          </w:p>
        </w:tc>
        <w:tc>
          <w:tcPr>
            <w:tcW w:type="dxa" w:w="2251"/>
            <w:shd w:fill="D9E2F3" w:val="clear"/>
          </w:tcPr>
          <w:p>
            <w:pPr>
              <w:spacing w:line="360" w:lineRule="auto" w:before="0" w:after="0"/>
              <w:jc w:val="both"/>
            </w:pPr>
            <w:r/>
            <w:r>
              <w:rPr>
                <w:rFonts w:ascii="Times New Roman" w:hAnsi="Times New Roman" w:eastAsia="宋体"/>
                <w:b/>
                <w:sz w:val="21"/>
              </w:rPr>
              <w:t>数值</w:t>
            </w:r>
          </w:p>
        </w:tc>
        <w:tc>
          <w:tcPr>
            <w:tcW w:type="dxa" w:w="2251"/>
            <w:shd w:fill="D9E2F3" w:val="clear"/>
          </w:tcPr>
          <w:p>
            <w:pPr>
              <w:spacing w:line="360" w:lineRule="auto" w:before="0" w:after="0"/>
              <w:jc w:val="both"/>
            </w:pPr>
            <w:r/>
            <w:r>
              <w:rPr>
                <w:rFonts w:ascii="Times New Roman" w:hAnsi="Times New Roman" w:eastAsia="宋体"/>
                <w:b/>
                <w:sz w:val="21"/>
              </w:rPr>
              <w:t>单位</w:t>
            </w:r>
          </w:p>
        </w:tc>
        <w:tc>
          <w:tcPr>
            <w:tcW w:type="dxa" w:w="2251"/>
            <w:shd w:fill="D9E2F3" w:val="clear"/>
          </w:tcPr>
          <w:p>
            <w:pPr>
              <w:spacing w:line="360" w:lineRule="auto" w:before="0" w:after="0"/>
              <w:jc w:val="both"/>
            </w:pPr>
            <w:r/>
            <w:r>
              <w:rPr>
                <w:rFonts w:ascii="Times New Roman" w:hAnsi="Times New Roman" w:eastAsia="宋体"/>
                <w:b/>
                <w:sz w:val="21"/>
              </w:rPr>
              <w:t>说明</w:t>
            </w:r>
          </w:p>
        </w:tc>
      </w:tr>
      <w:tr>
        <w:tc>
          <w:tcPr>
            <w:tcW w:type="dxa" w:w="2251"/>
          </w:tcPr>
          <w:p>
            <w:pPr>
              <w:spacing w:line="360" w:lineRule="auto" w:before="0" w:after="0"/>
              <w:jc w:val="both"/>
            </w:pPr>
            <w:r/>
            <w:r>
              <w:rPr>
                <w:rFonts w:ascii="Times New Roman" w:hAnsi="Times New Roman" w:eastAsia="宋体"/>
                <w:b w:val="0"/>
                <w:sz w:val="21"/>
              </w:rPr>
              <w:t>PANEL</w:t>
            </w:r>
          </w:p>
        </w:tc>
        <w:tc>
          <w:tcPr>
            <w:tcW w:type="dxa" w:w="2251"/>
          </w:tcPr>
          <w:p>
            <w:pPr>
              <w:spacing w:line="360" w:lineRule="auto" w:before="0" w:after="0"/>
              <w:jc w:val="both"/>
            </w:pPr>
            <w:r/>
            <w:r>
              <w:rPr>
                <w:rFonts w:ascii="Times New Roman" w:hAnsi="Times New Roman" w:eastAsia="宋体"/>
                <w:b w:val="0"/>
                <w:sz w:val="21"/>
              </w:rPr>
              <w:t>300.0</w:t>
            </w:r>
          </w:p>
        </w:tc>
        <w:tc>
          <w:tcPr>
            <w:tcW w:type="dxa" w:w="2251"/>
          </w:tcPr>
          <w:p>
            <w:pPr>
              <w:spacing w:line="360" w:lineRule="auto" w:before="0" w:after="0"/>
              <w:jc w:val="both"/>
            </w:pPr>
            <w:r/>
            <w:r>
              <w:rPr>
                <w:rFonts w:ascii="Times New Roman" w:hAnsi="Times New Roman" w:eastAsia="宋体"/>
                <w:b w:val="0"/>
                <w:sz w:val="21"/>
              </w:rPr>
              <w:t>mm</w:t>
            </w:r>
          </w:p>
        </w:tc>
        <w:tc>
          <w:tcPr>
            <w:tcW w:type="dxa" w:w="2251"/>
          </w:tcPr>
          <w:p>
            <w:pPr>
              <w:spacing w:line="360" w:lineRule="auto" w:before="0" w:after="0"/>
              <w:jc w:val="both"/>
            </w:pPr>
            <w:r/>
            <w:r>
              <w:rPr>
                <w:rFonts w:ascii="Times New Roman" w:hAnsi="Times New Roman" w:eastAsia="宋体"/>
                <w:b w:val="0"/>
                <w:sz w:val="21"/>
              </w:rPr>
              <w:t>面板边长（正方形）</w:t>
            </w:r>
          </w:p>
        </w:tc>
      </w:tr>
      <w:tr>
        <w:tc>
          <w:tcPr>
            <w:tcW w:type="dxa" w:w="2251"/>
          </w:tcPr>
          <w:p>
            <w:pPr>
              <w:spacing w:line="360" w:lineRule="auto" w:before="0" w:after="0"/>
              <w:jc w:val="both"/>
            </w:pPr>
            <w:r/>
            <w:r>
              <w:rPr>
                <w:rFonts w:ascii="Times New Roman" w:hAnsi="Times New Roman" w:eastAsia="宋体"/>
                <w:b w:val="0"/>
                <w:sz w:val="21"/>
              </w:rPr>
              <w:t>CORE_H</w:t>
            </w:r>
          </w:p>
        </w:tc>
        <w:tc>
          <w:tcPr>
            <w:tcW w:type="dxa" w:w="2251"/>
          </w:tcPr>
          <w:p>
            <w:pPr>
              <w:spacing w:line="360" w:lineRule="auto" w:before="0" w:after="0"/>
              <w:jc w:val="both"/>
            </w:pPr>
            <w:r/>
            <w:r>
              <w:rPr>
                <w:rFonts w:ascii="Times New Roman" w:hAnsi="Times New Roman" w:eastAsia="宋体"/>
                <w:b w:val="0"/>
                <w:sz w:val="21"/>
              </w:rPr>
              <w:t>20.0</w:t>
            </w:r>
          </w:p>
        </w:tc>
        <w:tc>
          <w:tcPr>
            <w:tcW w:type="dxa" w:w="2251"/>
          </w:tcPr>
          <w:p>
            <w:pPr>
              <w:spacing w:line="360" w:lineRule="auto" w:before="0" w:after="0"/>
              <w:jc w:val="both"/>
            </w:pPr>
            <w:r/>
            <w:r>
              <w:rPr>
                <w:rFonts w:ascii="Times New Roman" w:hAnsi="Times New Roman" w:eastAsia="宋体"/>
                <w:b w:val="0"/>
                <w:sz w:val="21"/>
              </w:rPr>
              <w:t>mm</w:t>
            </w:r>
          </w:p>
        </w:tc>
        <w:tc>
          <w:tcPr>
            <w:tcW w:type="dxa" w:w="2251"/>
          </w:tcPr>
          <w:p>
            <w:pPr>
              <w:spacing w:line="360" w:lineRule="auto" w:before="0" w:after="0"/>
              <w:jc w:val="both"/>
            </w:pPr>
            <w:r/>
            <w:r>
              <w:rPr>
                <w:rFonts w:ascii="Times New Roman" w:hAnsi="Times New Roman" w:eastAsia="宋体"/>
                <w:b w:val="0"/>
                <w:sz w:val="21"/>
              </w:rPr>
              <w:t>蜂窝芯体高度</w:t>
            </w:r>
          </w:p>
        </w:tc>
      </w:tr>
      <w:tr>
        <w:tc>
          <w:tcPr>
            <w:tcW w:type="dxa" w:w="2251"/>
          </w:tcPr>
          <w:p>
            <w:pPr>
              <w:spacing w:line="360" w:lineRule="auto" w:before="0" w:after="0"/>
              <w:jc w:val="both"/>
            </w:pPr>
            <w:r/>
            <w:r>
              <w:rPr>
                <w:rFonts w:ascii="Times New Roman" w:hAnsi="Times New Roman" w:eastAsia="宋体"/>
                <w:b w:val="0"/>
                <w:sz w:val="21"/>
              </w:rPr>
              <w:t>CELL_A</w:t>
            </w:r>
          </w:p>
        </w:tc>
        <w:tc>
          <w:tcPr>
            <w:tcW w:type="dxa" w:w="2251"/>
          </w:tcPr>
          <w:p>
            <w:pPr>
              <w:spacing w:line="360" w:lineRule="auto" w:before="0" w:after="0"/>
              <w:jc w:val="both"/>
            </w:pPr>
            <w:r/>
            <w:r>
              <w:rPr>
                <w:rFonts w:ascii="Times New Roman" w:hAnsi="Times New Roman" w:eastAsia="宋体"/>
                <w:b w:val="0"/>
                <w:sz w:val="21"/>
              </w:rPr>
              <w:t>4.0</w:t>
            </w:r>
          </w:p>
        </w:tc>
        <w:tc>
          <w:tcPr>
            <w:tcW w:type="dxa" w:w="2251"/>
          </w:tcPr>
          <w:p>
            <w:pPr>
              <w:spacing w:line="360" w:lineRule="auto" w:before="0" w:after="0"/>
              <w:jc w:val="both"/>
            </w:pPr>
            <w:r/>
            <w:r>
              <w:rPr>
                <w:rFonts w:ascii="Times New Roman" w:hAnsi="Times New Roman" w:eastAsia="宋体"/>
                <w:b w:val="0"/>
                <w:sz w:val="21"/>
              </w:rPr>
              <w:t>mm</w:t>
            </w:r>
          </w:p>
        </w:tc>
        <w:tc>
          <w:tcPr>
            <w:tcW w:type="dxa" w:w="2251"/>
          </w:tcPr>
          <w:p>
            <w:pPr>
              <w:spacing w:line="360" w:lineRule="auto" w:before="0" w:after="0"/>
              <w:jc w:val="both"/>
            </w:pPr>
            <w:r/>
            <w:r>
              <w:rPr>
                <w:rFonts w:ascii="Times New Roman" w:hAnsi="Times New Roman" w:eastAsia="宋体"/>
                <w:b w:val="0"/>
                <w:sz w:val="21"/>
              </w:rPr>
              <w:t>六边形单胞边长</w:t>
            </w:r>
          </w:p>
        </w:tc>
      </w:tr>
      <w:tr>
        <w:tc>
          <w:tcPr>
            <w:tcW w:type="dxa" w:w="2251"/>
          </w:tcPr>
          <w:p>
            <w:pPr>
              <w:spacing w:line="360" w:lineRule="auto" w:before="0" w:after="0"/>
              <w:jc w:val="both"/>
            </w:pPr>
            <w:r/>
            <w:r>
              <w:rPr>
                <w:rFonts w:ascii="Times New Roman" w:hAnsi="Times New Roman" w:eastAsia="宋体"/>
                <w:b w:val="0"/>
                <w:sz w:val="21"/>
              </w:rPr>
              <w:t>CELL_T</w:t>
            </w:r>
          </w:p>
        </w:tc>
        <w:tc>
          <w:tcPr>
            <w:tcW w:type="dxa" w:w="2251"/>
          </w:tcPr>
          <w:p>
            <w:pPr>
              <w:spacing w:line="360" w:lineRule="auto" w:before="0" w:after="0"/>
              <w:jc w:val="both"/>
            </w:pPr>
            <w:r/>
            <w:r>
              <w:rPr>
                <w:rFonts w:ascii="Times New Roman" w:hAnsi="Times New Roman" w:eastAsia="宋体"/>
                <w:b w:val="0"/>
                <w:sz w:val="21"/>
              </w:rPr>
              <w:t>0.1</w:t>
            </w:r>
          </w:p>
        </w:tc>
        <w:tc>
          <w:tcPr>
            <w:tcW w:type="dxa" w:w="2251"/>
          </w:tcPr>
          <w:p>
            <w:pPr>
              <w:spacing w:line="360" w:lineRule="auto" w:before="0" w:after="0"/>
              <w:jc w:val="both"/>
            </w:pPr>
            <w:r/>
            <w:r>
              <w:rPr>
                <w:rFonts w:ascii="Times New Roman" w:hAnsi="Times New Roman" w:eastAsia="宋体"/>
                <w:b w:val="0"/>
                <w:sz w:val="21"/>
              </w:rPr>
              <w:t>mm</w:t>
            </w:r>
          </w:p>
        </w:tc>
        <w:tc>
          <w:tcPr>
            <w:tcW w:type="dxa" w:w="2251"/>
          </w:tcPr>
          <w:p>
            <w:pPr>
              <w:spacing w:line="360" w:lineRule="auto" w:before="0" w:after="0"/>
              <w:jc w:val="both"/>
            </w:pPr>
            <w:r/>
            <w:r>
              <w:rPr>
                <w:rFonts w:ascii="Times New Roman" w:hAnsi="Times New Roman" w:eastAsia="宋体"/>
                <w:b w:val="0"/>
                <w:sz w:val="21"/>
              </w:rPr>
              <w:t>蜂窝芯体壁厚</w:t>
            </w:r>
          </w:p>
        </w:tc>
      </w:tr>
      <w:tr>
        <w:tc>
          <w:tcPr>
            <w:tcW w:type="dxa" w:w="2251"/>
          </w:tcPr>
          <w:p>
            <w:pPr>
              <w:spacing w:line="360" w:lineRule="auto" w:before="0" w:after="0"/>
              <w:jc w:val="both"/>
            </w:pPr>
            <w:r/>
            <w:r>
              <w:rPr>
                <w:rFonts w:ascii="Times New Roman" w:hAnsi="Times New Roman" w:eastAsia="宋体"/>
                <w:b w:val="0"/>
                <w:sz w:val="21"/>
              </w:rPr>
              <w:t>SKIN_PLY_T</w:t>
            </w:r>
          </w:p>
        </w:tc>
        <w:tc>
          <w:tcPr>
            <w:tcW w:type="dxa" w:w="2251"/>
          </w:tcPr>
          <w:p>
            <w:pPr>
              <w:spacing w:line="360" w:lineRule="auto" w:before="0" w:after="0"/>
              <w:jc w:val="both"/>
            </w:pPr>
            <w:r/>
            <w:r>
              <w:rPr>
                <w:rFonts w:ascii="Times New Roman" w:hAnsi="Times New Roman" w:eastAsia="宋体"/>
                <w:b w:val="0"/>
                <w:sz w:val="21"/>
              </w:rPr>
              <w:t>0.15</w:t>
            </w:r>
          </w:p>
        </w:tc>
        <w:tc>
          <w:tcPr>
            <w:tcW w:type="dxa" w:w="2251"/>
          </w:tcPr>
          <w:p>
            <w:pPr>
              <w:spacing w:line="360" w:lineRule="auto" w:before="0" w:after="0"/>
              <w:jc w:val="both"/>
            </w:pPr>
            <w:r/>
            <w:r>
              <w:rPr>
                <w:rFonts w:ascii="Times New Roman" w:hAnsi="Times New Roman" w:eastAsia="宋体"/>
                <w:b w:val="0"/>
                <w:sz w:val="21"/>
              </w:rPr>
              <w:t>mm</w:t>
            </w:r>
          </w:p>
        </w:tc>
        <w:tc>
          <w:tcPr>
            <w:tcW w:type="dxa" w:w="2251"/>
          </w:tcPr>
          <w:p>
            <w:pPr>
              <w:spacing w:line="360" w:lineRule="auto" w:before="0" w:after="0"/>
              <w:jc w:val="both"/>
            </w:pPr>
            <w:r/>
            <w:r>
              <w:rPr>
                <w:rFonts w:ascii="Times New Roman" w:hAnsi="Times New Roman" w:eastAsia="宋体"/>
                <w:b w:val="0"/>
                <w:sz w:val="21"/>
              </w:rPr>
              <w:t>CFRP单层厚度</w:t>
            </w:r>
          </w:p>
        </w:tc>
      </w:tr>
      <w:tr>
        <w:tc>
          <w:tcPr>
            <w:tcW w:type="dxa" w:w="2251"/>
          </w:tcPr>
          <w:p>
            <w:pPr>
              <w:spacing w:line="360" w:lineRule="auto" w:before="0" w:after="0"/>
              <w:jc w:val="both"/>
            </w:pPr>
            <w:r/>
            <w:r>
              <w:rPr>
                <w:rFonts w:ascii="Times New Roman" w:hAnsi="Times New Roman" w:eastAsia="宋体"/>
                <w:b w:val="0"/>
                <w:sz w:val="21"/>
              </w:rPr>
              <w:t>N_PLIES</w:t>
            </w:r>
          </w:p>
        </w:tc>
        <w:tc>
          <w:tcPr>
            <w:tcW w:type="dxa" w:w="2251"/>
          </w:tcPr>
          <w:p>
            <w:pPr>
              <w:spacing w:line="360" w:lineRule="auto" w:before="0" w:after="0"/>
              <w:jc w:val="both"/>
            </w:pPr>
            <w:r/>
            <w:r>
              <w:rPr>
                <w:rFonts w:ascii="Times New Roman" w:hAnsi="Times New Roman" w:eastAsia="宋体"/>
                <w:b w:val="0"/>
                <w:sz w:val="21"/>
              </w:rPr>
              <w:t>8</w:t>
            </w:r>
          </w:p>
        </w:tc>
        <w:tc>
          <w:tcPr>
            <w:tcW w:type="dxa" w:w="2251"/>
          </w:tcPr>
          <w:p>
            <w:pPr>
              <w:spacing w:line="360" w:lineRule="auto" w:before="0" w:after="0"/>
              <w:jc w:val="both"/>
            </w:pPr>
            <w:r/>
            <w:r>
              <w:rPr>
                <w:rFonts w:ascii="Times New Roman" w:hAnsi="Times New Roman" w:eastAsia="宋体"/>
                <w:b w:val="0"/>
                <w:sz w:val="21"/>
              </w:rPr>
              <w:t>—</w:t>
            </w:r>
          </w:p>
        </w:tc>
        <w:tc>
          <w:tcPr>
            <w:tcW w:type="dxa" w:w="2251"/>
          </w:tcPr>
          <w:p>
            <w:pPr>
              <w:spacing w:line="360" w:lineRule="auto" w:before="0" w:after="0"/>
              <w:jc w:val="both"/>
            </w:pPr>
            <w:r/>
            <w:r>
              <w:rPr>
                <w:rFonts w:ascii="Times New Roman" w:hAnsi="Times New Roman" w:eastAsia="宋体"/>
                <w:b w:val="0"/>
                <w:sz w:val="21"/>
              </w:rPr>
              <w:t>铺层总数 [0/45/−45/90]s</w:t>
            </w:r>
          </w:p>
        </w:tc>
      </w:tr>
      <w:tr>
        <w:tc>
          <w:tcPr>
            <w:tcW w:type="dxa" w:w="2251"/>
          </w:tcPr>
          <w:p>
            <w:pPr>
              <w:spacing w:line="360" w:lineRule="auto" w:before="0" w:after="0"/>
              <w:jc w:val="both"/>
            </w:pPr>
            <w:r/>
            <w:r>
              <w:rPr>
                <w:rFonts w:ascii="Times New Roman" w:hAnsi="Times New Roman" w:eastAsia="宋体"/>
                <w:b w:val="0"/>
                <w:sz w:val="21"/>
              </w:rPr>
              <w:t>R_IMPT</w:t>
            </w:r>
          </w:p>
        </w:tc>
        <w:tc>
          <w:tcPr>
            <w:tcW w:type="dxa" w:w="2251"/>
          </w:tcPr>
          <w:p>
            <w:pPr>
              <w:spacing w:line="360" w:lineRule="auto" w:before="0" w:after="0"/>
              <w:jc w:val="both"/>
            </w:pPr>
            <w:r/>
            <w:r>
              <w:rPr>
                <w:rFonts w:ascii="Times New Roman" w:hAnsi="Times New Roman" w:eastAsia="宋体"/>
                <w:b w:val="0"/>
                <w:sz w:val="21"/>
              </w:rPr>
              <w:t>12.5</w:t>
            </w:r>
          </w:p>
        </w:tc>
        <w:tc>
          <w:tcPr>
            <w:tcW w:type="dxa" w:w="2251"/>
          </w:tcPr>
          <w:p>
            <w:pPr>
              <w:spacing w:line="360" w:lineRule="auto" w:before="0" w:after="0"/>
              <w:jc w:val="both"/>
            </w:pPr>
            <w:r/>
            <w:r>
              <w:rPr>
                <w:rFonts w:ascii="Times New Roman" w:hAnsi="Times New Roman" w:eastAsia="宋体"/>
                <w:b w:val="0"/>
                <w:sz w:val="21"/>
              </w:rPr>
              <w:t>mm</w:t>
            </w:r>
          </w:p>
        </w:tc>
        <w:tc>
          <w:tcPr>
            <w:tcW w:type="dxa" w:w="2251"/>
          </w:tcPr>
          <w:p>
            <w:pPr>
              <w:spacing w:line="360" w:lineRule="auto" w:before="0" w:after="0"/>
              <w:jc w:val="both"/>
            </w:pPr>
            <w:r/>
            <w:r>
              <w:rPr>
                <w:rFonts w:ascii="Times New Roman" w:hAnsi="Times New Roman" w:eastAsia="宋体"/>
                <w:b w:val="0"/>
                <w:sz w:val="21"/>
              </w:rPr>
              <w:t>冲击体半径（直径25mm）</w:t>
            </w:r>
          </w:p>
        </w:tc>
      </w:tr>
      <w:tr>
        <w:tc>
          <w:tcPr>
            <w:tcW w:type="dxa" w:w="2251"/>
          </w:tcPr>
          <w:p>
            <w:pPr>
              <w:spacing w:line="360" w:lineRule="auto" w:before="0" w:after="0"/>
              <w:jc w:val="both"/>
            </w:pPr>
            <w:r/>
            <w:r>
              <w:rPr>
                <w:rFonts w:ascii="Times New Roman" w:hAnsi="Times New Roman" w:eastAsia="宋体"/>
                <w:b w:val="0"/>
                <w:sz w:val="21"/>
              </w:rPr>
              <w:t>V_IMPT</w:t>
            </w:r>
          </w:p>
        </w:tc>
        <w:tc>
          <w:tcPr>
            <w:tcW w:type="dxa" w:w="2251"/>
          </w:tcPr>
          <w:p>
            <w:pPr>
              <w:spacing w:line="360" w:lineRule="auto" w:before="0" w:after="0"/>
              <w:jc w:val="both"/>
            </w:pPr>
            <w:r/>
            <w:r>
              <w:rPr>
                <w:rFonts w:ascii="Times New Roman" w:hAnsi="Times New Roman" w:eastAsia="宋体"/>
                <w:b w:val="0"/>
                <w:sz w:val="21"/>
              </w:rPr>
              <w:t>10,000.0</w:t>
            </w:r>
          </w:p>
        </w:tc>
        <w:tc>
          <w:tcPr>
            <w:tcW w:type="dxa" w:w="2251"/>
          </w:tcPr>
          <w:p>
            <w:pPr>
              <w:spacing w:line="360" w:lineRule="auto" w:before="0" w:after="0"/>
              <w:jc w:val="both"/>
            </w:pPr>
            <w:r/>
            <w:r>
              <w:rPr>
                <w:rFonts w:ascii="Times New Roman" w:hAnsi="Times New Roman" w:eastAsia="宋体"/>
                <w:b w:val="0"/>
                <w:sz w:val="21"/>
              </w:rPr>
              <w:t>mm/s</w:t>
            </w:r>
          </w:p>
        </w:tc>
        <w:tc>
          <w:tcPr>
            <w:tcW w:type="dxa" w:w="2251"/>
          </w:tcPr>
          <w:p>
            <w:pPr>
              <w:spacing w:line="360" w:lineRule="auto" w:before="0" w:after="0"/>
              <w:jc w:val="both"/>
            </w:pPr>
            <w:r/>
            <w:r>
              <w:rPr>
                <w:rFonts w:ascii="Times New Roman" w:hAnsi="Times New Roman" w:eastAsia="宋体"/>
                <w:b w:val="0"/>
                <w:sz w:val="21"/>
              </w:rPr>
              <w:t>冲击速度 (10 m/s)</w:t>
            </w:r>
          </w:p>
        </w:tc>
      </w:tr>
      <w:tr>
        <w:tc>
          <w:tcPr>
            <w:tcW w:type="dxa" w:w="2251"/>
          </w:tcPr>
          <w:p>
            <w:pPr>
              <w:spacing w:line="360" w:lineRule="auto" w:before="0" w:after="0"/>
              <w:jc w:val="both"/>
            </w:pPr>
            <w:r/>
            <w:r>
              <w:rPr>
                <w:rFonts w:ascii="Times New Roman" w:hAnsi="Times New Roman" w:eastAsia="宋体"/>
                <w:b w:val="0"/>
                <w:sz w:val="21"/>
              </w:rPr>
              <w:t>STEP_TIME</w:t>
            </w:r>
          </w:p>
        </w:tc>
        <w:tc>
          <w:tcPr>
            <w:tcW w:type="dxa" w:w="2251"/>
          </w:tcPr>
          <w:p>
            <w:pPr>
              <w:spacing w:line="360" w:lineRule="auto" w:before="0" w:after="0"/>
              <w:jc w:val="both"/>
            </w:pPr>
            <w:r/>
            <w:r>
              <w:rPr>
                <w:rFonts w:ascii="Times New Roman" w:hAnsi="Times New Roman" w:eastAsia="宋体"/>
                <w:b w:val="0"/>
                <w:sz w:val="21"/>
              </w:rPr>
              <w:t>0.005</w:t>
            </w:r>
          </w:p>
        </w:tc>
        <w:tc>
          <w:tcPr>
            <w:tcW w:type="dxa" w:w="2251"/>
          </w:tcPr>
          <w:p>
            <w:pPr>
              <w:spacing w:line="360" w:lineRule="auto" w:before="0" w:after="0"/>
              <w:jc w:val="both"/>
            </w:pPr>
            <w:r/>
            <w:r>
              <w:rPr>
                <w:rFonts w:ascii="Times New Roman" w:hAnsi="Times New Roman" w:eastAsia="宋体"/>
                <w:b w:val="0"/>
                <w:sz w:val="21"/>
              </w:rPr>
              <w:t>s</w:t>
            </w:r>
          </w:p>
        </w:tc>
        <w:tc>
          <w:tcPr>
            <w:tcW w:type="dxa" w:w="2251"/>
          </w:tcPr>
          <w:p>
            <w:pPr>
              <w:spacing w:line="360" w:lineRule="auto" w:before="0" w:after="0"/>
              <w:jc w:val="both"/>
            </w:pPr>
            <w:r/>
            <w:r>
              <w:rPr>
                <w:rFonts w:ascii="Times New Roman" w:hAnsi="Times New Roman" w:eastAsia="宋体"/>
                <w:b w:val="0"/>
                <w:sz w:val="21"/>
              </w:rPr>
              <w:t>显式分析步时长（5 ms）</w:t>
            </w:r>
          </w:p>
        </w:tc>
      </w:tr>
      <w:tr>
        <w:tc>
          <w:tcPr>
            <w:tcW w:type="dxa" w:w="2251"/>
          </w:tcPr>
          <w:p>
            <w:pPr>
              <w:spacing w:line="360" w:lineRule="auto" w:before="0" w:after="0"/>
              <w:jc w:val="both"/>
            </w:pPr>
            <w:r/>
            <w:r>
              <w:rPr>
                <w:rFonts w:ascii="Times New Roman" w:hAnsi="Times New Roman" w:eastAsia="宋体"/>
                <w:b w:val="0"/>
                <w:sz w:val="21"/>
              </w:rPr>
              <w:t>SEED_SKIN</w:t>
            </w:r>
          </w:p>
        </w:tc>
        <w:tc>
          <w:tcPr>
            <w:tcW w:type="dxa" w:w="2251"/>
          </w:tcPr>
          <w:p>
            <w:pPr>
              <w:spacing w:line="360" w:lineRule="auto" w:before="0" w:after="0"/>
              <w:jc w:val="both"/>
            </w:pPr>
            <w:r/>
            <w:r>
              <w:rPr>
                <w:rFonts w:ascii="Times New Roman" w:hAnsi="Times New Roman" w:eastAsia="宋体"/>
                <w:b w:val="0"/>
                <w:sz w:val="21"/>
              </w:rPr>
              <w:t>5.0</w:t>
            </w:r>
          </w:p>
        </w:tc>
        <w:tc>
          <w:tcPr>
            <w:tcW w:type="dxa" w:w="2251"/>
          </w:tcPr>
          <w:p>
            <w:pPr>
              <w:spacing w:line="360" w:lineRule="auto" w:before="0" w:after="0"/>
              <w:jc w:val="both"/>
            </w:pPr>
            <w:r/>
            <w:r>
              <w:rPr>
                <w:rFonts w:ascii="Times New Roman" w:hAnsi="Times New Roman" w:eastAsia="宋体"/>
                <w:b w:val="0"/>
                <w:sz w:val="21"/>
              </w:rPr>
              <w:t>mm</w:t>
            </w:r>
          </w:p>
        </w:tc>
        <w:tc>
          <w:tcPr>
            <w:tcW w:type="dxa" w:w="2251"/>
          </w:tcPr>
          <w:p>
            <w:pPr>
              <w:spacing w:line="360" w:lineRule="auto" w:before="0" w:after="0"/>
              <w:jc w:val="both"/>
            </w:pPr>
            <w:r/>
            <w:r>
              <w:rPr>
                <w:rFonts w:ascii="Times New Roman" w:hAnsi="Times New Roman" w:eastAsia="宋体"/>
                <w:b w:val="0"/>
                <w:sz w:val="21"/>
              </w:rPr>
              <w:t>蒙皮网格种子尺寸</w:t>
            </w:r>
          </w:p>
        </w:tc>
      </w:tr>
      <w:tr>
        <w:tc>
          <w:tcPr>
            <w:tcW w:type="dxa" w:w="2251"/>
          </w:tcPr>
          <w:p>
            <w:pPr>
              <w:spacing w:line="360" w:lineRule="auto" w:before="0" w:after="0"/>
              <w:jc w:val="both"/>
            </w:pPr>
            <w:r/>
            <w:r>
              <w:rPr>
                <w:rFonts w:ascii="Times New Roman" w:hAnsi="Times New Roman" w:eastAsia="宋体"/>
                <w:b w:val="0"/>
                <w:sz w:val="21"/>
              </w:rPr>
              <w:t>SEED_CORE</w:t>
            </w:r>
          </w:p>
        </w:tc>
        <w:tc>
          <w:tcPr>
            <w:tcW w:type="dxa" w:w="2251"/>
          </w:tcPr>
          <w:p>
            <w:pPr>
              <w:spacing w:line="360" w:lineRule="auto" w:before="0" w:after="0"/>
              <w:jc w:val="both"/>
            </w:pPr>
            <w:r/>
            <w:r>
              <w:rPr>
                <w:rFonts w:ascii="Times New Roman" w:hAnsi="Times New Roman" w:eastAsia="宋体"/>
                <w:b w:val="0"/>
                <w:sz w:val="21"/>
              </w:rPr>
              <w:t>4.0</w:t>
            </w:r>
          </w:p>
        </w:tc>
        <w:tc>
          <w:tcPr>
            <w:tcW w:type="dxa" w:w="2251"/>
          </w:tcPr>
          <w:p>
            <w:pPr>
              <w:spacing w:line="360" w:lineRule="auto" w:before="0" w:after="0"/>
              <w:jc w:val="both"/>
            </w:pPr>
            <w:r/>
            <w:r>
              <w:rPr>
                <w:rFonts w:ascii="Times New Roman" w:hAnsi="Times New Roman" w:eastAsia="宋体"/>
                <w:b w:val="0"/>
                <w:sz w:val="21"/>
              </w:rPr>
              <w:t>mm</w:t>
            </w:r>
          </w:p>
        </w:tc>
        <w:tc>
          <w:tcPr>
            <w:tcW w:type="dxa" w:w="2251"/>
          </w:tcPr>
          <w:p>
            <w:pPr>
              <w:spacing w:line="360" w:lineRule="auto" w:before="0" w:after="0"/>
              <w:jc w:val="both"/>
            </w:pPr>
            <w:r/>
            <w:r>
              <w:rPr>
                <w:rFonts w:ascii="Times New Roman" w:hAnsi="Times New Roman" w:eastAsia="宋体"/>
                <w:b w:val="0"/>
                <w:sz w:val="21"/>
              </w:rPr>
              <w:t>蜂窝芯网格种子尺寸</w:t>
            </w:r>
          </w:p>
        </w:tc>
      </w:tr>
      <w:tr>
        <w:tc>
          <w:tcPr>
            <w:tcW w:type="dxa" w:w="2251"/>
          </w:tcPr>
          <w:p>
            <w:pPr>
              <w:spacing w:line="360" w:lineRule="auto" w:before="0" w:after="0"/>
              <w:jc w:val="both"/>
            </w:pPr>
            <w:r/>
            <w:r>
              <w:rPr>
                <w:rFonts w:ascii="Times New Roman" w:hAnsi="Times New Roman" w:eastAsia="宋体"/>
                <w:b w:val="0"/>
                <w:sz w:val="21"/>
              </w:rPr>
              <w:t>SEED_IMPT</w:t>
            </w:r>
          </w:p>
        </w:tc>
        <w:tc>
          <w:tcPr>
            <w:tcW w:type="dxa" w:w="2251"/>
          </w:tcPr>
          <w:p>
            <w:pPr>
              <w:spacing w:line="360" w:lineRule="auto" w:before="0" w:after="0"/>
              <w:jc w:val="both"/>
            </w:pPr>
            <w:r/>
            <w:r>
              <w:rPr>
                <w:rFonts w:ascii="Times New Roman" w:hAnsi="Times New Roman" w:eastAsia="宋体"/>
                <w:b w:val="0"/>
                <w:sz w:val="21"/>
              </w:rPr>
              <w:t>3.0</w:t>
            </w:r>
          </w:p>
        </w:tc>
        <w:tc>
          <w:tcPr>
            <w:tcW w:type="dxa" w:w="2251"/>
          </w:tcPr>
          <w:p>
            <w:pPr>
              <w:spacing w:line="360" w:lineRule="auto" w:before="0" w:after="0"/>
              <w:jc w:val="both"/>
            </w:pPr>
            <w:r/>
            <w:r>
              <w:rPr>
                <w:rFonts w:ascii="Times New Roman" w:hAnsi="Times New Roman" w:eastAsia="宋体"/>
                <w:b w:val="0"/>
                <w:sz w:val="21"/>
              </w:rPr>
              <w:t>mm</w:t>
            </w:r>
          </w:p>
        </w:tc>
        <w:tc>
          <w:tcPr>
            <w:tcW w:type="dxa" w:w="2251"/>
          </w:tcPr>
          <w:p>
            <w:pPr>
              <w:spacing w:line="360" w:lineRule="auto" w:before="0" w:after="0"/>
              <w:jc w:val="both"/>
            </w:pPr>
            <w:r/>
            <w:r>
              <w:rPr>
                <w:rFonts w:ascii="Times New Roman" w:hAnsi="Times New Roman" w:eastAsia="宋体"/>
                <w:b w:val="0"/>
                <w:sz w:val="21"/>
              </w:rPr>
              <w:t>冲击体网格种子尺寸</w:t>
            </w:r>
          </w:p>
        </w:tc>
      </w:tr>
      <w:tr>
        <w:tc>
          <w:tcPr>
            <w:tcW w:type="dxa" w:w="2251"/>
          </w:tcPr>
          <w:p>
            <w:pPr>
              <w:spacing w:line="360" w:lineRule="auto" w:before="0" w:after="0"/>
              <w:jc w:val="both"/>
            </w:pPr>
            <w:r/>
            <w:r>
              <w:rPr>
                <w:rFonts w:ascii="Times New Roman" w:hAnsi="Times New Roman" w:eastAsia="宋体"/>
                <w:b w:val="0"/>
                <w:sz w:val="21"/>
              </w:rPr>
              <w:t>PLY_ANGLES</w:t>
            </w:r>
          </w:p>
        </w:tc>
        <w:tc>
          <w:tcPr>
            <w:tcW w:type="dxa" w:w="2251"/>
          </w:tcPr>
          <w:p>
            <w:pPr>
              <w:spacing w:line="360" w:lineRule="auto" w:before="0" w:after="0"/>
              <w:jc w:val="both"/>
            </w:pPr>
            <w:r/>
            <w:r>
              <w:rPr>
                <w:rFonts w:ascii="Times New Roman" w:hAnsi="Times New Roman" w:eastAsia="宋体"/>
                <w:b w:val="0"/>
                <w:sz w:val="21"/>
              </w:rPr>
              <w:t>[0,45,−45,90,90,−45,45,0]</w:t>
            </w:r>
          </w:p>
        </w:tc>
        <w:tc>
          <w:tcPr>
            <w:tcW w:type="dxa" w:w="2251"/>
          </w:tcPr>
          <w:p>
            <w:pPr>
              <w:spacing w:line="360" w:lineRule="auto" w:before="0" w:after="0"/>
              <w:jc w:val="both"/>
            </w:pPr>
            <w:r/>
            <w:r>
              <w:rPr>
                <w:rFonts w:ascii="Times New Roman" w:hAnsi="Times New Roman" w:eastAsia="宋体"/>
                <w:b w:val="0"/>
                <w:sz w:val="21"/>
              </w:rPr>
              <w:t>°</w:t>
            </w:r>
          </w:p>
        </w:tc>
        <w:tc>
          <w:tcPr>
            <w:tcW w:type="dxa" w:w="2251"/>
          </w:tcPr>
          <w:p>
            <w:pPr>
              <w:spacing w:line="360" w:lineRule="auto" w:before="0" w:after="0"/>
              <w:jc w:val="both"/>
            </w:pPr>
            <w:r/>
            <w:r>
              <w:rPr>
                <w:rFonts w:ascii="Times New Roman" w:hAnsi="Times New Roman" w:eastAsia="宋体"/>
                <w:b w:val="0"/>
                <w:sz w:val="21"/>
              </w:rPr>
              <w:t>铺层角度序列</w:t>
            </w:r>
          </w:p>
        </w:tc>
      </w:tr>
    </w:tbl>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