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06DE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115年度「逆境少年家庭支持服務處遇人員專業輔導及效能精進計畫」</w:t>
      </w:r>
    </w:p>
    <w:p w14:paraId="048F2EE5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中二區 第二次實地輔導 會議紀錄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第一部分、會議資訊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會議日期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115年9月（日期待查）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會議地點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輔導委員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委員甲（心理師）、委員乙、委員丙（姓名待依總表確認）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保護服務司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參與單位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彰化縣：彰化縣政府（承辦人許瑞〔待確認〕）、北彰化及南彰化委辦單位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苗栗縣：苗栗縣政府、委辦單位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雲林縣：雲林縣政府、委辦單位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（單位全銜待依行前通知確認）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行政專員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紀　　錄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</w:tbl>
    <w:p w14:paraId="0406BC2B" w14:textId="77777777" w:rsidR="003C0B13" w:rsidRDefault="003C0B13">
      <w:pPr>
        <w:spacing w:after="0"/>
        <w:rPr>
          <w:lang w:eastAsia="zh-TW"/>
        </w:rPr>
      </w:pPr>
    </w:p>
    <w:p w14:paraId="3497B35C" w14:textId="77777777" w:rsidR="003C0B13" w:rsidRDefault="00000000">
      <w:pPr>
        <w:spacing w:before="120" w:after="60"/>
      </w:pPr>
      <w:r>
        <w:rPr>
          <w:b/>
        </w:rPr>
        <w:t xml:space="preserve"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2DF42248" w14:textId="77777777">
        <w:tc>
          <w:tcPr>
            <w:tcW w:w="1800" w:type="dxa"/>
          </w:tcPr>
          <w:p w14:paraId="3AC88EFD" w14:textId="77777777" w:rsidR="003C0B13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B224D16" w14:textId="77777777" w:rsidR="003C0B13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00:00–00:30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【彰化縣】執行狀況及實務困境探討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00:30–01:11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【苗栗縣】執行狀況及實務困境探討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01:11–01:50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【雲林縣】執行狀況及實務困境探討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01:50–02:03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休息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02:03–02:43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【苗栗縣】個案服務實務討論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02:43–03:08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【雲林縣】個案服務實務討論及會議結束</w:t>
            </w:r>
          </w:p>
        </w:tc>
      </w:tr>
    </w:tbl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第二部分、綜合建議與待辦事項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一、各縣市共同建議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失蹤兒少開案與結案標準：約八成失蹤兒少於一天內即返家；彰化縣對調查時已返家者多不開案，雲林縣則先開案追蹤。建議三縣共同討論，以風險評估（如SDM）區分再離家風險，建立快速返家個案之開案、結案及轉介（脆家、學校三級輔導）標準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司法少年出校轉銜機制：建議於少年離開矯正機構前（至少1–2個月，矯正機構作業多為6個月前）召開轉銜協調會議，納入學校輔導老師、保護官、少輔會、矯正機構及跨縣市單位，使出校後服務銜接順暢。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單親家庭服務策略：三縣單親家庭比例均高（彰化44.6%、苗栗34%）；建議依家長「意願」與「能力」分類（無意願／有意願有能力／有意願無能力），分別設計提升意願、能力增強或替代支持之策略。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超商等逗留場所之預警合作：失蹤兒少常長時間逗留超商；建議三縣參考雲林做法，與超商（7-11、全家）及其他少年常逗留場所建立通知機制，及早發現並提供緩衝。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社工人力與合理案量：各縣市均有人員流動致案量不均；新進社工即承接大量高難度個案，建議建立合理個案量計算方式（考量新手及偏鄉），督導具體陪伴，並向保護服務司反映。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6. 成效評估質化：目前多為量化指標，建議評估親職教育、能力提升之實際改變（如親子互動及衝突模式是否改變）。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二、委員對計畫整體之觀察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彰化縣兩年來方案架構及各模組清楚，具理論基礎；惟需檢視服務是否回應不同偏差程度、認知能力及18歲以上服務對象之需求。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苗栗縣資源長期薄弱（無自立宿舍、無安置機構），社會處人員穩定、努力推動多項創新；惟理論架構及課程內容未呈現，關係建立後之下一步服務需再思考。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雲林縣在地分析細膩，發展超商巡視、宮廟合作、二手市集、心理諮商等具創意之做法，網絡合作積極。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全國收容司法少年之安置量能大幅萎縮（部分機構關閉、人力不足），司法少年多僅能感化教育或保護管束，為各縣市共同困境。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三、下次輔導待辦事項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【彰化縣】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失蹤兒少統計細分第1、2、3次失蹤，區分偶發與重複失蹤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分析服務對象之偏差程度（初級／次級）及認知能力，檢視服務是否回應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檢視服務對18歲以上服務對象（人數最多）之適切性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不派案、不開案原因分析；外展服務成效分析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說明各社工案量落差之改善及人員留任、專業支持需求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【苗栗縣】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補充方案理論架構及訓練課程內容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團體滿意度改由成員自填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分析少年涉詐欺之被吸收過程與犯罪模式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研議司法少年結案時機與機制（在院滿18歲、直接轉成人監者）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將降低偏差行為之生態資源網建構帶回縣府跨網絡會議討論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【雲林縣】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自評表依實際執行情形填寫（網絡合作機制等）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與矯正機構建立固定轉銜會議機制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注意各社工案量分配；個案二於出校前召開跨網絡個案研討（待確認）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第三部分、個別縣市現況報告與建議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壹、彰化縣現況與建議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服務區域分東、西（北、南）彰化，委託兩個單位承辦。通報87案：兒保、脆弱家庭或少輔會在案者18案未派案調查；調查後不開案30案、開案27案、併案8案、待評估4案。以失蹤兒少76案為大宗，司法少年11案。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男性55%、女性45%；單親家庭44.6%最多，隔代教養及核心家庭次之；67%家庭為非民主型教養。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通報地點以彰化市、員林市市區及火車站周邊最高；偏差行為以逃學逃家最多，其次為使用不良物質、深夜遊蕩、鬥毆等，多發生於假日、放學後或晚間。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成因分析：個人因素（同儕影響、學習挫折、動機低落、未來方向不明確）、家庭因素（陪伴不足、親職功能不足、支持系統不足）、環境因素（缺乏正向休閒、網路交友）。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服務策略與執行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個案工作以社會學習理論、家庭系統理論、創傷知情與復原力為基礎，依SMART原則設定目標：提升家長親職能力、強化少年生活自理能力、回應物質使用背後之心理需求、建構支持系統。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家庭工作：照顧者系列課程1–8月2場13人，10月再辦2場；家庭日1–8月2場32人次，12月再辦2場；大型親子戶外活動（SUP、金工戒指製作）；Sweet Hope（原Happy Meal Happy Fun）協助失蹤少年返家儀式及後續出遊修復關係；並進入勵志中學辦理家庭日。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社區休閒教室：依114年進案熱點鄉鎮規劃，1–8月6場62人次，本期與大村農特產中心合作。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宣導：街頭外展每月至少2次蹲點（火車站、保齡球館、店家等），並與合作店家辦理競賽活動融入宣導；校園與社區宣導1–8月2場29人次，10月後持續辦理。另使用創傷知情賦能手冊。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網絡與督導：每季網絡合作會議（法院、警察、衛生、教育單位）、每年至少1次個案研討、每季方案外督；委辦單位每月內督及外督。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會中回應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社工案量落差：因過往人員離職空窗，由留任社工分擔案件，致部分社工案量偏高。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不開案30案：24案經調查已返家、屬單次離家；5案已有其他網絡介入；1案於調查期間死亡。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失蹤兒少統計細緻化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衛福部資料指出失蹤兒少約五成會再失蹤；建議統計細分第1、2、3次失蹤，區分偶發與重複失蹤個案，使目標更明確。失蹤原因「外部交友吸引」占53%與文獻（家庭因素為主）不同，可能為家庭與外在拉力之複合因素；評估時宜採有信效度之量表（委員甲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加入偏差程度與認知能力框架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非六都縣市具農漁村特色，少年樣態不同於都會區。建議以兩個框架理解服務對象：偏差程度（初級或次級偏差，次級偏差者生活樣態與人際網絡已定型；或因家庭極度弱勢所致）及認知能力（是否為邊緣智能或身心障礙，需大量支持），以確認服務能回應目標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18歲以上服務對象人數最多，已進入不同人生階段，需檢視現有團體、活動、課程是否對其有幫助（委員乙）。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社工案量與留任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五位社工案量落差大，請說明原因，並了解直接服務人員留任及專業協助需求（委員乙）。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4. 服務深化與成效評估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深化失蹤案分析歸類與開案標準；單親家庭占四成多，思考可用資源與策略；外展不易，建議分析外展成效供他縣市參考；親職教育等成效評估應檢視實際改變（委員丙）。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司法少年離院前1–2個月召開協調會，先將學校輔導老師、跨縣市單位找來，使離院後輔導更順暢；分析不派案、不開案原因（與少輔會或通報單位之關係）；思考快速返家之失蹤個案處理模式（轉脆家、學校三級輔導或持續服務）（委員丙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貳、苗栗縣現況與建議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進案以苗栗市最多，其次為竹南鎮、頭份市。司法、失蹤、偏差整體男性占82%，以18歲以上為主；非在矯正學校者就學、就業或兼具之比例達94%。單親家庭34%、核心家庭23%；教養方式民主型過半，其次為寬容型及忽略型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犯罪類型：詐欺34%、毒品22%，其次為竊盜、傷害；高風險場域包含網咖、撞球場、電子遊藝場及交通便利處周邊店家。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成因：家庭（單親比例高、關係疏離衝突，教養界線與規範落實不足）、教育（學習動機低落、長期挫折）、同儕影響、社區（城鄉資源分布不均）。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回應前次建議：截至8月底觸犯詐欺少年27案皆為男性（單親18案、雙親8案、隔代1案），初步分析為家庭經濟調適弱、物質需求無法由家庭滿足，已設計相關課程及宣導。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依三類型分析問題並訂短中長期目標：司法少年（風險辨識與法治認知→穩定家庭關係、降低高風險同儕接觸→穩定就學就業）；失蹤兒少（家庭聯繫與安全返家規範→改善親子溝通、認識網路風險→穩定家庭關係與就學就業）；偏差行為1案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網絡：6月3日辦理跨網絡個案研討會（精神科醫師主持）；外督3場，每次至少提2案；每季與縣府召開方案業務會議。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社區宣導4場（少年觀護所保護管束少年及家屬、看守所志工、中介教育學校等），11月預計於通霄白沙屯拱天宮廣場辦理。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親子培力：與少年觀護所合作懇親活動（春節、母親節、中秋），以桌遊團康破冰後共同手作（福氣飾品、毛根花、鑰匙圈）；兒少培力於中介教育學校辦理2梯次各3場（桌遊、手作、體驗教育）。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親職講座：7月1日邀請地方法院少年調查保護官，以線上方式為矯正學校少年家屬進行QA，家屬間產生相互支持；11月預計辦理第2場。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創新：製作情緒翻翻書（情緒辨識、調適及自我照顧）400份，已於少年法庭發放150份等共185份；與地方法院合作辦理保護管束少年桌遊領導人訓練團體，融入法律、理財等知能。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會中回應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苗栗無自立宿舍、無安置機構，外縣市機構已滿，服務範圍涵蓋海線及偏遠山區，資源缺乏；新進年輕保護官合作方式較具突破。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與矯正學校合作：親子議題困難時學校會通知，曾於懇親後借用學校空間，縣府社工、方案社工及矯正學校社工與家長共同開會。少輔會過去入校三個月即結案，經要求後延長結案時間並共同入校接見。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理論依據及課程內容已於7月書面期中成果報告呈現。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補充理論架構與課程內容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方向目標明確，但未寫出採用之理論架構及訓練課程內容；苗栗以司法少年、男性為主，更需思考適用之理論架構，並如他縣市列出課程主題，以利管考。團體回饋應由成員自填，現場觀察不能稱為滿意度（委員甲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人才留任與生態資源網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資源長期薄弱，但社會處人員變動少，利於合作但做法易固定化；需重視人才養成後之留任與激勵（委員乙）。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關係建立、覺察與情緒表達之後，下一步如何建構降低偏差行為之生態資源網較少著墨，避免家庭評價社工「很用心但幫不上忙」；以社工單兵作戰或辦活動非長久之計，建議帶回縣府跨網絡會議討論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詐欺模式分析、結案時機與分工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保護官線上QA具團體工作效果（同質支持、家長較安全），其他兩縣可參考（委員丙）。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苗栗司法詐欺多且皆為男性，建議分析少年被吸收之過程與模式（在校或校外、是否有人專門物色人頭），可參考臺中經由學長姐回校吸收之經驗（委員丙）。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討論結案時機與機制：在院即滿18歲、已服務一年或出校直接轉成人監者，不宜一直持續；並釐清與少輔會、矯正機構、保護官之分工（委員丙）。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全國收容司法少年之安置機構量能大幅下降（部分機構關閉、人力不足、跨縣市收容受限），司法少年多僅能感化教育或保護管束（委員丙）。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參、雲林縣現況與建議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1–7月服務70人：司法少年48人、失蹤兒少20人、偏差行為2人；男性57人、女性13人（待確認）。訪視達成率及家庭工作比率皆100%。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分布以斗六市（KTV等娛樂場所多）及西螺鎮（果菜市場臨時工作、交通便利）為主。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依警察局統計，少年犯罪前四名為詐欺、竊盜、毒品、妨害性自主；近五年少年占全部犯罪約14%；男性前三為詐欺、竊盜、性交猥褻，女性前三為竊盜、傷害、詐欺。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服務策略與執行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熱點防治宣導：針對KTV、撞球場、汽車旅館業者，社區廟宇、超商、檳榔攤、夾娃娃機店，並與警察局少年隊共同宣導，提升社區辨識與通報意識。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需求與策略：司法少年加強人際溝通與歸屬、家庭經濟、醫療及法律協助；失蹤兒少強化家庭溝通與網路安全；偏差少年協助自立生活技能。親職提供個別化資訊、親子活動，高衝突家庭轉介心理諮商或保護資源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1–7月：聯繫會議10場、個案研討5場；社區培力2場（過年一家一菜、兒少拳擊）；內部督導8場、外部督導3場、業務督導1場；參與教育訓練10場。以村里層級分析熱點，依山線、海線特性配置服務。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創新做法：二手市集（案家擺攤增加收入，弱勢家庭由單位支付場地費，並聘弱勢少年擔任工作人員）；超商熱點巡視；宮廟合作（經負責人協調，成功訪視拒訪少年）；新住民家長親職經驗分享。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心理諮商15次（各縣市最高）：針對高衝突或拒絕會面之家長及少年，每人約6次，鐘點費已編入方案預算。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會中回應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超商：除請超商人員發現長時間逗留少年時關心並聯繫，社工外展空檔亦巡視超商；近期發現逗留約兩天之少年，家長聯繫不上，先安排臨時住所再與家長溝通。宮廟個案隨宮廟乾哥前往嘉義，經跨縣市合作協助訪視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跨網合作：承辦人多為縣府同仁，較易溝通；生涯轉銜中心原不願提早進入矯正學校，經多次溝通改以視訊會面。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自評表：1-1因案量未達、1-3因辦理單位達50%而填不符合；3-5結案備查自8月起改為結案前一個月報縣府備查，故1–7月填部分符合。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肯定：在地分析與創意做法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分析更完整精確，超商合作做法務實；心理諮商針對家長之做法他縣市少見，值得肯定；去年親職教育之問題今年已改善（委員甲、委員乙）。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服務深化之提問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超商發現逗留少年後之處理是個別化或有制度性做法？跨網合作是否有卡住之處、如何合作？宮廟建立關係後提供何種服務？自評表填寫最為保守，請依實際情形確認（委員乙）。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轉銜、開案標準與預警合作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司法少年離開矯正機構之轉銜：矯正機構多於6個月前啟動，建議與機構建立固定轉銜會議機制，運用其較多之轉銜資源（委員丙）。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建議三縣與超商（7-11、全家）及少年常逗留場所合作預警，於少年衝突離家時提供緩衝；開案標準各縣不同（彰化不開案30案、雲林多先開案追蹤），建議以風險評估討論開案標準（委員丙）。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宮廟大哥對少年影響力大，可善用；二手市集需提醒案家勿販售來源不明物品（委員丙）。網絡會議下半年已規劃，自評表可勾選；注意案量分配。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第四部分、個案討論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【案例一：司法少女出校轉銜——父母用毒之多重弱勢家庭（苗栗縣）】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女，今年2月滿18歲，勵志中學高三（餐飲科），預計9月下旬出校（出校通知單尚未取得）。名義上因無照駕駛（酒駕）送感化教育，實因保護管束期間自臺東安置機構逃離而遭撤銷。入校後對學習產生興趣，成績大幅進步，主動加報托育證照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家庭：父母離婚，皆為用毒人口；母親43歲時生下案主。案主2歲起即寄養/安置，國小結束後返家，家中有人用毒，遂常逃家。兩位兄長與父母斷絕往來，姐姐住桃園、早婚生子，與母親關係曾惡劣；母親獨居苗栗租屋，曾有憂鬱及自傷。國中時經導師轉介之社工（待確認單位）對案主非常關心，案主稱其「比媽媽還像媽媽」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出校計畫變化：原計畫赴桃園讀高職並與姐姐同住，後經視訊發現姐姐家另有姐夫祖母同住、無獨立空間，案主擔心需照顧小孩與老人而改變計畫，決定回苗栗與母親同住，以就業及償還罰款為先，取消就學轉銜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社工提問：案主與母親同住後關係是否惡化？加上過去網路交友問題，出校後之風險如何因應？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委員甲：親子關係改善應從母親著手。母親可能有情緒/憂鬱及創傷，回應案主需求（物品、金錢、簽署出校通知）常延遲，當初照顧不及時之原因並未消失；案主對照顧期待高，看到姐姐家狀況觸動「不會被好好照顧」之敏感點。建議聚焦母親之支持、憂鬱狀況關注及提供心理諮商資源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委員乙：本案為父母皆用毒之典型多重弱勢家庭，家內重複開案之成效極低。案主已明確不願回原住處且已成年，務實做法是找一所社工有資源、人脈之住宿型學校，讓她有穩定的住校時間；證照對其未來就業是關鍵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委員丙：以最佳利益思考，首要目標是完成高中學業、取得畢業證書，再鼓勵升學，這是改變其人生之關鍵。不贊成住姐姐家（居住環境與照顧皆不穩定）。與母親同住需評估母親是助力或阻力（是否要孩子賺錢照顧她）；「回家不是唯一的路」，可協助在母親住處附近租屋（協助籌措租金押金），保持適當距離。因非安置轉出，自立資源無法銜接；建議與過去親近之社工共同規劃，建立其支持保護體系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重新評估出校計畫，以完成高中學業為首要目標，評估住宿型學校或就近租屋之可行性。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評估母親之照顧能力、情緒狀態及期待，提供母親支持及心理諮商資源。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聯繫過去親近之社工，共同建立案主支持保護體系。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【案例二：司法少年出校前服務——新進社工承接之高風險個案（雲林縣）】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勵志中學，預計11–12月出校。國中曾因中輟安置；高職就讀22天即因持西瓜刀替朋友出氣而退學。保護管束期間與大姐前夫於屏東從事詐欺，曾擔任打手、車手，有多起傷害案件；曾使用毒咖啡包、彩虹糖等，曾連續五天未睡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家庭：父母於案主國小三年級離婚，父親111年過世，由祖母代行監護；母親為越南籍，與男友住虎尾；大姐住嘉義從事夜間工作，二姐在臺北；祖母獨居四湖打零工。案主定期寫信給祖母、母親及大姐，母親與大姐每月接見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評估：對偏差行為缺乏反思，對法律責任認知薄弱且抱持僥倖；自信不會再用毒，稱「大姐在場就不會用」；重視家人朋友，易為其與人衝突；在意祖母看法。出校計畫為申請入伍，等待期間回四湖與祖母同住並找工作，10月考駕照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主責社工為到職約2個月之新進社工，手上共14案。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委員甲：案主有痛感低、以逃避警察為榮等反社會傾向特徵，服務較辛苦。建議抓一個重點談，多聽他的想法，以「如果大姐不在，你打算怎麼辦？」方式討論；另需留意其智能狀況。追蹤滿一年並與保護官合作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委員乙：建議新手社工閱讀前手紀錄時，練習對行為背後原因做評估摘要（個案概念化），並與督導、同事討論判斷之異同；與督導檢視14案中哪些較能掌握、哪些較困難，先合理分工穩住。新進社工即承接各種難度之個案可能造成雙輸，建議保護服務司建立合理之個案量計算方式，督導應具體陪伴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委員丙：出校前最重要的是先建立關係，否則出校後將聯繫不上。以優勢觀點工作（有就業技能、家人仍願支持，尤其大姐），並「拉幫結派」建立支持保護體系——與大姐合作擬定居住與照顧計畫，連結就業社工等資源。毒品成功戒除多需遠離原交友圈；案主可能有ADHD/ODD及創傷議題，非短期可處理，法治教育效果有限；提醒勿被其故事吸引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出校前密集建立關係，並與大姐建立溝通管道，共同擬定居住、就業及照顧計畫。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連結保護官、就業社工等資源，建立支持保護體系；出校前召開跨網絡個案研討（時間待確認）。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督導協助新進社工檢視案量及個案難度分配，並提供具體陪伴。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sectPr w:rsidR="003C0B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543">
    <w:abstractNumId w:val="8"/>
  </w:num>
  <w:num w:numId="2" w16cid:durableId="1718356057">
    <w:abstractNumId w:val="6"/>
  </w:num>
  <w:num w:numId="3" w16cid:durableId="569312258">
    <w:abstractNumId w:val="5"/>
  </w:num>
  <w:num w:numId="4" w16cid:durableId="1853185688">
    <w:abstractNumId w:val="4"/>
  </w:num>
  <w:num w:numId="5" w16cid:durableId="786117522">
    <w:abstractNumId w:val="7"/>
  </w:num>
  <w:num w:numId="6" w16cid:durableId="1970015681">
    <w:abstractNumId w:val="3"/>
  </w:num>
  <w:num w:numId="7" w16cid:durableId="605383800">
    <w:abstractNumId w:val="2"/>
  </w:num>
  <w:num w:numId="8" w16cid:durableId="1211455511">
    <w:abstractNumId w:val="1"/>
  </w:num>
  <w:num w:numId="9" w16cid:durableId="932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3"/>
    <w:rsid w:val="00435371"/>
    <w:rsid w:val="00804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35020"/>
  <w14:defaultImageDpi w14:val="300"/>
  <w15:docId w15:val="{53BCA593-151A-460B-8F33-3111BD6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2026-06-09T07:00:00Z</dcterms:modified>
  <cp:category/>
</cp:coreProperties>
</file>