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28"/>
        </w:rPr>
        <w:t xml:space="preserve">115年度「逆境少年家庭支持服務處遇人員專業輔導及效能精進計畫」</w:t>
      </w:r>
    </w:p>
    <w:p>
      <w:pPr>
        <w:jc w:val="center"/>
      </w:pPr>
      <w:r>
        <w:rPr>
          <w:rFonts w:ascii="微軟正黑體" w:hAnsi="微軟正黑體" w:eastAsia="微軟正黑體"/>
          <w:b/>
          <w:sz w:val="26"/>
        </w:rPr>
        <w:t xml:space="preserve">中二區 第二次實地輔導 — 會議重點摘要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20"/>
        </w:rPr>
        <w:t xml:space="preserve">日期：115年9月（日期待查）　地點：（待查）</w:t>
      </w:r>
    </w:p>
    <w:p/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出席：委員甲（心理師）、委員乙、委員丙（姓名待依總表確認）；彰化縣：縣府承辦人許瑞（待確認）及委辦單位；苗栗縣：縣府及委辦單位；雲林縣：縣府及委辦單位</w:t>
      </w:r>
    </w:p>
    <w:p/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一、彰化縣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承辦：縣府承辦人（姓名待確認）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▍案量與個案特性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通報87案：未派案18、不開案30、開案27、併案8、待評估4；失蹤兒少76案為大宗。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單親44.6%；67%非民主型教養；熱點為彰化市、員林市及火車站周邊。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▍服務策略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理論基礎：社會學習、家庭系統、創傷知情與復原力；SMART目標。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照顧者課程、家庭日、SUP/金工親子活動、Sweet Hope返家儀式、社區休閒教室（6場62人次）、每月至少2次街頭蹲點。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▍會中回應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案量落差源於人員離職空窗；不開案30案中24案已返家、5案有其他網絡、1案調查期間死亡。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（二）委員針對彰化縣的建議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▍【建議強化】失蹤統計細緻化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衛福部說失蹤兒少大概五成會再出現，建議統計分第一次、第二次、第三次失蹤，把偶發跟重複失蹤的分開，目標會更明確。評估盡量用有信效度的量表。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▍【建議深化】偏差程度與認知能力框架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孩子是初級還是次級偏差、認知能力夠不夠（是否邊緣智能），會影響服務；另外18歲以上的人數最多，我們的活動課程對他們真的有幫助嗎？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▍【建議強化】轉銜、開案標準與成效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司法少年離院前一兩個月就先開協調會，把學校輔導老師、跨縣市單位找來；不派案、不開案原因要分析；親職教育有沒有效，要看親子互動、衝突模式有沒有改變。</w:t>
      </w:r>
    </w:p>
    <w:p>
      <w:pPr>
        <w:spacing w:before="20" w:after="20"/>
        <w:ind w:left="360"/>
      </w:pPr>
      <w:r>
        <w:rPr>
          <w:rFonts w:ascii="微軟正黑體" w:hAnsi="微軟正黑體" w:eastAsia="微軟正黑體"/>
          <w:color w:val="666666"/>
          <w:sz w:val="19"/>
        </w:rPr>
        <w:t xml:space="preserve">→ 行動：失蹤統計細分次數；分析偏差程度及認知能力；說明案量落差與留任需求。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二、苗栗縣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承辦：委辦單位（名稱待確認）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▍案量與個案特性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男性82%、18歲以上為主；詐欺34%、毒品22%；詐欺少年27案皆男。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高風險場域：網咖、撞球場、電子遊藝場；苗栗無自立宿舍、無安置機構。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▍服務亮點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保護官線上QA（矯正學校少年家屬）、少觀所懇親親子手作、情緒翻翻書（400份）、保護管束少年桌遊領導人團體。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（二）委員針對苗栗縣的建議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▍【要求補充】理論架構與課程內容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方向目標很清楚，但用什麼理論架構都沒有寫，課程內容也沒寫出來。現場觀察不能稱為滿意度，要讓成員自己填。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苗栗縣：</w:t>
      </w:r>
      <w:r>
        <w:rPr>
          <w:rFonts w:ascii="微軟正黑體" w:hAnsi="微軟正黑體" w:eastAsia="微軟正黑體"/>
          <w:sz w:val="20"/>
        </w:rPr>
        <w:t xml:space="preserve">理論依據與課程內容已於7月書面期中成果報告呈現。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▍【建議關注】生態資源網與人才留任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關係穩定、孩子願意表達之後，下一步要提供什麼服務？家長常說社工很用心但幫不上忙。單兵作戰或辦活動不是長久之計，建議帶回縣府跨網會議討論。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▍【建議深化】詐欺模式與結案時機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你們詐欺這麼多而且都是男生，孩子是怎麼被拐進去的？在校還是校外？找出源頭才能阻止擴散。在院就滿18歲、出來直接進成人監的，要討論結案時機。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保護官跟家長一起線上討論，有團體工作的效果，其他兩縣可以參考。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三、雲林縣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承辦：委辦單位（名稱待確認）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▍案量與個案特性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服務70人（司法48、失蹤20、偏差2）；訪視及家庭工作達成率100%；熱點斗六、西螺。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▍創新做法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超商熱點巡視與通知、宮廟合作訪視拒訪少年、二手市集增加案家收入、新住民家長親職分享、心理諮商15次（家長為主，每人約6次）。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（二）委員針對雲林縣的建議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▍【肯定】在地分析與創意做法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跟超商店家合作通報的做法很實際；心理師做家長這部分，別的縣市沒看到，很好。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▍【建議釐清】服務深化與自評表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超商、宮廟建立關係之後提供什麼服務？跨網合作有沒有卡住？你們自評表填得最謙虛，聽起來都有做，請確認。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▍【建議強化】轉銜機制與預警合作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跟矯正機構把轉銜會議變成固定機制；三個縣都可以跟超商合作，孩子逗留太久或過夜就通知，不用等家長報失蹤。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四、個案研討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【案例一】司法少女出校轉銜：父母用毒之多重弱勢家庭（苗栗縣）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18歲女，勵志中學高三，9月下旬出校；2歲起安置，父母皆用毒，母親有憂鬱。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原擬赴桃園讀書與姐同住，因姐家空間與照顧負擔改為回苗栗與母同住、先就業還款。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媽媽可能也是受傷的小孩，回應總是晚、不及時，當初離家的原因沒有消失；建議聚焦媽媽的支持和諮商資源。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務實做法是找一個社工有人脈的住宿型學校，讓她穩定住校；證照是她未來就業的關鍵。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最佳利益是完成高中學業、再鼓勵升學。回家不是唯一的路，可以在媽媽附近租屋保持距離，建立她的支持保護體系。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出校計畫：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以完成學業為首要目標，評估住宿型學校或就近租屋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家庭工作：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評估母親照顧能力與情緒狀態，提供支持及諮商資源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【案例二】司法少年出校前服務：新進社工承接之高風險個案（雲林縣）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男，勵志中學，11–12月出校；詐欺、傷害、用藥紀錄，缺乏反思；計畫入伍並與祖母同住。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主責社工到職2個月，手上14案。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抓一個點談就好，例如「如果大姐不在，你打算怎麼辦？」；追蹤一年並和保護官合作。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新手先練習個案概念化並和督導討論；一畢業就接這麼多難案會造成雙輸，合理個案量應在保護司會議提出。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委員丙：</w:t>
      </w:r>
      <w:r>
        <w:rPr>
          <w:rFonts w:ascii="微軟正黑體" w:hAnsi="微軟正黑體" w:eastAsia="微軟正黑體"/>
          <w:sz w:val="20"/>
        </w:rPr>
        <w:t xml:space="preserve">出校前一定要先建立關係；從優勢觀點出發，拉大姐、家人、就業社工進來，建立支持保護體系。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出校前：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密集建立關係，與大姐共同擬定居住與就業計畫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督導支持：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檢視新進社工案量與難度分配，提供具體陪伴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五、綜合建議與各縣市待追蹤事項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（一）所有縣市共同建議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失蹤兒少開案、結案標準：以風險評估處理快速返家個案。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司法少年出校前召開轉銜協調會議，建立固定機制。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單親家長依意願與能力分類設計策略。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與超商等逗留場所建立預警通知合作。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合理個案量與新手社工督導陪伴，向保護服務司反映。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（二）各縣市個別待追蹤事項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【彰化縣】</w:t>
      </w:r>
      <w:r>
        <w:rPr>
          <w:rFonts w:ascii="微軟正黑體" w:hAnsi="微軟正黑體" w:eastAsia="微軟正黑體"/>
          <w:sz w:val="20"/>
        </w:rPr>
        <w:t xml:space="preserve">失蹤統計細分次數　分析偏差程度與認知能力　檢視18歲以上服務適切性　不開案原因及外展成效分析　說明案量落差與留任需求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【苗栗縣】</w:t>
      </w:r>
      <w:r>
        <w:rPr>
          <w:rFonts w:ascii="微軟正黑體" w:hAnsi="微軟正黑體" w:eastAsia="微軟正黑體"/>
          <w:sz w:val="20"/>
        </w:rPr>
        <w:t xml:space="preserve">補充理論架構與課程內容　滿意度改由成員自填　分析詐欺吸收模式　研議結案時機　生態資源網帶回跨網會議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【雲林縣】</w:t>
      </w:r>
      <w:r>
        <w:rPr>
          <w:rFonts w:ascii="微軟正黑體" w:hAnsi="微軟正黑體" w:eastAsia="微軟正黑體"/>
          <w:sz w:val="20"/>
        </w:rPr>
        <w:t xml:space="preserve">自評表依實填寫　建立矯正機構轉銜會議機制　注意案量分配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（三）委員對計畫層次的觀察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全國收容司法少年之安置量能大幅萎縮，司法少年多僅能感化或保護管束。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新進社工留任與合理案量是各縣市共同挑戰。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