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28"/>
        </w:rPr>
        <w:t xml:space="preserve">115年度「逆境少年家庭支持服務處遇人員專業輔導及效能精進計畫」</w:t>
      </w:r>
    </w:p>
    <w:p>
      <w:pPr>
        <w:jc w:val="center"/>
      </w:pPr>
      <w:r>
        <w:rPr>
          <w:rFonts w:ascii="微軟正黑體" w:hAnsi="微軟正黑體" w:eastAsia="微軟正黑體"/>
          <w:b/>
          <w:sz w:val="26"/>
        </w:rPr>
        <w:t xml:space="preserve">直轄區 第二次實地輔導 — 會議重點摘要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20"/>
        </w:rPr>
        <w:t xml:space="preserve">日期：115年9月（日期待查）　地點：臺中市政府（會議室待查）</w:t>
      </w:r>
    </w:p>
    <w:p/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出席：趙善如委員、李麗芬委員；保護服務司：學穎（全名待查）；臺中市：社會局社會工作科科長、股長（姓名待確認）、兒盟、CCSA、張秀菊基金會；高雄市：社會局股長（姓名待確認）、旗山醫院、聖功基金會、CCSA、善慧恩基金會</w:t>
      </w:r>
    </w:p>
    <w:p/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一、臺中市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承辦：社會局社會工作科股長（姓名待確認）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▍前次建議回應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失蹤不開案：6/26跨網絡會議建立共識，尋獲返家且家庭穩定者敘明原因，資訊不足、拒絕或身心議題者回歸個管流程、嘗試短期服務；7/1起執行。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團體工作：加入ACT、創傷知情教育、照顧者自我照顧，以體驗式媒材進行親子破冰與修復。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照顧者資源：建構「身心與家庭支持」＋「司法防護」雙軌資源網（法扶、法院、法制局、區公所免費法律諮詢，陪同家長諮詢）。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▍案量與個案特性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司法少年109案、失蹤兒少97案；數位陪伴逾1,300人次、面訪逾1,200人次。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16–18歲為大宗；單親56%；八成以上為一般戶、福利身分僅9%，需求偏心理與互動支持。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處遇對象為家人：司法31%、失蹤54.3%；半年再轉介率：司法0%、失蹤7%。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▍創新方案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張秀菊「一座廟一條街：香火與街燈之間」：手機為媒介，廟宇夜市踏查＋影音創作（籌備中）。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CCSA高低空繩索體驗：延續惠蓀林場經驗，重塑家庭互動模式。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兒盟教育犬陪伴體驗（9/5）：3小時無人滑手機，退縮少年主動坐前排。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▍會中補充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數位陪伴：以LINE/IG群組建立關係，家訪後於群組整理會談重點提醒家長與少年。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熱點大里、太平、北屯：人口多、移工多、新舊城區並存；各區分別透過里長民政、國中與宮廟、法院與司法轉銜合作宣導。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（二）委員針對臺中市的建議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▍【建議釐清】失蹤兒少轉介與開案落差大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失蹤轉介95案，不派案48、不開案39，最後開案只有8案，差距真的有點大。是不是轉介指標不夠精準？要去了解真正原因並改善，不然同仁一直在處理不會開案的案子。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保護服務司：</w:t>
      </w:r>
      <w:r>
        <w:rPr>
          <w:rFonts w:ascii="微軟正黑體" w:hAnsi="微軟正黑體" w:eastAsia="微軟正黑體"/>
          <w:sz w:val="20"/>
        </w:rPr>
        <w:t xml:space="preserve">警政系統原本設計讓員警勾選篩案，但一線員警常勾錯，為避免漏接只好全部轉入，所以篩案工作量較大。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行動：分析轉介→不派案→不開案→開案各階段落差原因，檢討轉介指標。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▍【要求釐清】三區服務項目差異大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陪同接見第二區57次，第三區只有1次、第一區4次，差距非常大。是遇到什麼困難，還是大家對分類的想像不一樣？陪同接見對維繫矯正學校少年與家庭關係很重要。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善用每個團體的優勢很好，但工作核心要回到逆境少年家庭支持服務，三個團體要有一致性；第一、二區的家庭資源連結好像比較少或沒有計算。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行動：本週五第三次網絡聯繫會議與三單位討論統計分類共識。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▍【建議調整】網絡資源分類與案量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公部門欄位出現「自立服務方案」，前面都寫單位，這裡寫方案；民間資源也寫方案名稱，建議分類清楚一致。第一區平均27.3案，負荷偏高，要確認是否符合應收案量。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行動：資源分類一致化；研議行政區劃分調整；下次說明7–9月活動辦理情形。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▍【建議關注】數位陪伴之發展性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數位陪伴是很好的服務媒介，但報表沒有這個選項。孩子可能不接電話，但會看你留的訊息——未來數位陪伴有沒有機會成為服務的一種類型？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▍【建議強化】熱點分區與因地制宜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大里、太平、北屯剛好三個團體各一區。保護服務司新計畫要求熱點分區、分區提供服務，目的就是因地制宜，請委辦單位分享各區的策略。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▍【肯定】積極回應前次建議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對上次輔導意見有很好的積極回應，結案及再被轉介率表現都不錯，是對團體服務很大的肯定；建議明年度標案納入更多專業性元素。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二、高雄市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承辦：社會局股長（姓名待確認）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▍承辦架構與案量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四區：旗山醫院（醫療＋社區據點）、聖功基金會（三民鳳山、學校熱點）、CCSA（司法及自立轉銜）、善慧恩基金會（原鄉偏鄉）；另設跨區資源共享群組。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1–7月服務量324件，失蹤兒少為大宗，次為司法（詐欺車手、毒品）、偏差行為；家庭多寬容型及忽略型教養。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熱點：三民、鳳山以家庭衝突為主；小港、大寮為結構性風險區（工業化、次文化、數位滲透）。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▍前次建議回應與成效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統計透明化（四單位獨立統計）、非面訪定位為數位世代溝通策略、團體工作完整呈現、7月訂定紀錄撰寫及督導審核SOP（雙層複核）。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線上即時追蹤協尋找回197人次；積極結案55人僅1人再通報。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▍委辦單位特色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旗山醫院：社區據點週一至五專業人員陪伴；暑假營隊40天；照顧者舞動團體治療。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聖功：10–11月熱點學校4場少年團體，主題為表達與感受。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CCSA：職業探索團體2場；矯正學校親子團體改為開放各類型參加；明年規劃港區漁業職業探索。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善慧恩：寶來咖啡館及培力基地、美甲證照班7人取證、12週AI影片＋媒體識讀、規劃行動服務車。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（二）委員針對高雄市的建議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▍【肯定】報告大幅進步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這次報告跟上次比起來真的有很大的進步，四個團體的資料都呈現了，熱點及成因分析也做得很好。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▍【建議調整】「虞犯」用語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現在已經不稱虞犯，也不宜跟失蹤放在一起；比較像偏差，放在偏差行為那邊比較合適，要想清楚指的對象是什麼。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行動：高雄市回應將調整統計歸類。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▍【要求調整】數據依三類型分析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轉介數、不派案67案、不開案再評估、結案、再通報都是三類型加在一起，但我們更想看不同類型會不會有不同結果，未來要做三類型分析。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▍【建議釐清】四區服務項目差距與統計定義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心理諮商、接見、資源連結、親職指導差距都很大，是不是分類的問題？家訪時做了親職指導算不算？請依SOP跟團體好好溝通，不要因為統計分類造成差距。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行動：下次會議與四單位討論統計認定共識；注意案量分配。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▍【建議強化】跨區會商平台協調機制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這個平台現在怎麼運用？誰在裡面？議題發生時誰負責協調回應？不能只是大家把訊息發上去。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▍【建議說明】團體活動與需求評估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聖功的活動6月27日之後直接跳到10月，CCSA還沒有做親職，需求評估是什麼？在地創新方案要連結在地需求。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三、個案研討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抽案方式：保護服務司自各縣市在案個案中，依類型各隨機抽出一案（電腦隨機）。本場由高雄市提出兩案，臺中市三個委辦單位回饋。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【案例一】司法少年後追：滿18歲、投入線上博弈集團（善慧恩基金會，社工春瑩〔待確認〕）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案主：男，18歲+。國中起接觸集團，涉毒品、詐騙、傷害；113年6月裁定感化教育，114/12/9出校轉學高職。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3月校內事件後休學，4月起積極投入線上博弈，想當集團管理階層；就學為延緩兵役，拒服兵役。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家庭：經濟穩定，過去情感緊密（感化期間每月探視），現管教界線模糊、對博弈態度寬容；母親疲憊想劃清界線。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社工提問：①滿18歲強制力有多大？②如何打破江湖規則理想化？③父母寬容如何做親職教育？④聯繫困難怎麼辦？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▍委員及與會單位討論焦點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兒盟：</w:t>
      </w:r>
      <w:r>
        <w:rPr>
          <w:rFonts w:ascii="微軟正黑體" w:hAnsi="微軟正黑體" w:eastAsia="微軟正黑體"/>
          <w:sz w:val="20"/>
        </w:rPr>
        <w:t xml:space="preserve">他滿18歲要為自己負責，重點不是禁止，而是讓他理解選擇的優缺點——「如果不想再入獄，你可以怎麼讓風險低一點？」關係這條線不要斷。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CCSA：</w:t>
      </w:r>
      <w:r>
        <w:rPr>
          <w:rFonts w:ascii="微軟正黑體" w:hAnsi="微軟正黑體" w:eastAsia="微軟正黑體"/>
          <w:sz w:val="20"/>
        </w:rPr>
        <w:t xml:space="preserve">可以跟他談在這行要做好需要注意什麼；也提醒家長，成年後再犯被收押，家長還是會被牽涉。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張秀菊基金會：</w:t>
      </w:r>
      <w:r>
        <w:rPr>
          <w:rFonts w:ascii="微軟正黑體" w:hAnsi="微軟正黑體" w:eastAsia="微軟正黑體"/>
          <w:sz w:val="20"/>
        </w:rPr>
        <w:t xml:space="preserve">在這幾個月陪家長不要放棄，看家長能不能再擠出一點力量。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法律規定離開矯正學校要後追滿一年，去年12月離校就一定要追到滿一年。父母過去每月探視感情很好，為何4月家庭旅遊沒一起去？這當中的轉折值得探究，協助家長長出力量。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後追處置：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持續後追至滿一年（至少至115年12月）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少年工作：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以理解取代禁止，討論選擇優缺點及降低風險方式，維持關係不中斷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家庭工作：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探究父母態度轉折，協助家長維持連結，說明成年後仍可能受牽涉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【案例二】失蹤兒少：網路交友離家之15歲少女（旗山醫院，社工玉喬〔待確認〕）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案主：女，15歲國中生。網路結識男友，取走母親私房錢一同離家，經鄰居告知、警方尋回；114年7月進案，今年1月接手，6月結案。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家庭：母親為飯店廚師，作息與案主錯開；母親控制高（外出、手機），自述母女關係差；父親角色不明，母親迴避提及。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學校：糾察隊成員，輔導老師評價良好；案家接受服務意願低，後續聯繫皆迴避。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社工提問：評估再離家機率高，對排斥外力介入之家庭，有無較軟性的接觸方式？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▍委員及與會單位討論焦點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兒盟：</w:t>
      </w:r>
      <w:r>
        <w:rPr>
          <w:rFonts w:ascii="微軟正黑體" w:hAnsi="微軟正黑體" w:eastAsia="微軟正黑體"/>
          <w:sz w:val="20"/>
        </w:rPr>
        <w:t xml:space="preserve">她有沒有看見媽媽的擔心？離家是因為控制，還是缺乏陪伴而透過網友尋求需求？階段性任務完成就先結案，再進來時依實際狀況評估，不要預設。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張秀菊基金會：</w:t>
      </w:r>
      <w:r>
        <w:rPr>
          <w:rFonts w:ascii="微軟正黑體" w:hAnsi="微軟正黑體" w:eastAsia="微軟正黑體"/>
          <w:sz w:val="20"/>
        </w:rPr>
        <w:t xml:space="preserve">這個家好像有講不出來的秘密。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李麗芬委員：</w:t>
      </w:r>
      <w:r>
        <w:rPr>
          <w:rFonts w:ascii="微軟正黑體" w:hAnsi="微軟正黑體" w:eastAsia="微軟正黑體"/>
          <w:sz w:val="20"/>
        </w:rPr>
        <w:t xml:space="preserve">她15歲，要確認有沒有性侵害、性剝削議題及通報。管外出時間、管手機哪個父母不管？重點是管教方式；也可能不是管控而是疏忽，孩子在家缺乏回家的動機。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如再進案：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確認有無性侵害/性剝削議題及通報情形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與母親討論較不衝突之管教方式，了解父親、哥哥角色及少年在家需求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四、綜合建議與各縣市待追蹤事項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（一）所有縣市共同建議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統計定義一致化：各委辦單位服務項目差距大，需透過聯繫會議建立分類共識與SOP。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數位陪伴納入服務設計：報表目前無此項目，建議思考成為正式服務類型並向保護服務司反映。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熱點分區、因地制宜：依新計畫要求分區服務，在地創新方案回應在地需求。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數據依三類型分析：轉介、不派案、開案、結案、再通報分別呈現。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（二）各縣市個別待追蹤事項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【臺中市】</w:t>
      </w:r>
      <w:r>
        <w:rPr>
          <w:rFonts w:ascii="微軟正黑體" w:hAnsi="微軟正黑體" w:eastAsia="微軟正黑體"/>
          <w:sz w:val="20"/>
        </w:rPr>
        <w:t xml:space="preserve">失蹤兒少轉介至開案落差原因分析　網絡資源分類一致化　第三次聯繫會議建立統計分類共識　說明7–9月活動辦理情形　研議行政區劃分與案量調整　補提供8–9月新案數據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【高雄市】</w:t>
      </w:r>
      <w:r>
        <w:rPr>
          <w:rFonts w:ascii="微軟正黑體" w:hAnsi="微軟正黑體" w:eastAsia="微軟正黑體"/>
          <w:sz w:val="20"/>
        </w:rPr>
        <w:t xml:space="preserve">「虞犯」改歸偏差行為　數據依三類型分析　四單位統計分類共識　說明跨區會商平台協調機制　注意案量分配　個案一後追至滿一年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（三）委員對計畫層次的觀察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社工要成為少年正向的成人支持關係，與博弈集團等其他系統拉扯。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活動是建設性的時間利用，讓少年建立能力、自信與未來規劃。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陪伴家長一起面對孩子的課題，有的家長改變快，有的有其困難。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