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sz w:val="30"/>
          <w:u w:val="none"/>
        </w:rPr>
        <w:t>115年度「逆境少年家庭支持服務處遇人員專業輔導及效能精進計畫」</w:t>
      </w:r>
    </w:p>
    <w:p>
      <w:pPr>
        <w:spacing w:before="0" w:after="40"/>
        <w:jc w:val="center"/>
      </w:pPr>
      <w:r>
        <w:rPr>
          <w:rFonts w:ascii="標楷體" w:hAnsi="標楷體" w:eastAsia="標楷體"/>
          <w:b/>
          <w:sz w:val="30"/>
          <w:u w:val="none"/>
        </w:rPr>
        <w:t>中一區 第一次實地輔導 會議紀錄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  <w:u w:val="none"/>
        </w:rPr>
      </w:r>
    </w:p>
    <w:p>
      <w:pPr>
        <w:spacing w:before="280" w:after="120"/>
      </w:pPr>
      <w:r>
        <w:rPr>
          <w:rFonts w:ascii="標楷體" w:hAnsi="標楷體" w:eastAsia="標楷體"/>
          <w:b/>
          <w:sz w:val="24"/>
          <w:u w:val="single"/>
        </w:rPr>
        <w:t>第一部分、會議資訊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會議日期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115年5月11日（星期一）下午14:00–17:00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會議地點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新竹縣政府社會處保護服務科晤談室</w:t>
            </w:r>
          </w:p>
          <w:p>
            <w:pPr>
              <w:spacing w:before="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（新竹縣竹北市光明六路10號）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輔導委員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彭淑華委員、蔡春美委員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保護服務司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待派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參與單位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新竹縣：新竹縣社會處社工暨保護服務科、財團法人利伯他茲教育基金會、社團法人中華民國兒童人權協會</w:t>
            </w:r>
          </w:p>
          <w:p>
            <w:pPr>
              <w:spacing w:before="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新竹市：新竹市社會處兒少及家庭支持科、財團法人中華民國兒童福利聯盟基金會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行政專員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劉容瑄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紀　　錄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劉容瑄</w:t>
            </w:r>
          </w:p>
        </w:tc>
      </w:tr>
    </w:tbl>
    <w:p>
      <w:pPr>
        <w:spacing w:before="0" w:after="0"/>
      </w:pPr>
      <w:r>
        <w:rPr>
          <w:rFonts w:ascii="標楷體" w:hAnsi="標楷體" w:eastAsia="標楷體"/>
          <w:b w:val="0"/>
          <w:sz w:val="24"/>
          <w:u w:val="none"/>
        </w:rPr>
      </w:r>
    </w:p>
    <w:p>
      <w:pPr>
        <w:spacing w:before="120" w:after="60"/>
      </w:pPr>
      <w:r>
        <w:rPr>
          <w:rFonts w:ascii="標楷體" w:hAnsi="標楷體" w:eastAsia="標楷體"/>
          <w:b/>
          <w:sz w:val="24"/>
        </w:rPr>
        <w:t>會議流程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時間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內容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14:00–14:20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開場及與會人員介紹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14:20–15:30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【新竹縣】執行現況報告與委員討論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15:30–16:20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【新竹市】執行現況報告與委員討論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16:20–16:30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休息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16:30–17:00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個案服務實務討論（新竹市提案，詳見錄音檔2）</w:t>
            </w:r>
          </w:p>
        </w:tc>
      </w:tr>
    </w:tbl>
    <w:p>
      <w:pPr>
        <w:spacing w:before="280" w:after="120"/>
      </w:pPr>
      <w:r>
        <w:rPr>
          <w:rFonts w:ascii="標楷體" w:hAnsi="標楷體" w:eastAsia="標楷體"/>
          <w:b/>
          <w:sz w:val="24"/>
          <w:u w:val="single"/>
        </w:rPr>
        <w:t>第二部分、綜合建議與待辦事項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一、各縣市共同建議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【建議反映中央】服役少年KPI問題：調整服役期間後追認定規則，與68條法條脫鉤，或建立彈性處置規則（如比照「出國」原則，服役期間暫停主動追蹤，退伍後重新評估）。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【建議反映中央】矯正機構訪視交通成本（高鐵費用動輒單趟逾千元，往返逾3,000元）建議納入補助討論。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統計報告品質：建議各縣市依需求評估四步驟（Assessment→目標→處遇→評估）呈現服務邏輯，讓閱讀者清楚看見數據與活動設計的連結。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AI情境下青少年心理健康議題：建議列為方案設計考量因素，在非暴力溝通等活動中納入AI情境下親子衝突的討論。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二、委員對計畫整體之觀察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中一區統計資料較過去細緻，有助理解服務對象圖像（年齡分布、性別、區域特性），可作為後續服務規劃參考。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新竹縣市家庭型態差異明顯（縣以單親為主；市以折衷/三代同堂為主），值得與地區社會結構對照分析，以發展因地制宜的家庭服務策略。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多數困境（服役、大年齡、緩刑個案）屬制度層面問題，建議兩縣市系統性整理後集中反映中央，以形成政策層級的改善建議。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三、下次輔導待辦事項</w:t>
      </w:r>
    </w:p>
    <w:p>
      <w:pPr>
        <w:spacing w:before="4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【新竹縣】</w:t>
      </w:r>
    </w:p>
    <w:p>
      <w:pPr>
        <w:spacing w:before="20" w:after="20"/>
      </w:pPr>
      <w:r>
        <w:rPr>
          <w:rFonts w:ascii="標楷體" w:hAnsi="標楷體" w:eastAsia="標楷體"/>
          <w:b w:val="0"/>
          <w:sz w:val="24"/>
          <w:u w:val="none"/>
        </w:rPr>
        <w:t>高風險自傷個案：確認是否已向矯正機構提出正式住院評估申請，追蹤跨系統正式聯繫會議召開情形</w:t>
      </w:r>
    </w:p>
    <w:p>
      <w:pPr>
        <w:spacing w:before="20" w:after="20"/>
      </w:pPr>
      <w:r>
        <w:rPr>
          <w:rFonts w:ascii="標楷體" w:hAnsi="標楷體" w:eastAsia="標楷體"/>
          <w:b w:val="0"/>
          <w:sz w:val="24"/>
          <w:u w:val="none"/>
        </w:rPr>
        <w:t>服役少年KPI問題：向中央正式反映，建議調整認定規則與68條法條脫鉤</w:t>
      </w:r>
    </w:p>
    <w:p>
      <w:pPr>
        <w:spacing w:before="4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【新竹市】</w:t>
      </w:r>
    </w:p>
    <w:p>
      <w:pPr>
        <w:spacing w:before="20" w:after="20"/>
      </w:pPr>
      <w:r>
        <w:rPr>
          <w:rFonts w:ascii="標楷體" w:hAnsi="標楷體" w:eastAsia="標楷體"/>
          <w:b w:val="0"/>
          <w:sz w:val="24"/>
          <w:u w:val="none"/>
        </w:rPr>
        <w:t>社工案量過高問題向中央正式提出</w:t>
      </w:r>
    </w:p>
    <w:p>
      <w:pPr>
        <w:spacing w:before="20" w:after="20"/>
      </w:pPr>
      <w:r>
        <w:rPr>
          <w:rFonts w:ascii="標楷體" w:hAnsi="標楷體" w:eastAsia="標楷體"/>
          <w:b w:val="0"/>
          <w:sz w:val="24"/>
          <w:u w:val="none"/>
        </w:rPr>
        <w:t>轉緩刑個案結案認定標準及轉介決定權歸屬，向中央確認</w:t>
      </w:r>
    </w:p>
    <w:p>
      <w:pPr>
        <w:spacing w:before="280" w:after="120"/>
      </w:pPr>
      <w:r>
        <w:rPr>
          <w:rFonts w:ascii="標楷體" w:hAnsi="標楷體" w:eastAsia="標楷體"/>
          <w:b/>
          <w:sz w:val="24"/>
          <w:u w:val="single"/>
        </w:rPr>
        <w:t>第三部分、個別縣市現況報告與建議</w:t>
      </w:r>
    </w:p>
    <w:p>
      <w:pPr>
        <w:spacing w:before="200" w:after="80"/>
      </w:pPr>
      <w:r>
        <w:rPr>
          <w:rFonts w:ascii="標楷體" w:hAnsi="標楷體" w:eastAsia="標楷體"/>
          <w:b/>
          <w:sz w:val="24"/>
          <w:u w:val="none"/>
        </w:rPr>
        <w:t>壹、新竹縣現況與建議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一、現況報告　（承辦：財團法人利伯他茲教育基金會、社團法人中華民國兒童人權協會）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1. 服務案量（1–3月）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1月92案、2月92案、3月95案；服務總案量103案。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個案類型：司法矯治少年70名（68%）、失蹤兒少14名（31%）、偏差行為1名（1%）。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性別：男性79名（76%）、女性24名（24%）；司法矯治少年男性佔89%；失蹤兒少男女各半。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年齡：以16歲以上至成年為主；18歲以上司法矯治少年共37名，反映犯罪累積效應隨年齡加深。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(5) 家庭型態：單親52名（50%）、核心家庭27名（26%）。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(6) 結案：司法矯治7名（積極結案1名、一般結案6名）；失蹤兒少3名（均積極結案）。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(7) 每月訪視頻率達標（每案至少1次）。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2. 方案辦理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親子活動（已完成1場，預計全年3場）：2月辦「親子尋寶區」，42人參與，整體滿意度96.1%；上午場家長辦「非暴力親子教養溝通與對話」講座、兒少DIY創作，下午場親子合體農場體驗。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人生台外話：邀請同儕過來人分享生命歷程，以「真正走過相同路的人」取代說教式告誡，目前規劃中。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失蹤少年家庭數位支持：規劃Line社群提供資訊（定位為資訊分享，非即時危機通報），預計5至6月正式上線。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「我愛你但我更愛我自己」：愛情議題方案，含選人標準、自我保護、情感安全等主題，下半年辦理。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3. 社區工作與教育訓練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拜訪田園線上副總監，宣導業務並連結資源。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參與橫商鄉社福總系聯席會議，宣導方案業務並促進網絡合作。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進入少年官宣導就業資訊。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外聘督導：全年4場，已完成2場（服務紀錄指導；少年警察隊合作業務分享）。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(5) 個案研討：全年2場，4月已完成1場。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4. 主要實務困境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困境一：矯正機構高風險自傷個案——個案（女性，安置矯正機構）反覆吞食異物（湯匙、鐵絲、口罩、手機套、雞骨頭），須送醫處理；學校初期未啟動自傷通報機制；矯正機構人力以行為管理為主，無法提供高強度一對一情緒陪伴；社工往返新竹至彰化困難，每月至多訪視2次；學校以取消懇親、面會作為管理手段，未能真正回應個案情緒需求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困境二：服役少年後追困境——94年次後個案服義務役1年，常駐外縣市，現行KPI要求每月見面與服役現實衝突；68條法條規定後追滿1年，服役期間難以計入有效追訪；高鐵往返交通費逾3,000元，頻繁訪視困難。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二、委員建議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1. 統計報告品質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結案原因表格應在表內直接呈現原因（如：穩定就學就業、失聯、轉介），不應僅靠下方文字說明。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方案設計應呈現完整評估邏輯：需求評估（Assessment）→目標設定→處遇設計→成效評估，讓閱讀者能清楚看見服務需求與活動設計的連結。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2. AI情境下親子衝突——新興議題提醒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青少年傾向向AI傾訴負面情緒，國際統計顯示持續使用AI反而加深憂鬱；AI可能給出不適切建議，已有引發傷人事件的案例。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建議辦理非暴力溝通活動時，納入AI情境下親子衝突的討論設計。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3. 困境個案一——高風險自傷個案處置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【要求】正式召開跨系統聯繫會議，需矯正學校出席，不可以非正式聯繫替代。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評估個案是否符合保外就醫住院條件——多次吞食異物已有醫療介入必要；個案若在機構內發生重大意外，各方責任均難以規避。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安全責任歸屬應釐清：個案在矯正機構內的安全由機構負責，外單位社工無法取代機構內安全機制。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【待追蹤】確認是否已向矯正機構提出正式住院評估申請；追蹤跨系統正式聯繫會議召開情形。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4. 困境個案二——服役少年處置原則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建議將服役個案視為成人，採「Keep in touch」最低強度維繫，不主動進入部隊。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軍隊輔導官資訊保密性差（個案資訊易擴散至全營），不建議透過輔導官聯繫。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退伍後視狀況重新評估服務強度。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【建議反映中央】服役期間KPI認定及結案指標應與68條法條脫鉤，或建立彈性處置規則（如比照「出國」原則暫停主動追蹤）。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5. 區域特性觀察——服務地點規劃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彭委員指出新豐鄉、虎口鄉、竹東鎮案件比例偏高，服務地點及社區工作規劃應呼應區域分布特性，以提升服務可近性。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6. 其他建議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法律教育：建議在服務中融入法律教育（車手責任、賠款方式、犯罪風險），可結合律師資源辦理家庭法律工作坊；他縣市已有做法可參考。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幫派家庭：建議拆開「家庭功能面」與「環境背景面」評估，避免標籤化，仍尋找家長可發揮的家庭功能。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21-22歲大年齡個案：以自立就業為導向，協助18歲後建立獨立生活，跳脫原生環境。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Line社群：需明訂使用規範（資訊分享性質，非危機通報），建議採單向官方帳號形式，避免群組私聊亂象，亦需限制開放時間。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(5) 活動創新：咖啡調製課程（青少年接受度高，可連結創業議題）；皮克米遊戲可作為親子共同活動媒介。</w:t>
      </w:r>
    </w:p>
    <w:p>
      <w:pPr>
        <w:spacing w:before="200" w:after="80"/>
      </w:pPr>
      <w:r>
        <w:rPr>
          <w:rFonts w:ascii="標楷體" w:hAnsi="標楷體" w:eastAsia="標楷體"/>
          <w:b/>
          <w:sz w:val="24"/>
          <w:u w:val="none"/>
        </w:rPr>
        <w:t>貳、新竹市現況與建議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一、現況報告　（承辦：財團法人中華民國兒童福利聯盟基金會）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1. 服務案量（1–3月）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新接個案10案（不開案2案），平均每月開案5案。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司法矯治39案（70%）、失蹤少年12-13案（30%）、偏差行為0案。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性別：男性70%、女性30%。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年齡：18歲以上近60%（出校後追為主），16-18歲約20%，12-16歲約16%。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(5) 就學就業：實際在學20%（含校內安置34名）、就業20%、待業14%；每月平均訪視1.12次，以電話/社群聯繫（60%）為主，面訪次之。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(6) 家庭型態：折衷/三代同堂最多，核心家庭次之（與新竹縣單親為主明顯不同）。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(7) 家庭教養：寬容型居多，威權與忽略次之，民主型最少。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2. 犯罪型態與社區觀察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犯罪型態轉型：詐欺（車手）為主流，社群媒體炫富及高薪話術為主要吸收手法；犯罪成本低、隱蔽性高，對缺乏抵抗力的少年吸引力強。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離家少年多透過社群交友後住於網友/男女友家，社工介入及搜尋難度提高。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毒品：以彩虹煙、咖啡包為主，取得便利。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犯罪聚集地：南寮、天公潭一帶（地形適飆車，工廠區聚集）。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(5) 硬體空間少齡化：新竹市以親子/兒童設施為主，適合青少年的活動空間嚴重不足，少年易往習慣場域聚集。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(6) 中途轉接場域不足：在地中途學校（向陽）已停辦，須跨縣市就學，增加脫軌風險。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3. 方案規劃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近期（5月下旬）：飲料調製體驗活動，結合創業議題討論（邀請非典型講師）。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下半年：運動競賽（籃球/攀岩）；空任生涯活動（由案主少年擔任料理講師）；家長支持團體。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在職訓練主題：青少年性議題、精神急診用藥、睡眠議題、少年漫畫拍卡工具運用。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會議及拜訪：4月15日已辦聯繫會議，預計6月25日辦跨網絡聯繫會議；陸續帶孩子至就業輔導志願單位拜訪體驗。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4. 主要實務困境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困境一：社工案量過高——現況每人19-20案，建議合理案量為15-16案，過高導致服務深度不足，僅能維持追蹤。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困境二：招募困難，社工身心負荷嚴重，留任困難。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困境三：中介資源不足——現有少年資源多針對一般少年而非後追少年設計，轉介困難。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困境四：幫派家庭少年——家長本身為幫派成員，孩子從小認同幫派文化，社工推動正途就業面臨拉扯。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(5) 困境五：服役少年後追——同新竹縣困境二。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(6) 困境六：21-22歲大年齡個案——大年齡個案不易接受密集追蹤，須研議不同處置模式。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(7) 困境七：轉緩刑個案——入校時間長（2-3年），出校後再追一年，服務週期長達4年；轉介決定權（矯正機構vs社工評估）尚不明確。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二、委員建議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1. 案量與招募——建議反映中央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案量過高問題建議向中央正式提出；招募困難屬整體社工人力市場結構問題，建議回到社工教育培育端共同思考。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2. 困境個案處置原則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服役少年：採「Keep in touch」原則（詳見新竹縣二、（四））。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大年齡個案（21-22歲）：以自立就業為導向，採較低頻率但持續聯繫；協助18歲後建立獨立生活，跳脫原生環境，而非直接對抗家庭環境。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轉緩刑個案：若入監，比照「出國」原則暫停主動追蹤，出監後再評估服務強度。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3. 活動開放重要他人參與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開放個案攜帶重要他人（朋友/伴侶/家人）參與活動的做法，有助提高出席率並擴展潛在服務對象。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建議設定人數上限，確保資源集中；年初圍爐活動邀請舊案回參的做法值得持續，有助長期掌握家庭生態變化。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4. 區域特性與社區連結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新豐、虎口、竹東為高密度案件區域，活動地點與社區工作應呼應區域特性。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法律教育：建議在服務中融入法律教育（詳見新竹縣）；可結合律師資源辦理家庭法律工作坊，效益高。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5. 幫派家庭服務策略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拆開「家庭功能面」與「環境背景面」評估，避免標籤化，以找到家長可發揮的家庭功能為優先。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重點協助孩子18歲後建立獨立生活、自立就業，而非直接與家長拉扯；讓孩子有能力換一個生活處境。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6. 困境三——中介資源不足之回應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彭委員指出中介資源不足為長久存在的結構性問題，建議向中央正式反映；中央需就中介安置場域（在地中途學校停辦、跨縣就學等）的政策配套進行系統性思考。</w:t>
      </w:r>
    </w:p>
    <w:p>
      <w:pPr>
        <w:spacing w:before="280" w:after="120"/>
      </w:pPr>
      <w:r>
        <w:rPr>
          <w:rFonts w:ascii="標楷體" w:hAnsi="標楷體" w:eastAsia="標楷體"/>
          <w:b/>
          <w:sz w:val="24"/>
          <w:u w:val="single"/>
        </w:rPr>
        <w:t>第四部分、個案討論</w:t>
      </w:r>
    </w:p>
    <w:p>
      <w:pPr>
        <w:spacing w:before="200" w:after="80"/>
      </w:pPr>
      <w:r>
        <w:rPr>
          <w:rFonts w:ascii="標楷體" w:hAnsi="標楷體" w:eastAsia="標楷體"/>
          <w:b/>
          <w:sz w:val="24"/>
          <w:u w:val="none"/>
        </w:rPr>
        <w:t>【案例一：個案一：矯正學校少女（妨害名譽及恐嚇，勵志中學，新竹市）】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一、案情摘要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個案為司法矯治少女，現安置於勵志中學（女性矯正學校），罪名妨害名譽及恐嚇，家庭型態為三代同堂。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主要照顧者阿嬤於少女國中期間過世；哥哥因早產缺氧，需較多家庭資源照顧，導致少女自幼感受被忽略，轉向同儕後離家，最終觸法。少女有霸凌創傷史，情緒長期不穩，在校接受精神科用藥及心理諮商支持。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媽媽雖於少女幼年（未滿兩個月時）離婚，仍於入校後每月到校探視；爸爸及其他家人亦每月探視，家人重視少女，惟阿嬤在言語上仍以哥哥為重心，需加強對少女之情感保證。姑姑現旅居美國。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社工服務策略分三層：（一）家人支持——協助申請行動接見及電子聯絡簿，增加家人與少女之密切聯繫；（二）情緒工作——個別訪談建立信任（首次訪談少女哭達一小時），引導情緒覺察與調適，辦理情緒及人際關係小團體；（三）出校規劃——少女今年10月出校，討論後續可行性安置方案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5. 現階段少女情緒已漸趨平穩，家人關係修復中，正討論出校後安置，邁向結案。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二、委員討論意見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蔡委員指出本案涉及多重創傷議題：霸凌史、自幼被忽略（手足因障礙獲得較多家庭關注）、矯正學校環境（如違規剪髮懲處影響自我價值感），建議以創傷敏感視角評估少女行為背後的傷。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蔡委員說明被忽略的孩子往往渴望男性關係以填補愛的缺口，建議協助少女建立不同形式的愛（親情、友情），並積極連結姑姑作為安全成人，以姑姑回台時建立正向連結為具體目標。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蔡委員提醒阿嬤仍有言語疏漏（如直接說「疼哥哥是大家都知道的事」），建議社工與阿嬤討論，增加對少女更直接的情感保證。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委員補充可運用創傷4R框架（Recognize→Respond→...）協助少女覺察自身創傷歷程，並透過意義治療（Logotherapy）概念，讓少女從苦難中看見自身的力量與意義。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5. 彭委員確認現階段工作重心為：以已建立的社工-少女信任關係為基礎，進一步強化少女與家人（尤其是阿嬤、姑姑）的正向連結。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三、後續行動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與阿嬤討論如何增加對少女的直接情感表達與保證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規劃姑姑回台期間與少女的連結機會，建立安全成人關係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持續推進10月出校後之安置規劃，確認後續支持方案</w:t>
      </w:r>
    </w:p>
    <w:p>
      <w:pPr>
        <w:spacing w:before="200" w:after="80"/>
      </w:pPr>
      <w:r>
        <w:rPr>
          <w:rFonts w:ascii="標楷體" w:hAnsi="標楷體" w:eastAsia="標楷體"/>
          <w:b/>
          <w:sz w:val="24"/>
          <w:u w:val="none"/>
        </w:rPr>
        <w:t>【案例二：個案二：離家少年李嘉漢（過度管教家庭，新竹市）】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一、案情摘要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個案為失蹤少年（李嘉漢），核心家庭，父母均為教職人員。離家起因為父子衝突後，父親要求孩子離開，少年遂自行出走，在附近便利商店等候，媽媽隨即報警；後找到孩子，返家。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評估發現父親長期有過度管教情形（包括拿刀衝刺、打孩子、甩耳光、罰站），少年對父親極度反抗，但亦習得情緒壓抑（學習父親對外表現良好、不示弱的模式）。父親自我認知良好，不認為管教有不妥，難以鬆動。媽媽配合度高，已主動上親子課程、調整與孩子互動方式。弟弟因目睹哥哥被打，亦與父親保持距離。少年後出現自殺意念，媽媽始同意讓學校輔導系統介入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社工服務策略包括：（一）個別訪談少年（首次逾1.5小時，由少年興趣切入，逐步建立信任）；（二）媽媽-少年三人談，再擴大至四人家庭談；（三）父親一對一鬆動（成效有限）；（四）校訪聯繫，讓學校輔導系統掌握家庭狀態；（五）邀請家長參與年底主題活動（網路誠意）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現媽媽已持續自我學習並調整親子互動，學校輔導系統介入後家庭狀態趨穩，正邁向結案。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二、委員討論意見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蔡委員肯定少年離家的決定，認為孩子在不安全環境中選擇出走是保護自己的正確行動，值得給予掌聲。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蔡委員分析父親行為模式：父親可能亦為被嚴厲對待長大的孩子，只能複製從小學到的管教方式；其語言模式呈現典型雙重束縛（孩子已起身去拿水，父親仍刻意補上「去拿水給客人」，讓孩子無論如何都被掌控）。建議社工可在適當時機，不經意地問父親「你15歲是怎麼活過來的」，讓父親自行覺察自身受傷的過去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蔡委員說明家庭中存在Satir所描述的有毒三角關係（Toxic Triangle）：父母夫妻衝突時，父親藉由修理媽媽最疼的孩子轉嫁情緒，媽媽只能旁觀。建議讓少年記錄每次被打前父親的情緒狀態，協助少年理解被打是父親壓力的問題，與自己的行為或價值無關；並提醒少年看懂即可、不要說出口，以免被迫成為家庭治療師而遭反彈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蔡委員建議鼓勵少年考慮遠方就讀（如南部或離島），使孩子有機會脫離原生家庭環境，自主建立生活。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5. 委員補充建議：以媽媽作為安全聯絡人，協助少年建立非正式第三方庇護場所，使少年在家庭衝突時有可以暫時停留的安全之處。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6. 委員指出夫妻之間可能存在未被揭露的糾結，孩子也可能是夫妻衝突的情緒出口（代際傳遞議題），建議先以夫妻關係諮商為優先，再視情況推進家庭諮商，避免過早拉入三方動力。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7. 彭委員確認弟弟亦與父親保持距離（目睹哥哥被打所致），兩兄弟均受父親管教方式影響；肯定少年的聰明與自我保護能力。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三、後續行動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與少年討論建立被打日誌，協助少年覺察父親情緒狀態與管教行為的關聯，解構自我歸咎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協助少年探索就讀遠方學校之可行性，建立獨立生活計畫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評估協助少年建立非正式庇護場所及安全聯絡人機制（以媽媽為主要安全成人）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評估夫妻關係諮商之可行性及時機，以夫妻工作為先，再決定是否推進三方家庭諮商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  <w:u w:val="none"/>
        </w:rPr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  <w:u w:val="none"/>
        </w:rPr>
      </w:r>
    </w:p>
    <w:p>
      <w:pPr>
        <w:spacing w:before="200"/>
      </w:pPr>
      <w:r>
        <w:rPr>
          <w:rFonts w:ascii="標楷體" w:hAnsi="標楷體" w:eastAsia="標楷體"/>
          <w:b w:val="0"/>
          <w:sz w:val="24"/>
        </w:rPr>
        <w:t>紀錄：劉容瑄　　　散會時間：　　　時　　　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