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DE27" w14:textId="77777777" w:rsidR="008C63DE" w:rsidRPr="005E4AA6" w:rsidRDefault="00000000">
      <w:pPr>
        <w:spacing w:after="40"/>
        <w:jc w:val="center"/>
        <w:rPr>
          <w:sz w:val="28"/>
          <w:szCs w:val="28"/>
          <w:lang w:eastAsia="zh-TW"/>
        </w:rPr>
      </w:pPr>
      <w:r w:rsidRPr="005E4AA6">
        <w:rPr>
          <w:b/>
          <w:sz w:val="28"/>
          <w:szCs w:val="28"/>
          <w:lang w:eastAsia="zh-TW"/>
        </w:rPr>
        <w:t>115年度「逆境少年家庭支持服務處遇人員專業輔導及效能精進計畫」</w:t>
      </w:r>
    </w:p>
    <w:p w14:paraId="4CB95BE7" w14:textId="77777777" w:rsidR="008C63DE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>直轄區 第一次實地輔導 會議紀錄</w:t>
      </w:r>
    </w:p>
    <w:p w14:paraId="7E078FAC" w14:textId="77777777" w:rsidR="008C63DE" w:rsidRDefault="008C63DE">
      <w:pPr>
        <w:spacing w:after="0"/>
        <w:rPr>
          <w:lang w:eastAsia="zh-TW"/>
        </w:rPr>
      </w:pPr>
    </w:p>
    <w:p w14:paraId="031FA2C3" w14:textId="77777777" w:rsidR="008C63DE" w:rsidRDefault="00000000">
      <w:pPr>
        <w:spacing w:before="280" w:after="120"/>
      </w:pPr>
      <w:proofErr w:type="spellStart"/>
      <w:r>
        <w:rPr>
          <w:b/>
          <w:u w:val="single"/>
        </w:rPr>
        <w:t>第一部分、會議資訊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8C63DE" w14:paraId="77FBFEF5" w14:textId="77777777">
        <w:tc>
          <w:tcPr>
            <w:tcW w:w="1800" w:type="dxa"/>
          </w:tcPr>
          <w:p w14:paraId="6FB3CE41" w14:textId="77777777" w:rsidR="008C63DE" w:rsidRDefault="00000000">
            <w:pPr>
              <w:spacing w:before="40" w:after="40"/>
            </w:pPr>
            <w:r>
              <w:rPr>
                <w:b/>
              </w:rPr>
              <w:t>會議日期</w:t>
            </w:r>
          </w:p>
        </w:tc>
        <w:tc>
          <w:tcPr>
            <w:tcW w:w="6000" w:type="dxa"/>
          </w:tcPr>
          <w:p w14:paraId="5FFC9564" w14:textId="77777777" w:rsidR="008C63DE" w:rsidRDefault="00000000">
            <w:pPr>
              <w:spacing w:before="40" w:after="40"/>
            </w:pPr>
            <w:r>
              <w:t>115年5月28日（四）14:30–17:30</w:t>
            </w:r>
          </w:p>
        </w:tc>
      </w:tr>
      <w:tr w:rsidR="008C63DE" w14:paraId="063FB7F7" w14:textId="77777777">
        <w:tc>
          <w:tcPr>
            <w:tcW w:w="1800" w:type="dxa"/>
          </w:tcPr>
          <w:p w14:paraId="1970F0D9" w14:textId="77777777" w:rsidR="008C63DE" w:rsidRDefault="00000000">
            <w:pPr>
              <w:spacing w:before="40" w:after="40"/>
            </w:pPr>
            <w:r>
              <w:rPr>
                <w:b/>
              </w:rPr>
              <w:t>會議地點</w:t>
            </w:r>
          </w:p>
        </w:tc>
        <w:tc>
          <w:tcPr>
            <w:tcW w:w="6000" w:type="dxa"/>
          </w:tcPr>
          <w:p w14:paraId="1CD4616B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高雄市政府四維行政中心3樓市府第六會議室</w:t>
            </w:r>
          </w:p>
          <w:p w14:paraId="1AA9FC46" w14:textId="77777777" w:rsidR="008C63DE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（高雄市苓雅區四維三路2號）</w:t>
            </w:r>
          </w:p>
        </w:tc>
      </w:tr>
      <w:tr w:rsidR="008C63DE" w14:paraId="7A8C7EBF" w14:textId="77777777">
        <w:tc>
          <w:tcPr>
            <w:tcW w:w="1800" w:type="dxa"/>
          </w:tcPr>
          <w:p w14:paraId="55812A7D" w14:textId="77777777" w:rsidR="008C63DE" w:rsidRDefault="00000000">
            <w:pPr>
              <w:spacing w:before="40" w:after="40"/>
            </w:pPr>
            <w:proofErr w:type="spellStart"/>
            <w:r>
              <w:rPr>
                <w:b/>
              </w:rPr>
              <w:t>輔導委員</w:t>
            </w:r>
            <w:proofErr w:type="spellEnd"/>
          </w:p>
        </w:tc>
        <w:tc>
          <w:tcPr>
            <w:tcW w:w="6000" w:type="dxa"/>
          </w:tcPr>
          <w:p w14:paraId="5747DA3F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趙善如委員、李麗芬委員</w:t>
            </w:r>
          </w:p>
        </w:tc>
      </w:tr>
      <w:tr w:rsidR="008C63DE" w14:paraId="5ABA50A7" w14:textId="77777777">
        <w:tc>
          <w:tcPr>
            <w:tcW w:w="1800" w:type="dxa"/>
          </w:tcPr>
          <w:p w14:paraId="7AE759BF" w14:textId="77777777" w:rsidR="008C63DE" w:rsidRDefault="00000000">
            <w:pPr>
              <w:spacing w:before="40" w:after="40"/>
            </w:pPr>
            <w:proofErr w:type="spellStart"/>
            <w:r>
              <w:rPr>
                <w:b/>
              </w:rPr>
              <w:t>保護服務司</w:t>
            </w:r>
            <w:proofErr w:type="spellEnd"/>
          </w:p>
        </w:tc>
        <w:tc>
          <w:tcPr>
            <w:tcW w:w="6000" w:type="dxa"/>
          </w:tcPr>
          <w:p w14:paraId="186AF80A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（待補：保護服務司出席者）</w:t>
            </w:r>
          </w:p>
        </w:tc>
      </w:tr>
      <w:tr w:rsidR="008C63DE" w14:paraId="22A225DD" w14:textId="77777777">
        <w:tc>
          <w:tcPr>
            <w:tcW w:w="1800" w:type="dxa"/>
          </w:tcPr>
          <w:p w14:paraId="38B4F946" w14:textId="77777777" w:rsidR="008C63DE" w:rsidRDefault="00000000">
            <w:pPr>
              <w:spacing w:before="40" w:after="40"/>
            </w:pPr>
            <w:proofErr w:type="spellStart"/>
            <w:r>
              <w:rPr>
                <w:b/>
              </w:rPr>
              <w:t>參與單位</w:t>
            </w:r>
            <w:proofErr w:type="spellEnd"/>
          </w:p>
        </w:tc>
        <w:tc>
          <w:tcPr>
            <w:tcW w:w="6000" w:type="dxa"/>
          </w:tcPr>
          <w:p w14:paraId="11CBCDC5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高雄市：高雄市政府社會局社工科、高雄市啟景醫院、聖宗社會福利慈善基金會、中華育幼機構兒童光牌協會高雄站、善慧恩社會慈善基金會</w:t>
            </w:r>
          </w:p>
          <w:p w14:paraId="52A1C227" w14:textId="77777777" w:rsidR="008C63DE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台中市：台中市政府社會局社工科、兒童福利聯盟基金會台中站、張秀菊社會福利慈善基金會、中華育幼機構兒童光華協會台中站</w:t>
            </w:r>
          </w:p>
        </w:tc>
      </w:tr>
      <w:tr w:rsidR="008C63DE" w14:paraId="04EDF704" w14:textId="77777777">
        <w:tc>
          <w:tcPr>
            <w:tcW w:w="1800" w:type="dxa"/>
          </w:tcPr>
          <w:p w14:paraId="41936501" w14:textId="77777777" w:rsidR="008C63DE" w:rsidRDefault="00000000">
            <w:pPr>
              <w:spacing w:before="40" w:after="40"/>
            </w:pPr>
            <w:proofErr w:type="spellStart"/>
            <w:r>
              <w:rPr>
                <w:b/>
              </w:rPr>
              <w:t>行政專員</w:t>
            </w:r>
            <w:proofErr w:type="spellEnd"/>
          </w:p>
        </w:tc>
        <w:tc>
          <w:tcPr>
            <w:tcW w:w="6000" w:type="dxa"/>
          </w:tcPr>
          <w:p w14:paraId="4E96A969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（待補：行政專員姓名）</w:t>
            </w:r>
          </w:p>
        </w:tc>
      </w:tr>
      <w:tr w:rsidR="008C63DE" w14:paraId="59CF67C6" w14:textId="77777777">
        <w:tc>
          <w:tcPr>
            <w:tcW w:w="1800" w:type="dxa"/>
          </w:tcPr>
          <w:p w14:paraId="382A0E13" w14:textId="77777777" w:rsidR="008C63DE" w:rsidRDefault="00000000">
            <w:pPr>
              <w:spacing w:before="40" w:after="40"/>
            </w:pPr>
            <w:proofErr w:type="gramStart"/>
            <w:r>
              <w:rPr>
                <w:b/>
              </w:rPr>
              <w:t>紀　　錄</w:t>
            </w:r>
            <w:proofErr w:type="gramEnd"/>
          </w:p>
        </w:tc>
        <w:tc>
          <w:tcPr>
            <w:tcW w:w="6000" w:type="dxa"/>
          </w:tcPr>
          <w:p w14:paraId="406ABC87" w14:textId="77777777" w:rsidR="008C63DE" w:rsidRDefault="00000000">
            <w:pPr>
              <w:spacing w:before="40" w:after="40"/>
            </w:pPr>
            <w:r>
              <w:t>（待補）</w:t>
            </w:r>
          </w:p>
        </w:tc>
      </w:tr>
    </w:tbl>
    <w:p w14:paraId="04CD03E1" w14:textId="77777777" w:rsidR="008C63DE" w:rsidRDefault="008C63DE">
      <w:pPr>
        <w:spacing w:after="0"/>
      </w:pPr>
    </w:p>
    <w:p w14:paraId="481A8643" w14:textId="77777777" w:rsidR="008C63DE" w:rsidRDefault="00000000">
      <w:pPr>
        <w:spacing w:before="120" w:after="60"/>
      </w:pPr>
      <w:r>
        <w:rPr>
          <w:b/>
        </w:rPr>
        <w:t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8C63DE" w14:paraId="0DDAA9A1" w14:textId="77777777">
        <w:tc>
          <w:tcPr>
            <w:tcW w:w="1800" w:type="dxa"/>
          </w:tcPr>
          <w:p w14:paraId="3C9D82AB" w14:textId="77777777" w:rsidR="008C63DE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01AABB28" w14:textId="77777777" w:rsidR="008C63DE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8C63DE" w14:paraId="349C7041" w14:textId="77777777">
        <w:tc>
          <w:tcPr>
            <w:tcW w:w="1800" w:type="dxa"/>
          </w:tcPr>
          <w:p w14:paraId="18AA2C88" w14:textId="77777777" w:rsidR="008C63DE" w:rsidRDefault="00000000">
            <w:pPr>
              <w:spacing w:before="40" w:after="40"/>
            </w:pPr>
            <w:r>
              <w:t>14:25–14:30</w:t>
            </w:r>
          </w:p>
        </w:tc>
        <w:tc>
          <w:tcPr>
            <w:tcW w:w="6000" w:type="dxa"/>
          </w:tcPr>
          <w:p w14:paraId="537B19DF" w14:textId="77777777" w:rsidR="008C63DE" w:rsidRDefault="00000000">
            <w:pPr>
              <w:spacing w:before="40" w:after="40"/>
            </w:pPr>
            <w:r>
              <w:t>報到及領取問卷</w:t>
            </w:r>
          </w:p>
        </w:tc>
      </w:tr>
      <w:tr w:rsidR="008C63DE" w14:paraId="243CF97D" w14:textId="77777777">
        <w:tc>
          <w:tcPr>
            <w:tcW w:w="1800" w:type="dxa"/>
          </w:tcPr>
          <w:p w14:paraId="708B4B32" w14:textId="77777777" w:rsidR="008C63DE" w:rsidRDefault="00000000">
            <w:pPr>
              <w:spacing w:before="40" w:after="40"/>
            </w:pPr>
            <w:r>
              <w:t>14:30–14:50</w:t>
            </w:r>
          </w:p>
        </w:tc>
        <w:tc>
          <w:tcPr>
            <w:tcW w:w="6000" w:type="dxa"/>
          </w:tcPr>
          <w:p w14:paraId="2AD0B859" w14:textId="77777777" w:rsidR="008C63DE" w:rsidRDefault="00000000">
            <w:pPr>
              <w:spacing w:before="40" w:after="40"/>
            </w:pPr>
            <w:r>
              <w:t>開場及填寫前測問卷</w:t>
            </w:r>
          </w:p>
        </w:tc>
      </w:tr>
      <w:tr w:rsidR="008C63DE" w14:paraId="7F975CB7" w14:textId="77777777">
        <w:tc>
          <w:tcPr>
            <w:tcW w:w="1800" w:type="dxa"/>
          </w:tcPr>
          <w:p w14:paraId="523BEB01" w14:textId="77777777" w:rsidR="008C63DE" w:rsidRDefault="00000000">
            <w:pPr>
              <w:spacing w:before="40" w:after="40"/>
            </w:pPr>
            <w:r>
              <w:t>14:50–15:30</w:t>
            </w:r>
          </w:p>
        </w:tc>
        <w:tc>
          <w:tcPr>
            <w:tcW w:w="6000" w:type="dxa"/>
          </w:tcPr>
          <w:p w14:paraId="5FB360D9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【台中市】執行狀況及實務困境探討</w:t>
            </w:r>
          </w:p>
        </w:tc>
      </w:tr>
      <w:tr w:rsidR="008C63DE" w14:paraId="5F685636" w14:textId="77777777">
        <w:tc>
          <w:tcPr>
            <w:tcW w:w="1800" w:type="dxa"/>
          </w:tcPr>
          <w:p w14:paraId="6CCCCA4B" w14:textId="77777777" w:rsidR="008C63DE" w:rsidRDefault="00000000">
            <w:pPr>
              <w:spacing w:before="40" w:after="40"/>
            </w:pPr>
            <w:r>
              <w:t>15:30–16:10</w:t>
            </w:r>
          </w:p>
        </w:tc>
        <w:tc>
          <w:tcPr>
            <w:tcW w:w="6000" w:type="dxa"/>
          </w:tcPr>
          <w:p w14:paraId="07799C28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【高雄市】執行狀況及實務困境探討</w:t>
            </w:r>
          </w:p>
        </w:tc>
      </w:tr>
      <w:tr w:rsidR="008C63DE" w14:paraId="794E0C8C" w14:textId="77777777">
        <w:tc>
          <w:tcPr>
            <w:tcW w:w="1800" w:type="dxa"/>
          </w:tcPr>
          <w:p w14:paraId="40C051D9" w14:textId="77777777" w:rsidR="008C63DE" w:rsidRDefault="00000000">
            <w:pPr>
              <w:spacing w:before="40" w:after="40"/>
            </w:pPr>
            <w:r>
              <w:t>16:10–16:20</w:t>
            </w:r>
          </w:p>
        </w:tc>
        <w:tc>
          <w:tcPr>
            <w:tcW w:w="6000" w:type="dxa"/>
          </w:tcPr>
          <w:p w14:paraId="2D10D1D1" w14:textId="77777777" w:rsidR="008C63DE" w:rsidRDefault="00000000">
            <w:pPr>
              <w:spacing w:before="40" w:after="40"/>
            </w:pPr>
            <w:r>
              <w:t>休息</w:t>
            </w:r>
          </w:p>
        </w:tc>
      </w:tr>
      <w:tr w:rsidR="008C63DE" w14:paraId="3804A640" w14:textId="77777777">
        <w:tc>
          <w:tcPr>
            <w:tcW w:w="1800" w:type="dxa"/>
          </w:tcPr>
          <w:p w14:paraId="42445DF5" w14:textId="77777777" w:rsidR="008C63DE" w:rsidRDefault="00000000">
            <w:pPr>
              <w:spacing w:before="40" w:after="40"/>
            </w:pPr>
            <w:r>
              <w:t>16:20–17:10</w:t>
            </w:r>
          </w:p>
        </w:tc>
        <w:tc>
          <w:tcPr>
            <w:tcW w:w="6000" w:type="dxa"/>
          </w:tcPr>
          <w:p w14:paraId="53D546A9" w14:textId="77777777" w:rsidR="008C63DE" w:rsidRDefault="00000000">
            <w:pPr>
              <w:spacing w:before="40" w:after="40"/>
            </w:pPr>
            <w:r>
              <w:t>個案服務實務討論</w:t>
            </w:r>
          </w:p>
        </w:tc>
      </w:tr>
      <w:tr w:rsidR="008C63DE" w14:paraId="2ED13194" w14:textId="77777777">
        <w:tc>
          <w:tcPr>
            <w:tcW w:w="1800" w:type="dxa"/>
          </w:tcPr>
          <w:p w14:paraId="256AAB76" w14:textId="77777777" w:rsidR="008C63DE" w:rsidRDefault="00000000">
            <w:pPr>
              <w:spacing w:before="40" w:after="40"/>
            </w:pPr>
            <w:r>
              <w:t>17:10–17:25</w:t>
            </w:r>
          </w:p>
        </w:tc>
        <w:tc>
          <w:tcPr>
            <w:tcW w:w="6000" w:type="dxa"/>
          </w:tcPr>
          <w:p w14:paraId="084088EA" w14:textId="77777777" w:rsidR="008C63DE" w:rsidRDefault="00000000">
            <w:pPr>
              <w:spacing w:before="40" w:after="40"/>
            </w:pPr>
            <w:r>
              <w:t>綜合討論</w:t>
            </w:r>
          </w:p>
        </w:tc>
      </w:tr>
      <w:tr w:rsidR="008C63DE" w14:paraId="057D47D0" w14:textId="77777777">
        <w:tc>
          <w:tcPr>
            <w:tcW w:w="1800" w:type="dxa"/>
          </w:tcPr>
          <w:p w14:paraId="2A67D9ED" w14:textId="77777777" w:rsidR="008C63DE" w:rsidRDefault="00000000">
            <w:pPr>
              <w:spacing w:before="40" w:after="40"/>
            </w:pPr>
            <w:r>
              <w:t>17:25–17:30</w:t>
            </w:r>
          </w:p>
        </w:tc>
        <w:tc>
          <w:tcPr>
            <w:tcW w:w="6000" w:type="dxa"/>
          </w:tcPr>
          <w:p w14:paraId="6D2026CC" w14:textId="77777777" w:rsidR="008C63DE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與會人員填寫問卷後測；委員填寫委員建議表</w:t>
            </w:r>
          </w:p>
        </w:tc>
      </w:tr>
      <w:tr w:rsidR="008C63DE" w14:paraId="50542ADB" w14:textId="77777777">
        <w:tc>
          <w:tcPr>
            <w:tcW w:w="1800" w:type="dxa"/>
          </w:tcPr>
          <w:p w14:paraId="3238B906" w14:textId="77777777" w:rsidR="008C63DE" w:rsidRDefault="00000000">
            <w:pPr>
              <w:spacing w:before="40" w:after="40"/>
            </w:pPr>
            <w:r>
              <w:t>17:30</w:t>
            </w:r>
          </w:p>
        </w:tc>
        <w:tc>
          <w:tcPr>
            <w:tcW w:w="6000" w:type="dxa"/>
          </w:tcPr>
          <w:p w14:paraId="451EF971" w14:textId="77777777" w:rsidR="008C63DE" w:rsidRDefault="00000000">
            <w:pPr>
              <w:spacing w:before="40" w:after="40"/>
            </w:pPr>
            <w:r>
              <w:t>會議結束</w:t>
            </w:r>
          </w:p>
        </w:tc>
      </w:tr>
    </w:tbl>
    <w:p w14:paraId="054F9736" w14:textId="77777777" w:rsidR="005E4AA6" w:rsidRDefault="005E4AA6">
      <w:pPr>
        <w:spacing w:before="280" w:after="120"/>
        <w:rPr>
          <w:b/>
          <w:u w:val="single"/>
          <w:lang w:eastAsia="zh-TW"/>
        </w:rPr>
      </w:pPr>
    </w:p>
    <w:p w14:paraId="47FD0659" w14:textId="24164486" w:rsidR="008C63DE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第二部分、綜合建議與待辦事項</w:t>
      </w:r>
    </w:p>
    <w:p w14:paraId="50E968A9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一、各縣市共同建議</w:t>
      </w:r>
    </w:p>
    <w:p w14:paraId="2560FD8D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個案紀錄時效與督導審閱應有明確規範，各單位宜統一計算基準（30個日曆天內），督導審閱時效亦應訂定，以因應司法機關調閱記錄之需求。</w:t>
      </w:r>
    </w:p>
    <w:p w14:paraId="14EBE21E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團體活動規劃應提前，確保寒假、暑假期間有服務方案供逆境少年參與，避免完全空白。</w:t>
      </w:r>
    </w:p>
    <w:p w14:paraId="384E4ED9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報告應呈現服務的縱向延續——孩子與家庭的改變與進展，而非僅列出新的服務項目，使委員能掌握工作脈絡。</w:t>
      </w:r>
    </w:p>
    <w:p w14:paraId="2F33AC48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社工會談技巧應提升，從陪伴型服務升級為能透過對談影響個案與家庭改變的專業工作。</w:t>
      </w:r>
    </w:p>
    <w:p w14:paraId="6C650AA3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二、委員對計畫整體之觀察</w:t>
      </w:r>
    </w:p>
    <w:p w14:paraId="7B56102A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直轄區本次首次將高雄市（4個委辦）與台中市（3個委辦）合併輔導，兩縣市均有紮實的服務量，各具地區特色，委員認為彼此可互相學習。</w:t>
      </w:r>
    </w:p>
    <w:p w14:paraId="2FB70C53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高雄市與台中市在活動規劃密度、記錄時效、督導機制方面各有亮點，建議透過聯繫會議加強兩縣市間的交流與分享。</w:t>
      </w:r>
    </w:p>
    <w:p w14:paraId="1C60A9BE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個案研討聚焦台中兩案，分別涉及矯正機構個案的服務界線議題，以及失蹤少女的持續服務策略，均為逆境方案社工常見且具代表性的實務挑戰。</w:t>
      </w:r>
    </w:p>
    <w:p w14:paraId="435C8C7B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三、下次輔導待辦事項</w:t>
      </w:r>
    </w:p>
    <w:p w14:paraId="508615D6" w14:textId="77777777" w:rsidR="008C63DE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【高雄市】</w:t>
      </w:r>
    </w:p>
    <w:p w14:paraId="430093B3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補充說明各單位活動規劃是否符合高雄市契約5項類型要求（待崔芬科長後補）</w:t>
      </w:r>
    </w:p>
    <w:p w14:paraId="082F1585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分析失蹤兒少男多於女之原因，並納入服務設計</w:t>
      </w:r>
    </w:p>
    <w:p w14:paraId="11593A7A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統一各單位教育訓練與督導紀錄的統計呈現格式</w:t>
      </w:r>
    </w:p>
    <w:p w14:paraId="272525C6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研議跨區活動名額開放機制</w:t>
      </w:r>
    </w:p>
    <w:p w14:paraId="5726F365" w14:textId="77777777" w:rsidR="008C63DE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>【台中市】</w:t>
      </w:r>
    </w:p>
    <w:p w14:paraId="0C545B10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釐清不開案39案之原因，確認各單位認定標準是否一致</w:t>
      </w:r>
    </w:p>
    <w:p w14:paraId="1B362179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補充說明整合性處遇架構如何在各分區落實的具體案例</w:t>
      </w:r>
    </w:p>
    <w:p w14:paraId="06AEDC54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說明法制認知教育（人頭帳戶認知）之具體辦理方式</w:t>
      </w:r>
    </w:p>
    <w:p w14:paraId="7D472CEC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依實際辦理經驗重新評估活動參與人數</w:t>
      </w:r>
    </w:p>
    <w:p w14:paraId="2E935298" w14:textId="77777777" w:rsidR="008C63DE" w:rsidRDefault="00000000">
      <w:pPr>
        <w:spacing w:before="20" w:after="20"/>
        <w:rPr>
          <w:lang w:eastAsia="zh-TW"/>
        </w:rPr>
      </w:pPr>
      <w:r>
        <w:rPr>
          <w:lang w:eastAsia="zh-TW"/>
        </w:rPr>
        <w:t>統一三區督導記錄格式（個督、團督、外督分開統計）</w:t>
      </w:r>
    </w:p>
    <w:p w14:paraId="1E7C5B1C" w14:textId="77777777" w:rsidR="005E4AA6" w:rsidRDefault="005E4AA6">
      <w:pPr>
        <w:spacing w:before="280" w:after="120"/>
        <w:rPr>
          <w:b/>
          <w:u w:val="single"/>
          <w:lang w:eastAsia="zh-TW"/>
        </w:rPr>
      </w:pPr>
    </w:p>
    <w:p w14:paraId="1780A5D0" w14:textId="77777777" w:rsidR="005E4AA6" w:rsidRDefault="005E4AA6">
      <w:pPr>
        <w:spacing w:before="280" w:after="120"/>
        <w:rPr>
          <w:b/>
          <w:u w:val="single"/>
          <w:lang w:eastAsia="zh-TW"/>
        </w:rPr>
      </w:pPr>
    </w:p>
    <w:p w14:paraId="64D46A9B" w14:textId="23BFFE04" w:rsidR="008C63DE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第三部分、個別縣市現況報告與建議</w:t>
      </w:r>
    </w:p>
    <w:p w14:paraId="440AB0E6" w14:textId="77777777" w:rsidR="008C63DE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壹、高雄市現況與建議</w:t>
      </w:r>
    </w:p>
    <w:p w14:paraId="6931334E" w14:textId="3D65E58B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1F8A29AE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服務人口概況</w:t>
      </w:r>
    </w:p>
    <w:p w14:paraId="126DB2BC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高雄市人口271萬餘人，12至18歲青少年約13萬人，占4.81%。</w:t>
      </w:r>
    </w:p>
    <w:p w14:paraId="156E8475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依警察局資料，114年少年犯罪1,327人次，以詐欺案件（含人頭帳戶）為最多，其次為竊盜案件及鬥毆傷害案件。</w:t>
      </w:r>
    </w:p>
    <w:p w14:paraId="4BDC2BC9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服務人口樣態：男性占約七成，年齡集中16至18歲，多為就學中少年；家庭型態以親職疏忽或忽略之一般家庭為主。</w:t>
      </w:r>
    </w:p>
    <w:p w14:paraId="58888919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服務分區與承接單位</w:t>
      </w:r>
    </w:p>
    <w:p w14:paraId="09005E13" w14:textId="241B2218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全市劃分4個服務區塊：南高雄區（高雄市</w:t>
      </w:r>
      <w:r w:rsidR="005E4AA6">
        <w:rPr>
          <w:rFonts w:hint="eastAsia"/>
          <w:lang w:eastAsia="zh-TW"/>
        </w:rPr>
        <w:t>旗津</w:t>
      </w:r>
      <w:r>
        <w:rPr>
          <w:lang w:eastAsia="zh-TW"/>
        </w:rPr>
        <w:t>醫院）、大高雄區（聖</w:t>
      </w:r>
      <w:r w:rsidR="005E4AA6">
        <w:rPr>
          <w:rFonts w:hint="eastAsia"/>
          <w:lang w:eastAsia="zh-TW"/>
        </w:rPr>
        <w:t>功</w:t>
      </w:r>
      <w:r>
        <w:rPr>
          <w:lang w:eastAsia="zh-TW"/>
        </w:rPr>
        <w:t>社會福利慈善基金會）、北高雄區（中華育幼機構兒童</w:t>
      </w:r>
      <w:r w:rsidR="005E4AA6">
        <w:rPr>
          <w:rFonts w:hint="eastAsia"/>
          <w:lang w:eastAsia="zh-TW"/>
        </w:rPr>
        <w:t>關懷</w:t>
      </w:r>
      <w:r>
        <w:rPr>
          <w:lang w:eastAsia="zh-TW"/>
        </w:rPr>
        <w:t>協會）、大旗山地區（善慧恩社會慈善基金會）。</w:t>
      </w:r>
    </w:p>
    <w:p w14:paraId="6E25B825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第一季（1至3月）總計受理30件，正式服務247案，服務人次1,954人次，面訪235人次。</w:t>
      </w:r>
    </w:p>
    <w:p w14:paraId="38165AF4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個案紀錄撰寫與督導機制（各單位說明）</w:t>
      </w:r>
    </w:p>
    <w:p w14:paraId="4CAC11B1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高雄市契約規範：訪視後30個日曆天內完成個案紀錄；逾10天未完成者，每案扣款500元。</w:t>
      </w:r>
    </w:p>
    <w:p w14:paraId="002F7EFC" w14:textId="267ED4E6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各單位執行落差：</w:t>
      </w:r>
      <w:r w:rsidR="005E4AA6">
        <w:rPr>
          <w:rFonts w:hint="eastAsia"/>
          <w:lang w:eastAsia="zh-TW"/>
        </w:rPr>
        <w:t>旗津</w:t>
      </w:r>
      <w:r>
        <w:rPr>
          <w:lang w:eastAsia="zh-TW"/>
        </w:rPr>
        <w:t>醫院依30天計算，每兩週上系統檢視；聖宗採3至4天完成制；中華育幼以次月月底為限；善慧恩要求社工填寫後3日內督導審閱完畢。</w:t>
      </w:r>
    </w:p>
    <w:p w14:paraId="39272831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督導費申請說明：逆境方案可申請督導費，但需3年以上相關年資，部分單位因中斷年資而未申請。</w:t>
      </w:r>
    </w:p>
    <w:p w14:paraId="2E3DC4CF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多元活動與家庭支持</w:t>
      </w:r>
    </w:p>
    <w:p w14:paraId="12B3F55F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各單位均辦理兒少團體、親子活動及家長支持團體，活動規劃多集中於下半年（第三、四季）。</w:t>
      </w:r>
    </w:p>
    <w:p w14:paraId="48D01506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各單位活動特色：啟景醫院辦理冬夏令營及學期間開放性據點活動；聖宗以迎新送舊小型團體及人際關係知識訓練為主；中華育幼辦理動態（雷射）及靜態（藝術調節）活動；善慧恩以親子手作活動、家長支持團體為主。</w:t>
      </w:r>
    </w:p>
    <w:p w14:paraId="71C35A7F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6E73B9BD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報告原因分析應對應三類型分別呈現</w:t>
      </w:r>
    </w:p>
    <w:p w14:paraId="68A96E62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現有報告將失蹤兒少、司法矯制、偏差行為三類型之原因分析混合呈現，造成閱讀困難；建議依三類型分別進行原因分析，使說明脈絡更為清晰。</w:t>
      </w:r>
    </w:p>
    <w:p w14:paraId="46FCA701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失蹤兒少男多於女之現象應深入分析</w:t>
      </w:r>
    </w:p>
    <w:p w14:paraId="659F9F70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高雄市失蹤兒少男生多於女生，與普遍認知（女生失蹤較多）不同，建議進一步了解不同性別失蹤原因之差異，並調整服務設計。</w:t>
      </w:r>
    </w:p>
    <w:p w14:paraId="37B46FDE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團體活動規劃應提前並均衡分布全年</w:t>
      </w:r>
    </w:p>
    <w:p w14:paraId="20346BDF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各單位團體活動多集中於第三、四季，建議檢討原因（是否與標案時間有關），並在寒假期間增加活動，避免逆境少年在寒假缺乏正向資源。</w:t>
      </w:r>
    </w:p>
    <w:p w14:paraId="161B03C9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活動格式與內外部訓練統計應統一呈現</w:t>
      </w:r>
    </w:p>
    <w:p w14:paraId="256CEB38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各單位在教育訓練及督導紀錄的統計格式不一致，有些寫「已完成」，有些寫時間、有些僅寫「按月執行」，建議統一採用：列出已辦理場次（含日期）＋後續規劃，使報告易於比較。</w:t>
      </w:r>
    </w:p>
    <w:p w14:paraId="5E889BD5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5. 市區四團體服務資源應加強跨區共享</w:t>
      </w:r>
    </w:p>
    <w:p w14:paraId="39CF2813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現有四區資源共享停留在資訊提供層次，建議研議是否可在各單位舉辦活動時，保留跨區名額，讓其他區少年或家長也能參與。</w:t>
      </w:r>
    </w:p>
    <w:p w14:paraId="5B4137BE" w14:textId="77777777" w:rsidR="008C63DE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貳、台中市現況與建議</w:t>
      </w:r>
    </w:p>
    <w:p w14:paraId="700461DE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　（承辦：林君股長（台中市政府社會局社工科））</w:t>
      </w:r>
    </w:p>
    <w:p w14:paraId="732B666D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第一季服務量概況</w:t>
      </w:r>
    </w:p>
    <w:p w14:paraId="63054946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三個服務區共9名社工，第一季總案量210案，平均每名社工承接23.3案。</w:t>
      </w:r>
    </w:p>
    <w:p w14:paraId="5CD8EF00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司法兒少95案，失蹤兒少76案，偏差兒少另由兒少保護中心服務。</w:t>
      </w:r>
    </w:p>
    <w:p w14:paraId="0955B469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訪視密度：失蹤兒少每月1.8次，司法兒少每月1.2次，訪視率均達50%以上。</w:t>
      </w:r>
    </w:p>
    <w:p w14:paraId="37F6D8B7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第一季結案24案（司法矯制7案、失蹤17案），半年內再失蹤轉介0案，失蹤再入失蹤10案。</w:t>
      </w:r>
    </w:p>
    <w:p w14:paraId="13E4C3A4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案件類型分析與熱點</w:t>
      </w:r>
    </w:p>
    <w:p w14:paraId="4A323847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案件以詐欺（車手、人頭帳戶）占比最高，約38%；其次為傷害及毒品防制相關案件。</w:t>
      </w:r>
    </w:p>
    <w:p w14:paraId="03A5E37F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分區熱點差異：西屯區（有錢區）以詐欺車手等經濟犯罪為主；北區義中商圈以鬥毆及新型藥物問題為主；火車站周邊涉及移工及青少年非法打工。</w:t>
      </w:r>
    </w:p>
    <w:p w14:paraId="0E15419A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(3) 司法兒少與失蹤兒少差異：司法兒少男性遠多於女性，年齡集中18歲以上，家庭以寬容溺愛為主；失蹤兒少以12至16歲女性略多，家庭以照顧者高壓為主。</w:t>
      </w:r>
    </w:p>
    <w:p w14:paraId="608268D7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服務策略與公私協力</w:t>
      </w:r>
    </w:p>
    <w:p w14:paraId="05FCED48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三大處遇策略：一、結合司法及學校輔導資源，強化法制認知教育（含詐欺、人頭帳戶無罪認知矯正）；二、職業探索與培力，媒合就業管道；三、親子關係修復與家庭支持。</w:t>
      </w:r>
    </w:p>
    <w:p w14:paraId="53278938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公私協力：與勞工局、教育局、商服會、醫療機構、NPO等橫向聯繫；委辦單位亦各自提供特色資源，如張秀菊（ZZZ Café社會企業職訓）、中華育幼（自立生活宿舍）、兒童福利聯盟（動物陪伴體驗、就業媒合）。</w:t>
      </w:r>
    </w:p>
    <w:p w14:paraId="2EC80DAD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學體轉銜：與勵志、明良、誠正等矯正學校保持聯繫，少年出校後返回一般學校由主責社工陪同參與轉銜會議，協助返校。</w:t>
      </w:r>
    </w:p>
    <w:p w14:paraId="4BC161A4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個案紀錄與督導機制</w:t>
      </w:r>
    </w:p>
    <w:p w14:paraId="54CBA878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三區各單位記錄時效說明：兒童福利聯盟台中站以隔月月底完成為原則；張秀菊次月10日前交督導審閱，督導7日內完成；中華育幼（新西蘭職業）新案30天、通案每月15日為限，督導7日內審閱。</w:t>
      </w:r>
    </w:p>
    <w:p w14:paraId="240ADFE8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503C98BA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不開案數量偏高（39案），需說明原因</w:t>
      </w:r>
    </w:p>
    <w:p w14:paraId="3FBC026B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台中市第一季不開案39案，為本次所有縣市中最高（其他縣市多為個位數），需向委員說明不開案的原因分布，並釐清各單位對「不開案」的評估標準是否一致。</w:t>
      </w:r>
    </w:p>
    <w:p w14:paraId="2AB59D76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整合性處遇架構應說明如何落實至各分區</w:t>
      </w:r>
    </w:p>
    <w:p w14:paraId="14668280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報告中提出整合性處遇架構（含法制認知、職業培力、親子修復三面向），惟架構較為抽象，建議進一步說明如何具體落實在三區不同的服務情境，並以個案實例呈現。</w:t>
      </w:r>
    </w:p>
    <w:p w14:paraId="3BA918AE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司法矯制案陪同接見與類別定義需釐清</w:t>
      </w:r>
    </w:p>
    <w:p w14:paraId="61249D2E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統計表中有司法兒少案件紀錄陪同接見（二、三區各有數筆），惟陪同接見通常意味個案仍在矯正學校，應確認此時案件類別是否仍列為司法矯制，或應適用少年事件法相關規範。</w:t>
      </w:r>
    </w:p>
    <w:p w14:paraId="54AEE2F9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法制認知教育的具體做法需呈現</w:t>
      </w:r>
    </w:p>
    <w:p w14:paraId="54464E8F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(1) 報告雖提及因應詐欺（人頭帳戶認知）需進行法制教育，惟在服務成果中未見相關呈現；建議說明實際如何辦理法制認知課程，以及與「法律服務」的區別。</w:t>
      </w:r>
    </w:p>
    <w:p w14:paraId="2840B791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5. 活動參與人數預估偏低，需重新評估</w:t>
      </w:r>
    </w:p>
    <w:p w14:paraId="55CEF391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各單位活動預估人數偏低（三名社工辦活動卻僅預計6人），建議參照過去辦理經驗重新評估，並在活動計畫書中說明人數來源依據。</w:t>
      </w:r>
    </w:p>
    <w:p w14:paraId="7F62DCDC" w14:textId="77777777" w:rsidR="008C63DE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6. 內督格式應統一，個督應與團體督導區分</w:t>
      </w:r>
    </w:p>
    <w:p w14:paraId="0EBFE64D" w14:textId="77777777" w:rsidR="008C63DE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部分單位將一對一個別督導（個督）列入內部督導（內督），造成各單位之督導次數計算基準不一致，建議統一督導格式，明確區分個督、團督及外督。</w:t>
      </w:r>
    </w:p>
    <w:p w14:paraId="72F2CD8B" w14:textId="77777777" w:rsidR="008C63DE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t>第四部分、個案討論</w:t>
      </w:r>
    </w:p>
    <w:p w14:paraId="67C448D3" w14:textId="77777777" w:rsidR="008C63DE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【案例一：矯正學校男少年——以利益交換建立同儕關係、管教界線建立困境（台中 中華育幼）】</w:t>
      </w:r>
    </w:p>
    <w:p w14:paraId="702AC641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34049244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個案：男性，19歲，因公共危險案（113年5月）進入成真少年矯正學校，因在執行期間違規，確定期滿執行至出校。</w:t>
      </w:r>
    </w:p>
    <w:p w14:paraId="2E6C0ED9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在成真期間遭嚴重霸凌（被掐脖子至昏厥、丟入水池），後由立委介入換掉相關人員始改善，曾診斷疑患憂鬱症並出現多次自傷行為。</w:t>
      </w:r>
    </w:p>
    <w:p w14:paraId="02827400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家庭：父46歲（旅遊租車公司，疫情重創後近年始還清負債）、母44歲（五金行），父理性疏離、母感性溺愛，兩人對個案均有明顯愧疚感，管教界線因此難以建立。</w:t>
      </w:r>
    </w:p>
    <w:p w14:paraId="61A8DD52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核心問題：個案習慣以利益交換（購物、提供裝備）建立同儕關係；自我價值感低落，缺乏問題解決能力；父母因愧疚照單全收，無法設立適切界線。</w:t>
      </w:r>
    </w:p>
    <w:p w14:paraId="263F6AE9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69F52823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現有資訊來源偏向媽媽陳述，歸因偏差明顯（將一切歸因於霸凌），應透過矯正學校輔導室、保護官聯繫會議等管道補充核對，確認事件脈絡的完整性與正確性。</w:t>
      </w:r>
    </w:p>
    <w:p w14:paraId="7D11A918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應教導個案及家長運用制度性資源（申請調校、向觀察小組反映、透過保護官在聯繫會議提出），而非依賴立委介入。</w:t>
      </w:r>
    </w:p>
    <w:p w14:paraId="2990EA84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社工需嚴守服務界線，不得幫個案購物、傳遞情感訊息或下載社群媒體內容。</w:t>
      </w:r>
    </w:p>
    <w:p w14:paraId="378199E7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4. 爸爸在個案記錄中幾乎缺席，應安排家庭會議使其積極參與；媽媽與個案均需練習自主問題解決，減少共生依賴關係。</w:t>
      </w:r>
    </w:p>
    <w:p w14:paraId="01FA057E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6FB16CB1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透過矯正學校輔導室、保護官等管道補充資訊，核對媽媽陳述的正確性。</w:t>
      </w:r>
    </w:p>
    <w:p w14:paraId="04A3ABCE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評估是否引進機構外展服務（心理師、精神科），協助處理自傷議題。</w:t>
      </w:r>
    </w:p>
    <w:p w14:paraId="1602BECD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儘早擬定明確服務計畫（處遇計畫），聚焦核心目標，避免跟著個案「打地鼠」。</w:t>
      </w:r>
    </w:p>
    <w:p w14:paraId="025E8476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安排爸爸參與家庭會議，透過角色演練（roleplay）練習親子溝通技巧。</w:t>
      </w:r>
    </w:p>
    <w:p w14:paraId="7F0C4901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5. 運用優勢觀點／Solution Focus取向，協助個案從小改變中建立自我概念，連結學校三級輔導（心理師）設計支持方案。</w:t>
      </w:r>
    </w:p>
    <w:p w14:paraId="155996AA" w14:textId="77777777" w:rsidR="008C63DE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【案例二：低動機高孤獨感失蹤少女——服務目標設定與持續服務策略（台中 兒童福利聯盟）】</w:t>
      </w:r>
    </w:p>
    <w:p w14:paraId="28F5C682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77CD3F64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本次提報兩案，均為失蹤兒少；主要討論對象為第二案。</w:t>
      </w:r>
    </w:p>
    <w:p w14:paraId="1805DB30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第一案（已結案）：15歲少女，113年7月因與16歲男友同居離家，父提告（性侵），性侵害防治中心介入；家庭明確拒絕服務，113年11月結案。</w:t>
      </w:r>
    </w:p>
    <w:p w14:paraId="33B67DA8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第二案（服務中）：16歲少女（複讀高一），114年4月因兩度赴高雄見網路男友（疑似詐騙，自稱18歲台積電員工）離家轉介；短期離家行為已穩定，但缺乏就學動機與生活目標，評估有中度憂鬱及重度孤獨感。</w:t>
      </w:r>
    </w:p>
    <w:p w14:paraId="7AFF58DD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提問：失蹤行為降低但核心問題未改善之個案，服務應如何延續或結案？低動機率改變但未惡化時，服務目標如何設定？</w:t>
      </w:r>
    </w:p>
    <w:p w14:paraId="31011763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11EB099C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第二案離家風險雖降低，但評估顯示有性議題未被充分了解、親子關係修復工作尚不足、學校二級輔導資源因個案缺課形同虛設；服務不應因無離家行為而結案。</w:t>
      </w:r>
    </w:p>
    <w:p w14:paraId="00DC5495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個案的無動機狀態需從生命歷程理解，其無望感源於長期反覆「衝突—離家—失望—回來」循環；應梳理生命歷程，找出近程及導火因子，而非只在表面行為工作。</w:t>
      </w:r>
    </w:p>
    <w:p w14:paraId="1FA5805E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媽媽防衛機制高，需透過例外問句擴張其能力感；爸爸參與度低，應設計可參與的機會。個案評估達中度憂鬱，建議轉三級輔導。</w:t>
      </w:r>
    </w:p>
    <w:p w14:paraId="2B3A5E62" w14:textId="77777777" w:rsidR="008C63DE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79439879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1. 深入評估性議題是否存在（個案與男友見面時間在深夜，存在合理懷疑）。</w:t>
      </w:r>
    </w:p>
    <w:p w14:paraId="313D4B5D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補強對父母親職能力的評估，設計親子工作策略，修復親子衝突。</w:t>
      </w:r>
    </w:p>
    <w:p w14:paraId="1780F226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與學校討論替代諮商方案（如諮商師於校外地點提供服務），因個案缺課導致學校二級資源無效。</w:t>
      </w:r>
    </w:p>
    <w:p w14:paraId="48D65A98" w14:textId="77777777" w:rsidR="008C63DE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轉三級輔導，引入專業心理資源；服務目標聚焦降低風險因子，協助建立社會附著（如連結台中社會企業等有趣場域），讓孩子建立小目標。</w:t>
      </w:r>
    </w:p>
    <w:p w14:paraId="5AA8569F" w14:textId="6ABA3A91" w:rsidR="008C63DE" w:rsidRDefault="008C63DE">
      <w:pPr>
        <w:spacing w:before="200"/>
        <w:rPr>
          <w:lang w:eastAsia="zh-TW"/>
        </w:rPr>
      </w:pPr>
    </w:p>
    <w:sectPr w:rsidR="008C63DE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881B" w14:textId="77777777" w:rsidR="0049045C" w:rsidRDefault="0049045C" w:rsidP="005E4AA6">
      <w:pPr>
        <w:spacing w:after="0" w:line="240" w:lineRule="auto"/>
      </w:pPr>
      <w:r>
        <w:separator/>
      </w:r>
    </w:p>
  </w:endnote>
  <w:endnote w:type="continuationSeparator" w:id="0">
    <w:p w14:paraId="76B3946B" w14:textId="77777777" w:rsidR="0049045C" w:rsidRDefault="0049045C" w:rsidP="005E4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D552" w14:textId="77777777" w:rsidR="0049045C" w:rsidRDefault="0049045C" w:rsidP="005E4AA6">
      <w:pPr>
        <w:spacing w:after="0" w:line="240" w:lineRule="auto"/>
      </w:pPr>
      <w:r>
        <w:separator/>
      </w:r>
    </w:p>
  </w:footnote>
  <w:footnote w:type="continuationSeparator" w:id="0">
    <w:p w14:paraId="11E187D8" w14:textId="77777777" w:rsidR="0049045C" w:rsidRDefault="0049045C" w:rsidP="005E4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860694">
    <w:abstractNumId w:val="8"/>
  </w:num>
  <w:num w:numId="2" w16cid:durableId="1895114424">
    <w:abstractNumId w:val="6"/>
  </w:num>
  <w:num w:numId="3" w16cid:durableId="1345742714">
    <w:abstractNumId w:val="5"/>
  </w:num>
  <w:num w:numId="4" w16cid:durableId="1439060176">
    <w:abstractNumId w:val="4"/>
  </w:num>
  <w:num w:numId="5" w16cid:durableId="116798221">
    <w:abstractNumId w:val="7"/>
  </w:num>
  <w:num w:numId="6" w16cid:durableId="680663758">
    <w:abstractNumId w:val="3"/>
  </w:num>
  <w:num w:numId="7" w16cid:durableId="1909219425">
    <w:abstractNumId w:val="2"/>
  </w:num>
  <w:num w:numId="8" w16cid:durableId="2013023384">
    <w:abstractNumId w:val="1"/>
  </w:num>
  <w:num w:numId="9" w16cid:durableId="129736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45C"/>
    <w:rsid w:val="005E4AA6"/>
    <w:rsid w:val="008C63DE"/>
    <w:rsid w:val="008F32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C5914"/>
  <w14:defaultImageDpi w14:val="300"/>
  <w15:docId w15:val="{ACA39BBF-3DBF-4745-BBC6-05230970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2026-09-07T08:40:00Z</dcterms:modified>
  <cp:category/>
</cp:coreProperties>
</file>