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sz w:val="30"/>
          <w:u w:val="none"/>
        </w:rPr>
        <w:t>115年度兒少高風險家庭暨逆境少年家庭處遇服務計畫</w:t>
      </w:r>
    </w:p>
    <w:p>
      <w:pPr>
        <w:spacing w:before="0" w:after="40"/>
        <w:jc w:val="center"/>
      </w:pPr>
      <w:r>
        <w:rPr>
          <w:rFonts w:ascii="標楷體" w:hAnsi="標楷體" w:eastAsia="標楷體"/>
          <w:b/>
          <w:sz w:val="30"/>
          <w:u w:val="none"/>
        </w:rPr>
        <w:t>東區 第一次實地輔導 會議紀錄</w:t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  <w:u w:val="none"/>
        </w:rPr>
      </w:r>
    </w:p>
    <w:p>
      <w:pPr>
        <w:spacing w:before="280" w:after="120"/>
      </w:pPr>
      <w:r>
        <w:rPr>
          <w:rFonts w:ascii="標楷體" w:hAnsi="標楷體" w:eastAsia="標楷體"/>
          <w:b/>
          <w:sz w:val="24"/>
          <w:u w:val="single"/>
        </w:rPr>
        <w:t>第一部分、會議資訊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會議日期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115年6月1日（星期一）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會議地點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台東縣政府五期辦公大樓B202會議室</w:t>
            </w:r>
          </w:p>
          <w:p>
            <w:pPr>
              <w:spacing w:before="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（台東縣台東市更生路13巷8號）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輔導委員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彭淑華委員、羅惠群委員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保護服務司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無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參與單位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花蓮縣：花蓮縣政府保護服務科、委外機構（蕭督導）</w:t>
            </w:r>
          </w:p>
          <w:p>
            <w:pPr>
              <w:spacing w:before="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台東縣：台東縣政府社會及家庭處、工偶台東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行政專員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容瑄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紀　　錄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容瑄</w:t>
            </w:r>
          </w:p>
        </w:tc>
      </w:tr>
    </w:tbl>
    <w:p>
      <w:pPr>
        <w:spacing w:before="0" w:after="0"/>
      </w:pPr>
      <w:r>
        <w:rPr>
          <w:rFonts w:ascii="標楷體" w:hAnsi="標楷體" w:eastAsia="標楷體"/>
          <w:b w:val="0"/>
          <w:sz w:val="24"/>
          <w:u w:val="none"/>
        </w:rPr>
      </w:r>
    </w:p>
    <w:p>
      <w:pPr>
        <w:spacing w:before="120" w:after="60"/>
      </w:pPr>
      <w:r>
        <w:rPr>
          <w:rFonts w:ascii="標楷體" w:hAnsi="標楷體" w:eastAsia="標楷體"/>
          <w:b/>
          <w:sz w:val="24"/>
        </w:rPr>
        <w:t>會議流程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時間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sz w:val="24"/>
              </w:rPr>
              <w:t>內容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13:55-14:00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報到及領取問卷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14:00-14:20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開場及填寫前測問卷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14:20-15:00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【花蓮縣】執行狀況及實務困境探討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15:00-15:40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【台東縣】執行狀況及實務困境探討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15:40-15:50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休息一下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15:50-16:30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【台東縣】個案服務實務討論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16:30-16:45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綜合討論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16:45-17:00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與會人員填寫問卷後測部分；委員填寫委員建議表</w:t>
            </w:r>
          </w:p>
        </w:tc>
      </w:tr>
      <w:tr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17:00</w:t>
            </w:r>
          </w:p>
        </w:tc>
        <w:tc>
          <w:tcPr>
            <w:tcW w:type="dxa" w:w="6000"/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 w:val="0"/>
                <w:sz w:val="24"/>
              </w:rPr>
              <w:t>會議結束，記得繳交問卷，下次輔導見:)</w:t>
            </w:r>
          </w:p>
        </w:tc>
      </w:tr>
    </w:tbl>
    <w:p>
      <w:pPr>
        <w:spacing w:before="280" w:after="120"/>
      </w:pPr>
      <w:r>
        <w:rPr>
          <w:rFonts w:ascii="標楷體" w:hAnsi="標楷體" w:eastAsia="標楷體"/>
          <w:b/>
          <w:sz w:val="24"/>
          <w:u w:val="single"/>
        </w:rPr>
        <w:t>第二部分、綜合建議與待辦事項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一、各縣市共同建議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保護系統統計欄位設計未能反映逆境方案家庭支持服務項目（家訪、物資、網絡聯繫等），建議帶回保護服務司研究機構研議改善；過渡期間各縣市宜自製月報追蹤實際服務量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青壯心理健康方案屬短期公衛篩選性質，不宜與逆境方案所需之長期家庭諮商混用；建議各縣市善用方案預算，另行與有家庭工作經驗之心理師建立長期合作關係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建議各縣市與縣市心理師公會建立合作機制，調查有親子工作背景且願意接受逆境方案轉介之心理師，建立推薦名單，提升諮商資源媒合效率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二、委員對計畫整體之觀察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東區兩縣市均觀察到青少年失蹤案由幫派吸引轉向親子衝突，顯示家庭支持服務的重要性持續提升，後續輔導應加強家庭關係修復與親子溝通技巧的投入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感化教育期間是社工與家庭深度工作的重要機會，個案不在家中反而減少了家庭緊張感，此時期應積極介入家長工作，協助修復親子關係並預備出校後的銜接計畫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花東地區心理諮商資源相對不足，台東已嘗試走動式外展諮商並取得成效；建議持續推動，同時研議透過提升諮商費率吸引更多資深心理師投入偏遠地區服務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三、下次輔導待辦事項</w:t>
      </w:r>
    </w:p>
    <w:p>
      <w:pPr>
        <w:spacing w:before="4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【花蓮縣】</w:t>
      </w:r>
    </w:p>
    <w:p>
      <w:pPr>
        <w:spacing w:before="20" w:after="20"/>
      </w:pPr>
      <w:r>
        <w:rPr>
          <w:rFonts w:ascii="標楷體" w:hAnsi="標楷體" w:eastAsia="標楷體"/>
          <w:b w:val="0"/>
          <w:sz w:val="24"/>
          <w:u w:val="none"/>
        </w:rPr>
        <w:t>與縣市心理師公會聯繫，規劃建立逆境方案合作諮商師推薦名單機制</w:t>
      </w:r>
    </w:p>
    <w:p>
      <w:pPr>
        <w:spacing w:before="20" w:after="20"/>
      </w:pPr>
      <w:r>
        <w:rPr>
          <w:rFonts w:ascii="標楷體" w:hAnsi="標楷體" w:eastAsia="標楷體"/>
          <w:b w:val="0"/>
          <w:sz w:val="24"/>
          <w:u w:val="none"/>
        </w:rPr>
        <w:t>自製月報表以追蹤家庭支持服務之實際統計量</w:t>
      </w:r>
    </w:p>
    <w:p>
      <w:pPr>
        <w:spacing w:before="4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【台東縣】</w:t>
      </w:r>
    </w:p>
    <w:p>
      <w:pPr>
        <w:spacing w:before="20" w:after="20"/>
      </w:pPr>
      <w:r>
        <w:rPr>
          <w:rFonts w:ascii="標楷體" w:hAnsi="標楷體" w:eastAsia="標楷體"/>
          <w:b w:val="0"/>
          <w:sz w:val="24"/>
          <w:u w:val="none"/>
        </w:rPr>
        <w:t>持續推動走動式外展諮商，規劃擴大辦理場次</w:t>
      </w:r>
    </w:p>
    <w:p>
      <w:pPr>
        <w:spacing w:before="20" w:after="20"/>
      </w:pPr>
      <w:r>
        <w:rPr>
          <w:rFonts w:ascii="標楷體" w:hAnsi="標楷體" w:eastAsia="標楷體"/>
          <w:b w:val="0"/>
          <w:sz w:val="24"/>
          <w:u w:val="none"/>
        </w:rPr>
        <w:t>追蹤出校個案（威毅案、以慧案）暑假及高中銜接後之適應狀況</w:t>
      </w:r>
    </w:p>
    <w:p>
      <w:pPr>
        <w:spacing w:before="280" w:after="120"/>
      </w:pPr>
      <w:r>
        <w:rPr>
          <w:rFonts w:ascii="標楷體" w:hAnsi="標楷體" w:eastAsia="標楷體"/>
          <w:b/>
          <w:sz w:val="24"/>
          <w:u w:val="single"/>
        </w:rPr>
        <w:t>第三部分、個別縣市現況報告與建議</w:t>
      </w:r>
    </w:p>
    <w:p>
      <w:pPr>
        <w:spacing w:before="200" w:after="80"/>
      </w:pPr>
      <w:r>
        <w:rPr>
          <w:rFonts w:ascii="標楷體" w:hAnsi="標楷體" w:eastAsia="標楷體"/>
          <w:b/>
          <w:sz w:val="24"/>
          <w:u w:val="none"/>
        </w:rPr>
        <w:t>壹、花蓮縣現況與建議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一、現況報告　（承辦：瑞庭）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1. 服務統計（115年1月至4月）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每月訪視案家至少一次之達成率：100%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每月訪視案家平均次數：1.27次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與少年及其家庭工作服務比例：100%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2. 轄內青少年現況分析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趨勢變化：失蹤新進案年齡層下降，以國中生為主；離家原因由幫派吸引轉為親子衝突；家長多先於社群軟體發文詢問後再向警方報案；個案對社工接納度與配合度提升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發展與風險議題：主流教育體制難以因應世代變化與青少年多元需求；個案多傾向追求高報酬但不穩定之就業形態；罰款、債務缺乏規劃，無照駕駛、酒駕等違規持續累積形成惡性循環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處罰類型：115年1至4月密集服務個案中68%涉有處罰行為；少年以暴力、毒品、偷竊為主，少女以暴力、性剝削及毒品並列；毒品問題以彩虹煙、喪屍煙彈等煙類為主；詐騙案因獲利快、刑責較輕，青少年參與及再犯率持續提高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家庭關係：家庭型態以核心、單親及重組家庭為主，重組家庭約占20%；親子衝突多集中於門禁問題；照顧者忙於工作致陪伴不足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3. 服務輸送模式與案量統計（115年1月至4月）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轉接62案、直派15案、不開案0案、評估中1案、開案10案；含感化後追27案，年度新舊結案合計63案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案量基本統計：性別以男性42案（64%）為多；年齡以18歲以上最多，次為12至未滿16歲；就業就學以在學為主，次為感化教育中；家庭型態以單親為主，次為重組；家庭管教以管教不一致為主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個案服務統計：服務次數以會談面訪、會談電訪、其他為前三項；「其他」佔比高係因系統選項不含家訪、物資連結、網絡聯繫等細項，實際服務量更高</w:t>
      </w:r>
    </w:p>
    <w:p>
      <w:pPr>
        <w:spacing w:before="40" w:after="40"/>
        <w:ind w:left="993"/>
      </w:pPr>
      <w:r>
        <w:rPr>
          <w:rFonts w:ascii="標楷體" w:hAnsi="標楷體" w:eastAsia="標楷體"/>
          <w:b w:val="0"/>
          <w:sz w:val="24"/>
          <w:u w:val="none"/>
        </w:rPr>
        <w:t>服務統計數據因保護系統勾選設計限制，家庭工作、物資發放及網絡聯繫等服務項目無獨立欄位，均歸入「其他」類別，建議日後改善統計設計以真實呈現家庭支持服務量。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4. 網絡合作、團體工作及督導訓練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轉型聯繫會議已參與5場次；個案研討已參與3場次（尚有1場待辦）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親子家庭肯親活動：已辦理2批次，共18人（7戶）參與；親子活動預計9月辦理完成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青少年方案團體：已辦理1梯次4場次，共12人次；社工療癒團體：預計年度辦理1梯次7場次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內部督導：逆境團隊辦理團督、各督及機構共事營；外部：年度辦理4場次逆境少年結案評估（邀請專家學者共同討論）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(5) 結案概況：積極性結案10案、一般性結案5案；輔導結案後半年再度轉介比率10%以上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二、委員建議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1. 建立在地心理諮商合作網絡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建議縣府協調縣市心理師公會，調查願意承接家庭處遇個案、且具親子工作背景之心理師，建立推薦名單，以利各承辦單位依需求選用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提醒青壯方案屬短期公衛篩選性質，目標以自殺防治為主，逆境方案所需之家庭長期諮商合作應另行規劃，善用方案預算彈性選擇合適心理師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選擇諮商師時應優先考量親和力強、能快速與家長建立信任之心理師；協助家長事前釐清諮商目的，避免因期待落差而中斷服務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2. 服務數據統計呈現改善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現行保護系統統計欄位無法有效反映家庭支持服務量（如家訪、物資、網絡聯繫等），建議各單位自製月報表進行獨立追蹤，以備資料調閱時能呈現真實服務內容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相關系統設計問題已提交，建議帶回給保護服務司研究機構，研議增加符合逆境方案服務性質之統計選項</w:t>
      </w:r>
    </w:p>
    <w:p>
      <w:pPr>
        <w:spacing w:before="200" w:after="80"/>
      </w:pPr>
      <w:r>
        <w:rPr>
          <w:rFonts w:ascii="標楷體" w:hAnsi="標楷體" w:eastAsia="標楷體"/>
          <w:b/>
          <w:sz w:val="24"/>
          <w:u w:val="none"/>
        </w:rPr>
        <w:t>貳、台東縣現況與建議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一、現況報告　（承辦：采嬪）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1. 服務統計（115年1月至3月）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每月訪視案家至少一次（面訪）之達成率：84%；加計家訪、電訪及其他服務後，達成百分之百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每月訪視案家平均次數：面訪1.15次；含所有服務方式（含電訪、網路聯繫、書信等）平均3.08次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與少年及其家庭工作服務比例：100%</w:t>
      </w:r>
    </w:p>
    <w:p>
      <w:pPr>
        <w:spacing w:before="40" w:after="40"/>
        <w:ind w:left="993"/>
      </w:pPr>
      <w:r>
        <w:rPr>
          <w:rFonts w:ascii="標楷體" w:hAnsi="標楷體" w:eastAsia="標楷體"/>
          <w:b w:val="0"/>
          <w:sz w:val="24"/>
          <w:u w:val="none"/>
        </w:rPr>
        <w:t>訪視統計依縣府承辦自製月報表統計，有別於系統自動生成數據，能更完整呈現服務樣態。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2. 轄內青少年現況分析（114年度警政資料）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犯罪類型：以查獲詐欺案最多，次為傷害案，其餘包含妨礙秩序、竊盜、妨礙性自主及公共危險等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犯罪熱點：以台東市為主要熱點，中華路周邊為最集中區域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原因分析：詐欺案——青少年追求高薪改善經濟、法律認知模糊（誤以為借出帳戶不算犯罪）；傷害案——情緒調節能力未完全成熟，面對同儕衝突缺乏溝通策略；竊盜案——社群媒體刺激物質需求，家庭經濟不足時以衝動行為取得；性相關案件——數位安全意識不足，將拍攝或傳送影像視為社交互動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3. 服務輸送模式與案量統計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年度新開案、轉接、結案共計2案（資料統計至3月底）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案量基本統計：年齡以16至未滿18歲為最多；家庭型態以單親為主；家庭教養以民主、寬容型為主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個案服務統計：以會談面訪、會談電訪、陪同接見為主要服務方式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4. 網絡合作與團體工作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網絡聯繫會議：5月15日已辦理1場次；預計11月辦理第2場次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個案研討：預計6月17日辦理；另規劃11月辦理第2場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團體工作計畫：親子休閒活動（年度5場，已辦1場）、家長親子講座（年度3場，已辦1場）、生活技巧暨人際互動社區活動（年度2場，規劃中）、青少年復原力競賽（年度1場，規劃中）、少年成長講座（年度3場，規劃中）、出校轉銜講座（年度4場，規劃中）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督導訓練：外督已於3月24日辦理1場次，12月持續辦理；內督及工作坊依計畫執行中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5. 特色工作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感化學生家長新生說明會：邀請立志中學康主任赴台東，向感化學生家長說明校方運作、計分方式及學生在校狀況，降低家長因資訊不足產生的擔憂與期待落差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出校轉銜分享講座：邀請已順利出校之高同學返回學校，向在校學弟分享離校後的歷程與突破，以真實典範傳遞正向改變的可能性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(3) 走動式外展諮商：持續嘗試將諮商師帶至個案居家進行服務，克服台東偏遠地區交通障礙，已有家長願意接受居家諮商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(4) 刺青次文化講座：邀請刺青師傅與青少年深入認識刺青文化的由來與意義，引導學生在了解文化背景後自主做出選擇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(5) 重返阿朗伊計畫：帶領出校個案及家屬進行長途步行挑戰，透過共同歷練創造親子對話與思考未來的契機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二、委員建議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1. 肯定走動式外展諮商模式，建議持續深化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花東地區諮商師資源有限且偏遠，台東工偶持續推動走動式外展諮商，主動帶諮商師至個案居家提供服務，此模式有助突破地域限制，值得肯定並持續推廣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(2) 建議持續提升諮商費率（目前每次2,000元），以吸引有豐富家庭工作經驗之資深心理師投入，提升諮商品質</w:t>
      </w:r>
    </w:p>
    <w:p>
      <w:pPr>
        <w:spacing w:before="80" w:after="40"/>
        <w:ind w:left="567" w:hanging="283"/>
      </w:pPr>
      <w:r>
        <w:rPr>
          <w:rFonts w:ascii="標楷體" w:hAnsi="標楷體" w:eastAsia="標楷體"/>
          <w:b w:val="0"/>
          <w:sz w:val="24"/>
          <w:u w:val="none"/>
        </w:rPr>
        <w:t>2. 感化出校轉銜機制值得推廣</w:t>
      </w:r>
    </w:p>
    <w:p>
      <w:pPr>
        <w:spacing w:before="20" w:after="20"/>
        <w:ind w:left="1134" w:hanging="567"/>
      </w:pPr>
      <w:r>
        <w:rPr>
          <w:rFonts w:ascii="標楷體" w:hAnsi="標楷體" w:eastAsia="標楷體"/>
          <w:b w:val="0"/>
          <w:sz w:val="24"/>
          <w:u w:val="none"/>
        </w:rPr>
        <w:t>(1) 台東工偶辦理感化學生家長新生說明會（邀請立志中學說明校內運作）及出校轉銜講座（邀請出校學員分享歷程），此雙向銜接模式有助降低資訊不對稱、強化正向典範的激勵效果，值得其他縣市參考</w:t>
      </w:r>
    </w:p>
    <w:p>
      <w:pPr>
        <w:spacing w:before="280" w:after="120"/>
      </w:pPr>
      <w:r>
        <w:rPr>
          <w:rFonts w:ascii="標楷體" w:hAnsi="標楷體" w:eastAsia="標楷體"/>
          <w:b/>
          <w:sz w:val="24"/>
          <w:u w:val="single"/>
        </w:rPr>
        <w:t>第四部分、個案討論</w:t>
      </w:r>
    </w:p>
    <w:p>
      <w:pPr>
        <w:spacing w:before="200" w:after="80"/>
      </w:pPr>
      <w:r>
        <w:rPr>
          <w:rFonts w:ascii="標楷體" w:hAnsi="標楷體" w:eastAsia="標楷體"/>
          <w:b/>
          <w:sz w:val="24"/>
          <w:u w:val="none"/>
        </w:rPr>
        <w:t>【案例一：失蹤案：返家穩定與高中銜接（台東縣）】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一、案情摘要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案主男，15歲，原住民族，低收入戶，台東縣。113年8月因離家逾三週（前往花蓮與女友同住）由母親報警通報失蹤後進案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家庭背景：母親17歲初婚後育有5名子女，離婚後於民國101年再婚，再婚後另有4名子女；父親教養態度極度放任，母親則極度焦慮緊迫盯人；雙親長期忙於農務，陪伴不足；母親曾於社群媒體公開發文尋人，造成案主強烈反彈，致使親子裂痕加深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服務歷程：初期案主不接電話、不回訊息；社工採低度介入建立信任，在案主請託代為轉達晚歸訊息後形成關係轉捩點；115年1月案主有意就讀中正育幼院（後改志願就讀功農）；3月遭LINE詐騙（帳號密碼外流），社工協助即時辦理門號停話與重辦，事件和平落幕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目前進展：案主穩定就學，外出前會主動告知行蹤；親子關係改善，母親逐漸信任案主；暑假後預計銜接就讀功農普通班住校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二、委員討論意見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結案時機：建議度過暑假高風險期後，待案主銜接就讀高中並適應新環境後再評估結案；社工可先與輔導教師銜接，確認學校支持體系到位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媽媽資源預備：結案前應為母親整理後續可求助之資源（如親子教育諮詢管道、社區支持服務等），以備案主成年前再出現危機時有所依循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未成年駕車風險：案主15歲尚不具駕照，需持續提醒交通安全，說明違規罰款累積之法律後果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性行為安全教育：案主有穩定交往女友，建議進行性病防治與避孕知識教育，避免小爸爸議題發生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三、後續行動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暑假期間持續陪伴追蹤，關注案主於功農開學前後之適應情形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辦理輔導轉銜，提前與案主就讀高中之輔導教師聯繫建立合作關係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結案前為母親建立後續支持資源清單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納入性行為安全及法律認知教育於後續服務計畫中</w:t>
      </w:r>
    </w:p>
    <w:p>
      <w:pPr>
        <w:spacing w:before="200" w:after="80"/>
      </w:pPr>
      <w:r>
        <w:rPr>
          <w:rFonts w:ascii="標楷體" w:hAnsi="標楷體" w:eastAsia="標楷體"/>
          <w:b/>
          <w:sz w:val="24"/>
          <w:u w:val="none"/>
        </w:rPr>
        <w:t>【案例二：感化後追：出校返家適應與生涯規劃（台東縣）】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一、案情摘要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案主女，19歲，阿美族，司法後追案。因少年感化教育（法院裁定）於115年1月出校；另有國際毒品郵包案件於114年10月獲判緩刑3年，需持續追蹤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家庭背景：父母各有前段婚姻後共組家庭，案主國中時父母離異，現由母親為主要照顧者；父親雖分居但持續提供關心與法律支持；案姊（同母異父）長期關注案主，每月探視，為主要支持力量；家庭經濟無虞（父母均有穩定工作）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服務歷程：在校期間初期有優越感（自認體能突出）及對違規行為缺乏深度反省（認為收國際包裹是受騙非己過），後在社工、老師、家人共同支持下逐漸穩定；115年1月出校後穩定生活，在姊姊的寵物工作室幫忙；已完成服役體檢，預計6月12日抽籤服兵役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行為隱憂：出校後迴避社工面訪，雖回覆電話與訊息但屢次爽約；主動詢問「社工會記錄嗎」、「保護官會問到我嗎」，顯示對外部監控較在意，對自身行為的內在約束仍待強化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二、委員討論意見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責任感教育：建議強化案主的內在界線與責任感建立，使其自律源於對行為後果的認識，而非僅應付外部監控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學歷取得多元途徑：母親期待案主完成高中學業，然案主考量年齡（現已20歲）及個人規劃選擇先服兵役；建議協助探討同等學歷、夜補校等多元取得學歷途徑，並適度支持案主自我選擇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移居高雄風險評估：案主出校後有意遷居高雄與案姊同住；需評估脫離台東原有支持網絡後的適應風險，以及案姊是否具備足夠的界線設定能力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量表使用建議：對案件中既有之心理測驗結果，不宜直接以「身心適應狀況良好」等結論性語言記載；應以描述性語言呈現，或直接引用專業人員評估報告，避免過度詮釋</w:t>
      </w:r>
    </w:p>
    <w:p>
      <w:pPr>
        <w:spacing w:before="120" w:after="60"/>
        <w:ind w:left="283"/>
      </w:pPr>
      <w:r>
        <w:rPr>
          <w:rFonts w:ascii="標楷體" w:hAnsi="標楷體" w:eastAsia="標楷體"/>
          <w:b/>
          <w:sz w:val="24"/>
          <w:u w:val="none"/>
        </w:rPr>
        <w:t>三、後續行動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1. 持續追蹤案主生活規劃（兵役、就業）之落實情形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2. 加強責任感教育，透過連結法律案件後果引導內在反省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3. 評估並提供多元學歷取得管道之資訊，供案主及家屬參考</w:t>
      </w:r>
    </w:p>
    <w:p>
      <w:pPr>
        <w:spacing w:before="20" w:after="20"/>
        <w:ind w:left="1134" w:hanging="425"/>
      </w:pPr>
      <w:r>
        <w:rPr>
          <w:rFonts w:ascii="標楷體" w:hAnsi="標楷體" w:eastAsia="標楷體"/>
          <w:b w:val="0"/>
          <w:sz w:val="24"/>
          <w:u w:val="none"/>
        </w:rPr>
        <w:t>4. 評估移居高雄計畫，與案姊溝通支持角色的適當界線</w:t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  <w:u w:val="none"/>
        </w:rPr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  <w:u w:val="none"/>
        </w:rPr>
      </w:r>
    </w:p>
    <w:p>
      <w:pPr>
        <w:spacing w:before="200"/>
      </w:pPr>
      <w:r>
        <w:rPr>
          <w:rFonts w:ascii="標楷體" w:hAnsi="標楷體" w:eastAsia="標楷體"/>
          <w:b w:val="0"/>
          <w:sz w:val="24"/>
        </w:rPr>
        <w:t>紀錄：容瑄　　　散會時間：17:00　　　時　　　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