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5C92B">
      <w:pPr>
        <w:spacing w:before="120" w:after="80"/>
        <w:jc w:val="center"/>
      </w:pPr>
      <w:r>
        <w:rPr>
          <w:rFonts w:ascii="黑体" w:hAnsi="黑体" w:eastAsia="黑体"/>
          <w:b/>
          <w:color w:val="1A1A1A"/>
          <w:sz w:val="36"/>
        </w:rPr>
        <w:t>个人贡献说明书</w:t>
      </w:r>
    </w:p>
    <w:p w14:paraId="0CF88CD9">
      <w:pPr>
        <w:spacing w:before="0" w:after="240"/>
        <w:jc w:val="center"/>
      </w:pPr>
      <w:r>
        <w:rPr>
          <w:rFonts w:ascii="楷体" w:hAnsi="楷体" w:eastAsia="楷体"/>
          <w:color w:val="666666"/>
          <w:sz w:val="22"/>
        </w:rPr>
        <w:t>基于 OpenHarmony 的智慧农业控制系统项目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2AF1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4F023B73"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color w:val="333333"/>
                <w:sz w:val="19"/>
              </w:rPr>
              <w:t>姓    名</w:t>
            </w:r>
          </w:p>
        </w:tc>
        <w:tc>
          <w:tcPr>
            <w:tcW w:w="2268" w:type="dxa"/>
          </w:tcPr>
          <w:p w14:paraId="0FCCC83E">
            <w:pPr>
              <w:spacing w:before="20" w:after="20" w:line="276" w:lineRule="auto"/>
            </w:pPr>
            <w:r>
              <w:rPr>
                <w:rFonts w:ascii="宋体" w:hAnsi="宋体" w:eastAsia="宋体"/>
                <w:color w:val="1A1A1A"/>
                <w:sz w:val="19"/>
              </w:rPr>
              <w:t>贾静雯</w:t>
            </w:r>
          </w:p>
        </w:tc>
        <w:tc>
          <w:tcPr>
            <w:tcW w:w="2268" w:type="dxa"/>
            <w:shd w:val="clear" w:color="auto" w:fill="F2F2F2"/>
          </w:tcPr>
          <w:p w14:paraId="7E9FC4F1"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color w:val="333333"/>
                <w:sz w:val="19"/>
              </w:rPr>
              <w:t>项目名称</w:t>
            </w:r>
          </w:p>
        </w:tc>
        <w:tc>
          <w:tcPr>
            <w:tcW w:w="2268" w:type="dxa"/>
          </w:tcPr>
          <w:p w14:paraId="3A4FB8C3">
            <w:pPr>
              <w:spacing w:before="20" w:after="20" w:line="276" w:lineRule="auto"/>
            </w:pPr>
            <w:r>
              <w:rPr>
                <w:rFonts w:ascii="宋体" w:hAnsi="宋体" w:eastAsia="宋体"/>
                <w:color w:val="1A1A1A"/>
                <w:sz w:val="19"/>
              </w:rPr>
              <w:t>基于OpenHarmony的智慧农业控制系统</w:t>
            </w:r>
          </w:p>
        </w:tc>
      </w:tr>
      <w:tr w14:paraId="53689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00AFF1FF"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color w:val="333333"/>
                <w:sz w:val="19"/>
              </w:rPr>
              <w:t>所在学院</w:t>
            </w:r>
          </w:p>
        </w:tc>
        <w:tc>
          <w:tcPr>
            <w:tcW w:w="2268" w:type="dxa"/>
          </w:tcPr>
          <w:p w14:paraId="04718A47">
            <w:pPr>
              <w:spacing w:before="20" w:after="20" w:line="276" w:lineRule="auto"/>
            </w:pPr>
            <w:r>
              <w:rPr>
                <w:rFonts w:ascii="宋体" w:hAnsi="宋体" w:eastAsia="宋体"/>
                <w:color w:val="1A1A1A"/>
                <w:sz w:val="19"/>
              </w:rPr>
              <w:t>郑州西亚斯学院</w:t>
            </w:r>
          </w:p>
        </w:tc>
        <w:tc>
          <w:tcPr>
            <w:tcW w:w="2268" w:type="dxa"/>
            <w:shd w:val="clear" w:color="auto" w:fill="F2F2F2"/>
          </w:tcPr>
          <w:p w14:paraId="1F06752F"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color w:val="333333"/>
                <w:sz w:val="19"/>
              </w:rPr>
              <w:t>项目类别</w:t>
            </w:r>
          </w:p>
        </w:tc>
        <w:tc>
          <w:tcPr>
            <w:tcW w:w="2268" w:type="dxa"/>
          </w:tcPr>
          <w:p w14:paraId="6F1C1602">
            <w:pPr>
              <w:spacing w:before="20" w:after="20" w:line="276" w:lineRule="auto"/>
            </w:pPr>
            <w:r>
              <w:rPr>
                <w:rFonts w:ascii="宋体" w:hAnsi="宋体" w:eastAsia="宋体"/>
                <w:color w:val="1A1A1A"/>
                <w:sz w:val="19"/>
              </w:rPr>
              <w:t>AI+X 实验班实践项目</w:t>
            </w:r>
          </w:p>
        </w:tc>
      </w:tr>
      <w:tr w14:paraId="7DC6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118EF685"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color w:val="333333"/>
                <w:sz w:val="19"/>
              </w:rPr>
              <w:t>项目申报方</w:t>
            </w:r>
          </w:p>
        </w:tc>
        <w:tc>
          <w:tcPr>
            <w:tcW w:w="2268" w:type="dxa"/>
          </w:tcPr>
          <w:p w14:paraId="76026CAD">
            <w:pPr>
              <w:spacing w:before="20" w:after="20" w:line="276" w:lineRule="auto"/>
            </w:pPr>
            <w:r>
              <w:rPr>
                <w:rFonts w:ascii="宋体" w:hAnsi="宋体" w:eastAsia="宋体"/>
                <w:color w:val="1A1A1A"/>
                <w:sz w:val="19"/>
              </w:rPr>
              <w:t>科大讯飞股份有限公司</w:t>
            </w:r>
          </w:p>
        </w:tc>
        <w:tc>
          <w:tcPr>
            <w:tcW w:w="2268" w:type="dxa"/>
            <w:shd w:val="clear" w:color="auto" w:fill="F2F2F2"/>
          </w:tcPr>
          <w:p w14:paraId="78AC5AF9"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color w:val="333333"/>
                <w:sz w:val="19"/>
              </w:rPr>
              <w:t>担任角色</w:t>
            </w:r>
          </w:p>
        </w:tc>
        <w:tc>
          <w:tcPr>
            <w:tcW w:w="2268" w:type="dxa"/>
          </w:tcPr>
          <w:p w14:paraId="4CFB4E68">
            <w:pPr>
              <w:spacing w:before="20" w:after="20" w:line="276" w:lineRule="auto"/>
            </w:pPr>
            <w:r>
              <w:rPr>
                <w:rFonts w:ascii="宋体" w:hAnsi="宋体" w:eastAsia="宋体"/>
                <w:color w:val="1A1A1A"/>
                <w:sz w:val="19"/>
              </w:rPr>
              <w:t>开发者</w:t>
            </w:r>
          </w:p>
        </w:tc>
      </w:tr>
      <w:tr w14:paraId="25C63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0770A0A4"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color w:val="333333"/>
                <w:sz w:val="19"/>
              </w:rPr>
              <w:t>技术栈</w:t>
            </w:r>
          </w:p>
        </w:tc>
        <w:tc>
          <w:tcPr>
            <w:tcW w:w="2268" w:type="dxa"/>
          </w:tcPr>
          <w:p w14:paraId="2D16D231">
            <w:pPr>
              <w:spacing w:before="20" w:after="20" w:line="276" w:lineRule="auto"/>
            </w:pPr>
            <w:r>
              <w:rPr>
                <w:rFonts w:ascii="宋体" w:hAnsi="宋体" w:eastAsia="宋体"/>
                <w:color w:val="1A1A1A"/>
                <w:sz w:val="19"/>
              </w:rPr>
              <w:t>ArkTS / ArkUI / OpenHarmony SDK</w:t>
            </w:r>
          </w:p>
        </w:tc>
        <w:tc>
          <w:tcPr>
            <w:tcW w:w="2268" w:type="dxa"/>
            <w:shd w:val="clear" w:color="auto" w:fill="F2F2F2"/>
          </w:tcPr>
          <w:p w14:paraId="561026C7">
            <w:pPr>
              <w:spacing w:before="20" w:after="20" w:line="276" w:lineRule="auto"/>
            </w:pPr>
            <w:r>
              <w:rPr>
                <w:rFonts w:ascii="宋体" w:hAnsi="宋体" w:eastAsia="宋体"/>
                <w:b/>
                <w:color w:val="333333"/>
                <w:sz w:val="19"/>
              </w:rPr>
              <w:t>开发工具</w:t>
            </w:r>
          </w:p>
        </w:tc>
        <w:tc>
          <w:tcPr>
            <w:tcW w:w="2268" w:type="dxa"/>
          </w:tcPr>
          <w:p w14:paraId="05251DD3">
            <w:pPr>
              <w:spacing w:before="20" w:after="20" w:line="276" w:lineRule="auto"/>
            </w:pPr>
            <w:r>
              <w:rPr>
                <w:rFonts w:ascii="宋体" w:hAnsi="宋体" w:eastAsia="宋体"/>
                <w:color w:val="1A1A1A"/>
                <w:sz w:val="19"/>
              </w:rPr>
              <w:t>DevEco Studio + AI辅助</w:t>
            </w:r>
          </w:p>
        </w:tc>
      </w:tr>
    </w:tbl>
    <w:p w14:paraId="32F7D553">
      <w:pPr>
        <w:spacing w:before="200" w:after="80"/>
      </w:pPr>
      <w:r>
        <w:rPr>
          <w:rFonts w:ascii="黑体" w:hAnsi="黑体" w:eastAsia="黑体"/>
          <w:b/>
          <w:color w:val="0B5CAB"/>
          <w:sz w:val="24"/>
        </w:rPr>
        <w:t>一、项目简介</w:t>
      </w:r>
    </w:p>
    <w:p w14:paraId="6CE47117">
      <w:pPr>
        <w:spacing w:before="20" w:after="60" w:line="360" w:lineRule="auto"/>
        <w:ind w:firstLine="420"/>
      </w:pPr>
      <w:r>
        <w:rPr>
          <w:rFonts w:ascii="宋体" w:hAnsi="宋体" w:eastAsia="宋体"/>
          <w:color w:val="333333"/>
          <w:sz w:val="21"/>
        </w:rPr>
        <w:t>本项目由科大讯飞股份有限公司申报，要求基于国产开源操作系统 OpenHarmony 开发一套智慧农业控制系统，实现环境监测、智能灌溉、智能光照、远程控制等核心能力，旨在降低农户劳动强度、提升种植效率与产量。我在项目中担任独立开发者角色，负责从需求分析、架构设计到编码实现、测试部署的全流程开发工作。</w:t>
      </w:r>
    </w:p>
    <w:p w14:paraId="2639FBF1">
      <w:pPr>
        <w:spacing w:before="200" w:after="80"/>
      </w:pPr>
      <w:r>
        <w:rPr>
          <w:rFonts w:ascii="黑体" w:hAnsi="黑体" w:eastAsia="黑体"/>
          <w:b/>
          <w:color w:val="0B5CAB"/>
          <w:sz w:val="24"/>
        </w:rPr>
        <w:t>二、主要贡献</w:t>
      </w:r>
    </w:p>
    <w:p w14:paraId="5EC0F1F4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系统架构设计：</w:t>
      </w:r>
      <w:r>
        <w:rPr>
          <w:rFonts w:ascii="宋体" w:hAnsi="宋体" w:eastAsia="宋体"/>
          <w:color w:val="333333"/>
          <w:sz w:val="21"/>
        </w:rPr>
        <w:t>完成从单页面到多页面框架的架构设计，采用 Tabs 底部导航（监测、控制、模板三个 Tab），通过 @Provide/@Consume 实现跨组件状态共享，构建了清晰可扩展的项目骨架。</w:t>
      </w:r>
    </w:p>
    <w:p w14:paraId="2B4B7327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核心功能开发：</w:t>
      </w:r>
      <w:r>
        <w:rPr>
          <w:rFonts w:ascii="宋体" w:hAnsi="宋体" w:eastAsia="宋体"/>
          <w:color w:val="333333"/>
          <w:sz w:val="21"/>
        </w:rPr>
        <w:t>独立完成环境监测界面（温湿度/光照/CO₂ 四参数实时显示与卡片式布局）、自动灌溉/光照/通风控制逻辑、手动模式切换、阈值设置与 Toast 预警、数据持久化（Preferences 封装 StorageUtils 工具类）等全部核心功能模块的编码与调试。</w:t>
      </w:r>
    </w:p>
    <w:p w14:paraId="187FF6FA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可视化曲线图：</w:t>
      </w:r>
      <w:r>
        <w:rPr>
          <w:rFonts w:ascii="宋体" w:hAnsi="宋体" w:eastAsia="宋体"/>
          <w:color w:val="333333"/>
          <w:sz w:val="21"/>
        </w:rPr>
        <w:t>基于 Canvas 组件自主实现温湿度双色实时滚动曲线图，采用 60 点缓冲队列机制，完成静态假数据验证到动态数据源的平滑切换，直观展示环境变化趋势。</w:t>
      </w:r>
    </w:p>
    <w:p w14:paraId="7F25F7CD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AI 语音助手模块：</w:t>
      </w:r>
      <w:r>
        <w:rPr>
          <w:rFonts w:ascii="宋体" w:hAnsi="宋体" w:eastAsia="宋体"/>
          <w:color w:val="333333"/>
          <w:sz w:val="21"/>
        </w:rPr>
        <w:t>独立设计并开发 VoiceManager 语音管理器，实现悬浮麦克风按钮交互、语音命令分发与环境数据播报功能，采用模块化解耦设计，为后续接入真实语音识别服务预留标准接口，特别兼顾了不识字用户的使用需求。</w:t>
      </w:r>
    </w:p>
    <w:p w14:paraId="679031B3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硬件扩展对接：</w:t>
      </w:r>
      <w:r>
        <w:rPr>
          <w:rFonts w:ascii="宋体" w:hAnsi="宋体" w:eastAsia="宋体"/>
          <w:color w:val="333333"/>
          <w:sz w:val="21"/>
        </w:rPr>
        <w:t>成功申请科大讯飞 M1 物联网学习套件，负责传感器模块与继电器执行器的学习调试，规划并推进模拟数据到真实传感器读取的替换方案。</w:t>
      </w:r>
    </w:p>
    <w:p w14:paraId="5E0D3455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项目文档与交付：</w:t>
      </w:r>
      <w:r>
        <w:rPr>
          <w:rFonts w:ascii="宋体" w:hAnsi="宋体" w:eastAsia="宋体"/>
          <w:color w:val="333333"/>
          <w:sz w:val="21"/>
        </w:rPr>
        <w:t>完成需求分析文档、系统设计文档、测试报告、部署手册的编写，录制演示视频与制作 PPT，所有源码托管至 Gitee 仓库（Apache 2.0 协议），注释清晰可复现。</w:t>
      </w:r>
    </w:p>
    <w:p w14:paraId="545F215A">
      <w:pPr>
        <w:spacing w:before="200" w:after="80"/>
      </w:pPr>
      <w:r>
        <w:rPr>
          <w:rFonts w:ascii="黑体" w:hAnsi="黑体" w:eastAsia="黑体"/>
          <w:b/>
          <w:color w:val="0B5CAB"/>
          <w:sz w:val="24"/>
        </w:rPr>
        <w:t>三、AI 工具协作方法与经验</w:t>
      </w:r>
    </w:p>
    <w:p w14:paraId="2558A226">
      <w:pPr>
        <w:spacing w:before="20" w:after="60" w:line="360" w:lineRule="auto"/>
        <w:ind w:firstLine="420"/>
      </w:pPr>
      <w:r>
        <w:rPr>
          <w:rFonts w:ascii="宋体" w:hAnsi="宋体" w:eastAsia="宋体"/>
          <w:color w:val="333333"/>
          <w:sz w:val="21"/>
        </w:rPr>
        <w:t>作为零基础开发者，我全程借助 AI 工具完成开发，并在实践中总结出高效的人机协作方法论：使用 WorkBuddy 进行代码生成与调试，CodeGenie 提供代码补全与 API 查询，DeepSeek 等通用大模型辅助架构方案调研。核心策略包括「分步验证、只输出代码、备份回滚、错误反馈循环」，有效弥补了知识盲区，在短时间内跨越技术障碍，将精力集中于核心逻辑与产品体验。</w:t>
      </w:r>
    </w:p>
    <w:p w14:paraId="01854535">
      <w:pPr>
        <w:spacing w:before="200" w:after="80"/>
      </w:pPr>
      <w:r>
        <w:rPr>
          <w:rFonts w:ascii="黑体" w:hAnsi="黑体" w:eastAsia="黑体"/>
          <w:b/>
          <w:color w:val="0B5CAB"/>
          <w:sz w:val="24"/>
        </w:rPr>
        <w:t>四、成果总结</w:t>
      </w:r>
    </w:p>
    <w:p w14:paraId="07ADDEC3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color w:val="333333"/>
          <w:sz w:val="21"/>
        </w:rPr>
        <w:t>完成可稳定运行的 OpenHarmony APP（HAP 包），涵盖环境监测、自动/手动控制、阈值预警、数据持久化、实时曲线图、语音助手等全部功能。</w:t>
      </w:r>
    </w:p>
    <w:p w14:paraId="73405F75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color w:val="333333"/>
          <w:sz w:val="21"/>
        </w:rPr>
        <w:t>形成完整的项目文档体系与演示物料，代码开源规范，可直接部署到 OpenHarmony 设备。</w:t>
      </w:r>
    </w:p>
    <w:p w14:paraId="0D0FE2C8">
      <w:pPr>
        <w:spacing w:before="20" w:after="60" w:line="360" w:lineRule="auto"/>
        <w:ind w:left="420" w:hanging="200"/>
      </w:pPr>
      <w:r>
        <w:rPr>
          <w:rFonts w:ascii="宋体" w:hAnsi="宋体" w:eastAsia="宋体"/>
          <w:color w:val="0B5CAB"/>
          <w:sz w:val="21"/>
        </w:rPr>
        <w:t xml:space="preserve">• </w:t>
      </w:r>
      <w:r>
        <w:rPr>
          <w:rFonts w:ascii="宋体" w:hAnsi="宋体" w:eastAsia="宋体"/>
          <w:color w:val="333333"/>
          <w:sz w:val="21"/>
        </w:rPr>
        <w:t>实现了「真实问题驱动、国产技术优先、AI 工具赋能」的开发理念，为 OpenHarmony 在农业物联网领域的落地提供了可复用范例。</w:t>
      </w:r>
    </w:p>
    <w:p w14:paraId="50173667">
      <w:pPr>
        <w:spacing w:before="400" w:after="40"/>
        <w:jc w:val="right"/>
      </w:pPr>
      <w:r>
        <w:rPr>
          <w:rFonts w:ascii="宋体" w:hAnsi="宋体" w:eastAsia="宋体"/>
          <w:color w:val="333333"/>
          <w:sz w:val="22"/>
        </w:rPr>
        <w:t>贡献人（签字）：贾静雯</w:t>
      </w:r>
    </w:p>
    <w:p w14:paraId="3670F4FA">
      <w:pPr>
        <w:spacing w:before="40" w:after="0"/>
        <w:jc w:val="right"/>
      </w:pPr>
      <w:r>
        <w:rPr>
          <w:rFonts w:ascii="宋体" w:hAnsi="宋体" w:eastAsia="宋体"/>
          <w:color w:val="333333"/>
          <w:sz w:val="22"/>
        </w:rPr>
        <w:t>日</w:t>
      </w:r>
      <w:bookmarkStart w:id="0" w:name="_GoBack"/>
      <w:bookmarkEnd w:id="0"/>
      <w:r>
        <w:rPr>
          <w:rFonts w:ascii="宋体" w:hAnsi="宋体" w:eastAsia="宋体"/>
          <w:color w:val="333333"/>
          <w:sz w:val="22"/>
        </w:rPr>
        <w:t>　期：2026 年 6 月</w:t>
      </w:r>
    </w:p>
    <w:sectPr>
      <w:headerReference r:id="rId5" w:type="default"/>
      <w:footerReference r:id="rId6" w:type="default"/>
      <w:pgSz w:w="11906" w:h="16838"/>
      <w:pgMar w:top="124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1331D">
    <w:pPr>
      <w:pStyle w:val="24"/>
      <w:jc w:val="center"/>
    </w:pPr>
    <w:r>
      <w:rPr>
        <w:rFonts w:ascii="宋体" w:hAnsi="宋体" w:eastAsia="宋体"/>
        <w:color w:val="999999"/>
        <w:sz w:val="16"/>
      </w:rPr>
      <w:t>基于 OpenHarmony 的智慧农业控制系统项目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BAAEA">
    <w:pPr>
      <w:pStyle w:val="25"/>
      <w:jc w:val="center"/>
    </w:pPr>
    <w:r>
      <w:rPr>
        <w:rFonts w:ascii="宋体" w:hAnsi="宋体" w:eastAsia="宋体"/>
        <w:color w:val="999999"/>
        <w:sz w:val="16"/>
      </w:rPr>
      <w:t>个人贡献说明书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D47DBC"/>
    <w:rsid w:val="7F05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宋体" w:hAnsi="宋体" w:eastAsia="宋体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1078</Words>
  <Characters>1288</Characters>
  <Lines>0</Lines>
  <Paragraphs>0</Paragraphs>
  <TotalTime>0</TotalTime>
  <ScaleCrop>false</ScaleCrop>
  <LinksUpToDate>false</LinksUpToDate>
  <CharactersWithSpaces>1363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小果果</cp:lastModifiedBy>
  <dcterms:modified xsi:type="dcterms:W3CDTF">2026-06-23T15:13:42Z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eyJoZGlkIjoiMWM4MmVkOTA1MjFjYzMwZWNmZGFhODliZDBjZWU4YWMiLCJ1c2VySWQiOiI5NTcxNjk1ODQifQ==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7F998D3432E646A9A3E1CC9D56ADFCA0_12</vt:lpwstr>
  </property>
</Properties>
</file>