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Добрынина Е.А., Немчанинова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BA5C82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="00F7541E" w:rsidRPr="00F7541E">
          <w:rPr>
            <w:rStyle w:val="a6"/>
            <w:noProof/>
            <w:sz w:val="28"/>
            <w:szCs w:val="28"/>
          </w:rPr>
          <w:t>ВВЕДЕНИЕ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2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="00F7541E" w:rsidRPr="00F7541E">
          <w:rPr>
            <w:rStyle w:val="a6"/>
            <w:noProof/>
            <w:sz w:val="28"/>
            <w:szCs w:val="28"/>
          </w:rPr>
          <w:t>1.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="00F7541E" w:rsidRPr="00F7541E">
          <w:rPr>
            <w:rStyle w:val="a6"/>
            <w:noProof/>
            <w:sz w:val="28"/>
            <w:szCs w:val="28"/>
          </w:rPr>
          <w:t>2.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ПОСТАНОВКА ЗАДАЧИ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8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="00F7541E" w:rsidRPr="00F7541E">
          <w:rPr>
            <w:rStyle w:val="a6"/>
            <w:noProof/>
            <w:sz w:val="28"/>
            <w:szCs w:val="28"/>
          </w:rPr>
          <w:t>3.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9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="00F7541E" w:rsidRPr="00F7541E">
          <w:rPr>
            <w:rStyle w:val="a6"/>
            <w:noProof/>
            <w:sz w:val="28"/>
            <w:szCs w:val="28"/>
          </w:rPr>
          <w:t>4.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КРИТЕРИИ ПРИЕМКИ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10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="00F7541E" w:rsidRPr="00F7541E">
          <w:rPr>
            <w:rStyle w:val="a6"/>
            <w:noProof/>
            <w:sz w:val="28"/>
            <w:szCs w:val="28"/>
          </w:rPr>
          <w:t>5. ПЛАНИРОВАНИЕ РАБОТ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="00F7541E" w:rsidRPr="00F7541E">
          <w:rPr>
            <w:rStyle w:val="a6"/>
            <w:noProof/>
            <w:sz w:val="28"/>
            <w:szCs w:val="28"/>
          </w:rPr>
          <w:t>6. ИТОГИ РАБОТЫ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15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="00F7541E" w:rsidRPr="00F7541E">
          <w:rPr>
            <w:rStyle w:val="a6"/>
            <w:noProof/>
            <w:sz w:val="28"/>
            <w:szCs w:val="28"/>
          </w:rPr>
          <w:t>ЗАКЛЮЧЕНИЕ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16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BA5C82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="00F7541E" w:rsidRPr="00F7541E">
          <w:rPr>
            <w:rStyle w:val="a6"/>
            <w:noProof/>
            <w:sz w:val="28"/>
            <w:szCs w:val="28"/>
          </w:rPr>
          <w:t>СПИСОК ЛИТЕРАТУРЫ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17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аличие удобного виджета.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73.9pt" o:ole="">
            <v:imagedata r:id="rId9" o:title=""/>
          </v:shape>
          <o:OLEObject Type="Embed" ProgID="Visio.Drawing.15" ShapeID="_x0000_i1025" DrawAspect="Content" ObjectID="_1617720439" r:id="rId10"/>
        </w:object>
      </w:r>
      <w:r w:rsidR="00C90F88" w:rsidRPr="00C90F88">
        <w:rPr>
          <w:sz w:val="24"/>
          <w:lang w:val="ru-RU"/>
        </w:rPr>
        <w:t>Рис. 2</w:t>
      </w:r>
      <w:r w:rsidR="00C90F88" w:rsidRPr="00C90F88">
        <w:rPr>
          <w:sz w:val="24"/>
          <w:lang w:val="ru-RU"/>
        </w:rPr>
        <w:t xml:space="preserve">. Диаграмма </w:t>
      </w:r>
      <w:r w:rsidR="00C90F88" w:rsidRPr="00C90F88">
        <w:rPr>
          <w:sz w:val="24"/>
          <w:lang w:val="ru-RU"/>
        </w:rPr>
        <w:t>последовательности для запуска приложения</w:t>
      </w:r>
      <w:r w:rsidR="00C90F88" w:rsidRPr="00C90F88">
        <w:rPr>
          <w:sz w:val="24"/>
          <w:lang w:val="ru-RU"/>
        </w:rPr>
        <w:t>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4pt;height:173.9pt" o:ole="">
            <v:imagedata r:id="rId11" o:title=""/>
          </v:shape>
          <o:OLEObject Type="Embed" ProgID="Visio.Drawing.15" ShapeID="_x0000_i1026" DrawAspect="Content" ObjectID="_1617720440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 xml:space="preserve">. Диаграмма последовательности для </w:t>
      </w:r>
      <w:r w:rsidR="00C90F88" w:rsidRPr="00C90F88">
        <w:rPr>
          <w:sz w:val="24"/>
          <w:lang w:val="ru-RU"/>
        </w:rPr>
        <w:t>добавления категории</w:t>
      </w:r>
      <w:r w:rsidR="00C90F88" w:rsidRPr="00C90F88">
        <w:rPr>
          <w:sz w:val="24"/>
          <w:lang w:val="ru-RU"/>
        </w:rPr>
        <w:t>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39.55pt;height:176.75pt" o:ole="">
            <v:imagedata r:id="rId13" o:title=""/>
          </v:shape>
          <o:OLEObject Type="Embed" ProgID="Visio.Drawing.15" ShapeID="_x0000_i1027" DrawAspect="Content" ObjectID="_1617720441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 xml:space="preserve">. Диаграмма </w:t>
      </w:r>
      <w:r w:rsidRPr="00C90F88">
        <w:rPr>
          <w:rFonts w:ascii="Times New Roman" w:hAnsi="Times New Roman"/>
          <w:sz w:val="24"/>
        </w:rPr>
        <w:t>коммуникации для запуска приложения</w:t>
      </w:r>
      <w:r w:rsidRPr="00C90F88">
        <w:rPr>
          <w:rFonts w:ascii="Times New Roman" w:hAnsi="Times New Roman"/>
          <w:sz w:val="24"/>
        </w:rPr>
        <w:t>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 w:rsidR="00A14BF9">
        <w:rPr>
          <w:lang w:val="ru-RU"/>
        </w:rPr>
        <w:t xml:space="preserve">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 xml:space="preserve">. Диаграмма коммуникации для </w:t>
      </w:r>
      <w:r w:rsidRPr="00C90F88">
        <w:rPr>
          <w:rFonts w:ascii="Times New Roman" w:hAnsi="Times New Roman"/>
          <w:sz w:val="24"/>
        </w:rPr>
        <w:t>добавления категории</w:t>
      </w:r>
      <w:r w:rsidRPr="00C90F88">
        <w:rPr>
          <w:rFonts w:ascii="Times New Roman" w:hAnsi="Times New Roman"/>
          <w:sz w:val="24"/>
        </w:rPr>
        <w:t>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>коммуникации</w:t>
      </w:r>
      <w:r w:rsidR="00A14BF9">
        <w:rPr>
          <w:lang w:val="ru-RU"/>
        </w:rPr>
        <w:t xml:space="preserve">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020662"/>
      <w:r w:rsidRPr="00B306A8"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B306A8" w:rsidRDefault="00F7541E" w:rsidP="00B306A8">
      <w:pPr>
        <w:pStyle w:val="3"/>
      </w:pPr>
      <w:bookmarkStart w:id="27" w:name="_Toc7020663"/>
      <w:r>
        <w:t>1.3.5</w:t>
      </w:r>
      <w:r w:rsidR="00B306A8" w:rsidRPr="00B306A8">
        <w:t xml:space="preserve">. </w:t>
      </w:r>
      <w:r w:rsidR="00B306A8">
        <w:t>Диаграмма взаимодействия</w:t>
      </w:r>
      <w:bookmarkEnd w:id="27"/>
    </w:p>
    <w:p w:rsidR="00B306A8" w:rsidRDefault="00B306A8" w:rsidP="00B306A8">
      <w:pPr>
        <w:pStyle w:val="3"/>
      </w:pPr>
      <w:bookmarkStart w:id="28" w:name="_Toc7020664"/>
      <w:r w:rsidRPr="00BA25CF">
        <w:t xml:space="preserve">1.3.6. </w:t>
      </w:r>
      <w:r>
        <w:t>Диаграмма классов</w:t>
      </w:r>
      <w:bookmarkEnd w:id="28"/>
    </w:p>
    <w:p w:rsidR="00070321" w:rsidRDefault="00F7541E" w:rsidP="00070321">
      <w:pPr>
        <w:pStyle w:val="2"/>
      </w:pPr>
      <w:bookmarkStart w:id="29" w:name="_Toc7020665"/>
      <w:r>
        <w:t>1.3.7. Диаграмма развертывания</w:t>
      </w:r>
      <w:bookmarkEnd w:id="29"/>
    </w:p>
    <w:p w:rsidR="00A02CA8" w:rsidRDefault="00C90F88" w:rsidP="00070321">
      <w:pPr>
        <w:pStyle w:val="a7"/>
      </w:pPr>
      <w:r>
        <w:t xml:space="preserve">На рис. </w:t>
      </w:r>
      <w:r w:rsidRPr="00C90F88">
        <w:rPr>
          <w:color w:val="FF0000"/>
        </w:rPr>
        <w:t>*</w:t>
      </w:r>
      <w:r>
        <w:t xml:space="preserve"> п</w:t>
      </w:r>
      <w:r w:rsidR="00A02CA8" w:rsidRPr="00A02CA8">
        <w:t>р</w:t>
      </w:r>
      <w:r w:rsidR="00A02CA8">
        <w:t xml:space="preserve">едставлена диаграмма развертывания, чтобы определить </w:t>
      </w:r>
      <w:r w:rsidR="00A02CA8" w:rsidRPr="00A02CA8">
        <w:t>какие</w:t>
      </w:r>
      <w:r w:rsidR="00A02CA8" w:rsidRPr="00A02CA8">
        <w:t xml:space="preserve">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</w:t>
      </w:r>
      <w:r w:rsidR="00A02CA8">
        <w:t>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Pr="00C90F88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Pr="00F7541E" w:rsidRDefault="00F7541E" w:rsidP="00F7541E">
      <w:pPr>
        <w:pStyle w:val="2"/>
      </w:pPr>
      <w:bookmarkStart w:id="30" w:name="_Toc7020666"/>
      <w:r>
        <w:lastRenderedPageBreak/>
        <w:t>1.3.8. Диаграмма объектов</w:t>
      </w:r>
      <w:bookmarkEnd w:id="30"/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19"/>
          <w:footerReference w:type="first" r:id="rId20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«История»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комментария. Длина комментария не может превышать 100 символов.  Это поле является  не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Экран «История»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0206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7020671"/>
      <w:bookmarkStart w:id="40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39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r w:rsidRPr="00955CE9">
        <w:t>Преимущества методологии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>В итоге клиент получает продукт, который, при необходимости, корректируется.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r>
        <w:t>диаграммы</w:t>
      </w:r>
      <w:r w:rsidR="0067449F">
        <w:t xml:space="preserve"> классов.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репозитория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 xml:space="preserve">создание </w:t>
      </w:r>
      <w:r>
        <w:rPr>
          <w:lang w:val="ru-RU"/>
        </w:rPr>
        <w:t>логической</w:t>
      </w:r>
      <w:r>
        <w:rPr>
          <w:lang w:val="ru-RU"/>
        </w:rPr>
        <w:t xml:space="preserve"> части приложения</w:t>
      </w:r>
      <w:r>
        <w:rPr>
          <w:lang w:val="ru-RU"/>
        </w:rPr>
        <w:t>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r>
        <w:rPr>
          <w:lang w:val="ru-RU"/>
        </w:rPr>
        <w:t>Немчанинова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731ECD" w:rsidP="00AE41A7">
      <w:pPr>
        <w:pStyle w:val="a7"/>
        <w:ind w:left="-1276"/>
        <w:rPr>
          <w:lang w:val="ru-RU"/>
        </w:rPr>
      </w:pPr>
      <w:r>
        <w:rPr>
          <w:noProof/>
        </w:rPr>
        <w:drawing>
          <wp:inline distT="0" distB="0" distL="0" distR="0" wp14:anchorId="326B27CF" wp14:editId="2302D6E3">
            <wp:extent cx="6507126" cy="3551274"/>
            <wp:effectExtent l="0" t="0" r="825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31ECD" w:rsidRDefault="00731ECD" w:rsidP="00AE41A7">
      <w:pPr>
        <w:pStyle w:val="a7"/>
        <w:ind w:left="-1276"/>
        <w:rPr>
          <w:lang w:val="ru-RU"/>
        </w:rPr>
      </w:pPr>
      <w:r>
        <w:rPr>
          <w:noProof/>
        </w:rPr>
        <w:drawing>
          <wp:inline distT="0" distB="0" distL="0" distR="0" wp14:anchorId="716D5786" wp14:editId="4638336E">
            <wp:extent cx="6506845" cy="2179320"/>
            <wp:effectExtent l="0" t="0" r="8255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tbl>
      <w:tblPr>
        <w:tblpPr w:leftFromText="180" w:rightFromText="180" w:vertAnchor="text" w:horzAnchor="page" w:tblpX="1157" w:tblpY="327"/>
        <w:tblW w:w="3840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1E3303" w:rsidRPr="00B40D89" w:rsidTr="001E330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Добрынина Елизавета</w:t>
            </w:r>
          </w:p>
        </w:tc>
      </w:tr>
      <w:tr w:rsidR="001E3303" w:rsidRPr="00B40D89" w:rsidTr="001E3303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1E3303" w:rsidRPr="00B40D89" w:rsidTr="001E33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303" w:rsidRPr="00B40D89" w:rsidRDefault="001E3303" w:rsidP="001E3303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Немчанинова Юлия</w:t>
            </w:r>
          </w:p>
        </w:tc>
      </w:tr>
    </w:tbl>
    <w:p w:rsidR="009C747D" w:rsidRPr="00521CB3" w:rsidRDefault="009C747D" w:rsidP="00AE41A7">
      <w:pPr>
        <w:pStyle w:val="a7"/>
        <w:ind w:left="-1276"/>
        <w:rPr>
          <w:lang w:val="ru-RU"/>
        </w:rPr>
      </w:pPr>
    </w:p>
    <w:p w:rsidR="00B306A8" w:rsidRDefault="00B306A8" w:rsidP="001078C8">
      <w:pPr>
        <w:spacing w:after="160" w:line="259" w:lineRule="auto"/>
      </w:pPr>
    </w:p>
    <w:p w:rsidR="00B40D89" w:rsidRPr="001078C8" w:rsidRDefault="001E3303" w:rsidP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  <w:br w:type="page"/>
      </w:r>
      <w:bookmarkStart w:id="44" w:name="_GoBack"/>
      <w:bookmarkEnd w:id="44"/>
    </w:p>
    <w:p w:rsidR="001078C8" w:rsidRPr="00875FD6" w:rsidRDefault="001078C8" w:rsidP="001078C8">
      <w:pPr>
        <w:pStyle w:val="1"/>
      </w:pPr>
      <w:bookmarkStart w:id="45" w:name="_Toc515219563"/>
      <w:bookmarkStart w:id="46" w:name="_Toc7020674"/>
      <w:r>
        <w:lastRenderedPageBreak/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9" w:name="_Toc7020676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7020677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82" w:rsidRDefault="00BA5C82">
      <w:pPr>
        <w:spacing w:after="0" w:line="240" w:lineRule="auto"/>
      </w:pPr>
      <w:r>
        <w:separator/>
      </w:r>
    </w:p>
  </w:endnote>
  <w:endnote w:type="continuationSeparator" w:id="0">
    <w:p w:rsidR="00BA5C82" w:rsidRDefault="00BA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1E3303">
      <w:rPr>
        <w:rFonts w:ascii="Times New Roman" w:hAnsi="Times New Roman"/>
        <w:noProof/>
        <w:sz w:val="24"/>
      </w:rPr>
      <w:t>20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82" w:rsidRDefault="00BA5C82">
      <w:pPr>
        <w:spacing w:after="0" w:line="240" w:lineRule="auto"/>
      </w:pPr>
      <w:r>
        <w:separator/>
      </w:r>
    </w:p>
  </w:footnote>
  <w:footnote w:type="continuationSeparator" w:id="0">
    <w:p w:rsidR="00BA5C82" w:rsidRDefault="00BA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68D40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F19AE"/>
    <w:rsid w:val="001078C8"/>
    <w:rsid w:val="00113E18"/>
    <w:rsid w:val="00194795"/>
    <w:rsid w:val="001D7AE5"/>
    <w:rsid w:val="001E3303"/>
    <w:rsid w:val="00231EEF"/>
    <w:rsid w:val="0027052E"/>
    <w:rsid w:val="003314B4"/>
    <w:rsid w:val="003B1447"/>
    <w:rsid w:val="004C01AC"/>
    <w:rsid w:val="00521CB3"/>
    <w:rsid w:val="00593A8B"/>
    <w:rsid w:val="005D5FD1"/>
    <w:rsid w:val="005E1F0F"/>
    <w:rsid w:val="0067449F"/>
    <w:rsid w:val="00680479"/>
    <w:rsid w:val="00731ECD"/>
    <w:rsid w:val="007B7A29"/>
    <w:rsid w:val="00955CE9"/>
    <w:rsid w:val="009C747D"/>
    <w:rsid w:val="00A02CA8"/>
    <w:rsid w:val="00A14BF9"/>
    <w:rsid w:val="00AB5A2B"/>
    <w:rsid w:val="00AE41A7"/>
    <w:rsid w:val="00B306A8"/>
    <w:rsid w:val="00B40D89"/>
    <w:rsid w:val="00BA25CF"/>
    <w:rsid w:val="00BA5C82"/>
    <w:rsid w:val="00C11094"/>
    <w:rsid w:val="00C112AF"/>
    <w:rsid w:val="00C90F88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Лист1!$B$6:$B$20</c:f>
              <c:numCache>
                <c:formatCode>dd/mm/yy;@</c:formatCode>
                <c:ptCount val="15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43547</c:v>
                </c:pt>
                <c:pt idx="14">
                  <c:v>43550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Лист1!$C$6:$C$20</c:f>
              <c:numCache>
                <c:formatCode>General</c:formatCode>
                <c:ptCount val="1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463886384"/>
        <c:axId val="463884424"/>
      </c:barChart>
      <c:catAx>
        <c:axId val="4638863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884424"/>
        <c:crosses val="autoZero"/>
        <c:auto val="1"/>
        <c:lblAlgn val="ctr"/>
        <c:lblOffset val="100"/>
        <c:noMultiLvlLbl val="0"/>
      </c:catAx>
      <c:valAx>
        <c:axId val="463884424"/>
        <c:scaling>
          <c:orientation val="minMax"/>
          <c:max val="43551"/>
          <c:min val="43524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886384"/>
        <c:crosses val="max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Лист1!$A$26:$A$29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Лист1!$B$26:$B$29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43570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>
                    <a:lumMod val="60000"/>
                    <a:lumOff val="40000"/>
                  </a:schemeClr>
                </a:gs>
                <a:gs pos="53000">
                  <a:schemeClr val="accent1"/>
                </a:gs>
                <a:gs pos="23639">
                  <a:schemeClr val="accent2">
                    <a:lumMod val="60000"/>
                    <a:lumOff val="40000"/>
                  </a:schemeClr>
                </a:gs>
                <a:gs pos="91000">
                  <a:schemeClr val="accent1"/>
                </a:gs>
                <a:gs pos="48704">
                  <a:schemeClr val="accent2">
                    <a:lumMod val="60000"/>
                    <a:lumOff val="40000"/>
                  </a:schemeClr>
                </a:gs>
                <a:gs pos="69366">
                  <a:schemeClr val="accent1"/>
                </a:gs>
                <a:gs pos="39100">
                  <a:schemeClr val="accent2">
                    <a:lumMod val="60000"/>
                    <a:lumOff val="40000"/>
                  </a:schemeClr>
                </a:gs>
                <a:gs pos="77000">
                  <a:schemeClr val="accent1"/>
                </a:gs>
                <a:gs pos="8470">
                  <a:schemeClr val="accent2">
                    <a:lumMod val="60000"/>
                    <a:lumOff val="40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Лист1!$A$26:$A$29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Лист1!$C$26:$C$29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3891872"/>
        <c:axId val="463893048"/>
      </c:barChart>
      <c:catAx>
        <c:axId val="4638918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893048"/>
        <c:crosses val="autoZero"/>
        <c:auto val="1"/>
        <c:lblAlgn val="ctr"/>
        <c:lblOffset val="100"/>
        <c:noMultiLvlLbl val="0"/>
      </c:catAx>
      <c:valAx>
        <c:axId val="463893048"/>
        <c:scaling>
          <c:orientation val="minMax"/>
          <c:max val="43580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891872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33EC9-7BB2-4903-B794-714FCD5C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22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8</cp:revision>
  <dcterms:created xsi:type="dcterms:W3CDTF">2019-03-27T14:17:00Z</dcterms:created>
  <dcterms:modified xsi:type="dcterms:W3CDTF">2019-04-25T15:00:00Z</dcterms:modified>
</cp:coreProperties>
</file>