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challenges facing agricultural systems – biodiversity loss, climate change, corporate consolidation, and loss of food sovereignty, to name a few – demand transitions to more environmentally and socially sustainable agricultural systems </w:t>
      </w:r>
      <w:hyperlink r:id="rId6">
        <w:r w:rsidDel="00000000" w:rsidR="00000000" w:rsidRPr="00000000">
          <w:rPr>
            <w:rFonts w:ascii="Times New Roman" w:cs="Times New Roman" w:eastAsia="Times New Roman" w:hAnsi="Times New Roman"/>
            <w:sz w:val="24"/>
            <w:szCs w:val="24"/>
            <w:vertAlign w:val="baseline"/>
            <w:rtl w:val="0"/>
          </w:rPr>
          <w:t xml:space="preserve">(Hebinck et al. 2021)</w:t>
        </w:r>
      </w:hyperlink>
      <w:r w:rsidDel="00000000" w:rsidR="00000000" w:rsidRPr="00000000">
        <w:rPr>
          <w:rFonts w:ascii="Times New Roman" w:cs="Times New Roman" w:eastAsia="Times New Roman" w:hAnsi="Times New Roman"/>
          <w:sz w:val="24"/>
          <w:szCs w:val="24"/>
          <w:rtl w:val="0"/>
        </w:rPr>
        <w:t xml:space="preserve">. Supporting sustainability transitions, however, is no easy task. The decision to adopt a new technology or change behavior</w:t>
      </w:r>
      <w:r w:rsidDel="00000000" w:rsidR="00000000" w:rsidRPr="00000000">
        <w:rPr>
          <w:rFonts w:ascii="Times New Roman" w:cs="Times New Roman" w:eastAsia="Times New Roman" w:hAnsi="Times New Roman"/>
          <w:sz w:val="24"/>
          <w:szCs w:val="24"/>
          <w:rtl w:val="0"/>
        </w:rPr>
        <w:t xml:space="preserve"> is made at the individual level, which is influenced by factors like attitudes and available resources </w:t>
      </w:r>
      <w:hyperlink r:id="rId7">
        <w:r w:rsidDel="00000000" w:rsidR="00000000" w:rsidRPr="00000000">
          <w:rPr>
            <w:rFonts w:ascii="Times New Roman" w:cs="Times New Roman" w:eastAsia="Times New Roman" w:hAnsi="Times New Roman"/>
            <w:sz w:val="24"/>
            <w:szCs w:val="24"/>
            <w:vertAlign w:val="baseline"/>
            <w:rtl w:val="0"/>
          </w:rPr>
          <w:t xml:space="preserve">(Buttel, Jr, and Larson 1990; Rogers 2003)</w:t>
        </w:r>
      </w:hyperlink>
      <w:r w:rsidDel="00000000" w:rsidR="00000000" w:rsidRPr="00000000">
        <w:rPr>
          <w:rFonts w:ascii="Times New Roman" w:cs="Times New Roman" w:eastAsia="Times New Roman" w:hAnsi="Times New Roman"/>
          <w:sz w:val="24"/>
          <w:szCs w:val="24"/>
          <w:rtl w:val="0"/>
        </w:rPr>
        <w:t xml:space="preserve">. These individual factors, however, are shaped by the broader innovation system in which an individual is nested </w:t>
      </w:r>
      <w:hyperlink r:id="rId8">
        <w:r w:rsidDel="00000000" w:rsidR="00000000" w:rsidRPr="00000000">
          <w:rPr>
            <w:rFonts w:ascii="Times New Roman" w:cs="Times New Roman" w:eastAsia="Times New Roman" w:hAnsi="Times New Roman"/>
            <w:sz w:val="24"/>
            <w:szCs w:val="24"/>
            <w:vertAlign w:val="baseline"/>
            <w:rtl w:val="0"/>
          </w:rPr>
          <w:t xml:space="preserve">(Klerkx, van Mierlo, and Leeuwis 2012)</w:t>
        </w:r>
      </w:hyperlink>
      <w:r w:rsidDel="00000000" w:rsidR="00000000" w:rsidRPr="00000000">
        <w:rPr>
          <w:rFonts w:ascii="Times New Roman" w:cs="Times New Roman" w:eastAsia="Times New Roman" w:hAnsi="Times New Roman"/>
          <w:sz w:val="24"/>
          <w:szCs w:val="24"/>
          <w:rtl w:val="0"/>
        </w:rPr>
        <w:t xml:space="preserve">. Innovation systems (IS) are the interactions between actors and institutions that nurture and diffuse new technologies or practices based on several interdependent processes, such as knowledge creation and policy guidance </w:t>
      </w:r>
      <w:hyperlink r:id="rId9">
        <w:r w:rsidDel="00000000" w:rsidR="00000000" w:rsidRPr="00000000">
          <w:rPr>
            <w:rFonts w:ascii="Times New Roman" w:cs="Times New Roman" w:eastAsia="Times New Roman" w:hAnsi="Times New Roman"/>
            <w:sz w:val="24"/>
            <w:szCs w:val="24"/>
            <w:vertAlign w:val="baseline"/>
            <w:rtl w:val="0"/>
          </w:rPr>
          <w:t xml:space="preserve">(Bergek et al. 2008)</w:t>
        </w:r>
      </w:hyperlink>
      <w:r w:rsidDel="00000000" w:rsidR="00000000" w:rsidRPr="00000000">
        <w:rPr>
          <w:rFonts w:ascii="Times New Roman" w:cs="Times New Roman" w:eastAsia="Times New Roman" w:hAnsi="Times New Roman"/>
          <w:sz w:val="24"/>
          <w:szCs w:val="24"/>
          <w:rtl w:val="0"/>
        </w:rPr>
        <w:t xml:space="preserve">. Which processes to foster, at what scale, and to what end, are core questions in the niche management and innovation system literature </w:t>
      </w:r>
      <w:hyperlink r:id="rId10">
        <w:r w:rsidDel="00000000" w:rsidR="00000000" w:rsidRPr="00000000">
          <w:rPr>
            <w:rFonts w:ascii="Times New Roman" w:cs="Times New Roman" w:eastAsia="Times New Roman" w:hAnsi="Times New Roman"/>
            <w:sz w:val="24"/>
            <w:szCs w:val="24"/>
            <w:vertAlign w:val="baseline"/>
            <w:rtl w:val="0"/>
          </w:rPr>
          <w:t xml:space="preserve">(Binz and Truffer 2017; Musiolik et al. 2020; Smith and Raven 2012; Suurs 2009)</w:t>
        </w:r>
      </w:hyperlink>
      <w:r w:rsidDel="00000000" w:rsidR="00000000" w:rsidRPr="00000000">
        <w:rPr>
          <w:rFonts w:ascii="Times New Roman" w:cs="Times New Roman" w:eastAsia="Times New Roman" w:hAnsi="Times New Roman"/>
          <w:sz w:val="24"/>
          <w:szCs w:val="24"/>
          <w:rtl w:val="0"/>
        </w:rPr>
        <w:t xml:space="preserve">; the answers help support the governance of successful transitions towards more sustainable forms of management </w:t>
      </w:r>
      <w:hyperlink r:id="rId11">
        <w:r w:rsidDel="00000000" w:rsidR="00000000" w:rsidRPr="00000000">
          <w:rPr>
            <w:rFonts w:ascii="Times New Roman" w:cs="Times New Roman" w:eastAsia="Times New Roman" w:hAnsi="Times New Roman"/>
            <w:sz w:val="24"/>
            <w:szCs w:val="24"/>
            <w:vertAlign w:val="baseline"/>
            <w:rtl w:val="0"/>
          </w:rPr>
          <w:t xml:space="preserve">(Jacobsson and Bergek 2011)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dissertation addresses questions about sustainability transitions at both the individual and system level using the case of the organic seed system. Among the inputs necessary for supporting a sustainable agricultural system, seeds are one of the most foundational. While the dominant seed breeding approach in countries like the United States is based on high-input, low-diversity and highly centralized conventional agricultural practices </w:t>
      </w:r>
      <w:hyperlink r:id="rId12">
        <w:r w:rsidDel="00000000" w:rsidR="00000000" w:rsidRPr="00000000">
          <w:rPr>
            <w:rFonts w:ascii="Times New Roman" w:cs="Times New Roman" w:eastAsia="Times New Roman" w:hAnsi="Times New Roman"/>
            <w:sz w:val="24"/>
            <w:szCs w:val="24"/>
            <w:vertAlign w:val="baseline"/>
            <w:rtl w:val="0"/>
          </w:rPr>
          <w:t xml:space="preserve">(Lammerts van Bueren et al. 2018)</w:t>
        </w:r>
      </w:hyperlink>
      <w:r w:rsidDel="00000000" w:rsidR="00000000" w:rsidRPr="00000000">
        <w:rPr>
          <w:rFonts w:ascii="Times New Roman" w:cs="Times New Roman" w:eastAsia="Times New Roman" w:hAnsi="Times New Roman"/>
          <w:sz w:val="24"/>
          <w:szCs w:val="24"/>
          <w:rtl w:val="0"/>
        </w:rPr>
        <w:t xml:space="preserve">, several niche alternatives have developed to support a more sustainable system. This work focuses on organic agriculture, in which seed production systems are typically low-input and high diversity with polycentric modes of management </w:t>
      </w:r>
      <w:hyperlink r:id="rId13">
        <w:r w:rsidDel="00000000" w:rsidR="00000000" w:rsidRPr="00000000">
          <w:rPr>
            <w:rFonts w:ascii="Times New Roman" w:cs="Times New Roman" w:eastAsia="Times New Roman" w:hAnsi="Times New Roman"/>
            <w:sz w:val="24"/>
            <w:szCs w:val="24"/>
            <w:vertAlign w:val="baseline"/>
            <w:rtl w:val="0"/>
          </w:rPr>
          <w:t xml:space="preserve">(Colley 2022; Rohe et al. 2022; Shelton and Tracy 2015)</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organic seed research community has inspired </w:t>
      </w:r>
      <w:r w:rsidDel="00000000" w:rsidR="00000000" w:rsidRPr="00000000">
        <w:rPr>
          <w:rFonts w:ascii="Times New Roman" w:cs="Times New Roman" w:eastAsia="Times New Roman" w:hAnsi="Times New Roman"/>
          <w:sz w:val="24"/>
          <w:szCs w:val="24"/>
          <w:rtl w:val="0"/>
        </w:rPr>
        <w:t xml:space="preserve">the work of this dissertation, particularly Organic Seed Alliance's </w:t>
      </w:r>
      <w:r w:rsidDel="00000000" w:rsidR="00000000" w:rsidRPr="00000000">
        <w:rPr>
          <w:rFonts w:ascii="Times New Roman" w:cs="Times New Roman" w:eastAsia="Times New Roman" w:hAnsi="Times New Roman"/>
          <w:i w:val="1"/>
          <w:sz w:val="24"/>
          <w:szCs w:val="24"/>
          <w:rtl w:val="0"/>
        </w:rPr>
        <w:t xml:space="preserve">State of Organic Seed Reports</w:t>
      </w:r>
      <w:r w:rsidDel="00000000" w:rsidR="00000000" w:rsidRPr="00000000">
        <w:rPr>
          <w:rFonts w:ascii="Times New Roman" w:cs="Times New Roman" w:eastAsia="Times New Roman" w:hAnsi="Times New Roman"/>
          <w:sz w:val="24"/>
          <w:szCs w:val="24"/>
          <w:rtl w:val="0"/>
        </w:rPr>
        <w:t xml:space="preserve"> </w:t>
      </w:r>
      <w:hyperlink r:id="rId14">
        <w:r w:rsidDel="00000000" w:rsidR="00000000" w:rsidRPr="00000000">
          <w:rPr>
            <w:rFonts w:ascii="Times New Roman" w:cs="Times New Roman" w:eastAsia="Times New Roman" w:hAnsi="Times New Roman"/>
            <w:sz w:val="24"/>
            <w:szCs w:val="24"/>
            <w:vertAlign w:val="baseline"/>
            <w:rtl w:val="0"/>
          </w:rPr>
          <w:t xml:space="preserve">(Dillon and Hubbard 2011; Hubbard and Zystro 2016; Hubbard, Zystro, and Wood 2022)</w:t>
        </w:r>
      </w:hyperlink>
      <w:r w:rsidDel="00000000" w:rsidR="00000000" w:rsidRPr="00000000">
        <w:rPr>
          <w:rFonts w:ascii="Times New Roman" w:cs="Times New Roman" w:eastAsia="Times New Roman" w:hAnsi="Times New Roman"/>
          <w:sz w:val="24"/>
          <w:szCs w:val="24"/>
          <w:rtl w:val="0"/>
        </w:rPr>
        <w:t xml:space="preserve">. Their research positions</w:t>
      </w:r>
      <w:r w:rsidDel="00000000" w:rsidR="00000000" w:rsidRPr="00000000">
        <w:rPr>
          <w:rFonts w:ascii="Times New Roman" w:cs="Times New Roman" w:eastAsia="Times New Roman" w:hAnsi="Times New Roman"/>
          <w:sz w:val="24"/>
          <w:szCs w:val="24"/>
          <w:rtl w:val="0"/>
        </w:rPr>
        <w:t xml:space="preserve"> organic seed as part of a broader system; seed is about breeding and agronomy, of course, but also policy, funding, community building, and small business development</w:t>
      </w:r>
      <w:r w:rsidDel="00000000" w:rsidR="00000000" w:rsidRPr="00000000">
        <w:rPr>
          <w:rFonts w:ascii="Times New Roman" w:cs="Times New Roman" w:eastAsia="Times New Roman" w:hAnsi="Times New Roman"/>
          <w:sz w:val="24"/>
          <w:szCs w:val="24"/>
          <w:rtl w:val="0"/>
        </w:rPr>
        <w:t xml:space="preserve">. These reports mirror the innovation systems approach, where environmental challenges require systems-level assessments that connect and transcend disciplines.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case of organic seed, this dissertation includes three chapters. The focus of Chapter 1 is on the flexible policy setting in which organic growers are situated – namely the organic seed loophole which allows organic growers to use conventional seed based on commercial availability. We ask whether the loophole helps reduce growers' undue seed sourcing burden or enables them to free-ride. The results suggest that growers use the loophole differently depending on their motivations and operational profiles. These findings guide us in making several policy recommendations, and help open up a wider conversation about niche identity in sustainability transitions.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Chapters 2 and 3 broaden the scope of study to take a systems-level focus on organic seed. Both of these papers draw on theories of innovation systems, combined with the policy network and social network literature, to quantify the organic seed innovation system as a network. Chapter 2 focuses on the spatial boundaries of the organic seed system, testing the conditions defined by the Global Innovation Systems framework for predicting spatial innovation system structure. We find… support for the framework, which proposes that innovation mode and production valuation are two key conditions predicting a network's spatial structure. The organic seed system is a 'spatially sticky' innovation system, in that both the knowledge and market subsystems of the IS are regionally embedded. These results highlight the importance of… regional or state level policies to tailor to the needs of the seed system, while still relying 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Chapter 3 looks at the social structures occurring in the organic seed network, and draws on resource-based theory to test the relationship between existing system resources and paired, cooperative efforts.  We find…</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t xml:space="preserve">Both Chapters 2 and 3 make</w:t>
      </w:r>
      <w:r w:rsidDel="00000000" w:rsidR="00000000" w:rsidRPr="00000000">
        <w:rPr>
          <w:rtl w:val="0"/>
        </w:rPr>
        <w:t xml:space="preserve"> theoretical and methodological contributions to the field of sustainability transitions. I engage with IS and sustainability transitions theories that seek to do more than describe the system, but rather, understand the conditions that shape it. By using inferential network analyses, exponential random graph models, we broaden the toolkit for testing IS theories that are developing around network formation. These methods help directly test and validate two theories in the field, Global innovation Systems framework and the resource-based theory of strategic system building</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6y41xy7qln1r" w:id="0"/>
      <w:bookmarkEnd w:id="0"/>
      <w:r w:rsidDel="00000000" w:rsidR="00000000" w:rsidRPr="00000000">
        <w:rPr>
          <w:rtl w:val="0"/>
        </w:rPr>
        <w:t xml:space="preserve">References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15">
        <w:r w:rsidDel="00000000" w:rsidR="00000000" w:rsidRPr="00000000">
          <w:rPr>
            <w:vertAlign w:val="baseline"/>
            <w:rtl w:val="0"/>
          </w:rPr>
          <w:t xml:space="preserve">Bergek, Anna et al. 2008. “Analyzing the Functional Dynamics of Technological Innovation Systems: A Scheme of Analysis.” </w:t>
        </w:r>
      </w:hyperlink>
      <w:hyperlink r:id="rId16">
        <w:r w:rsidDel="00000000" w:rsidR="00000000" w:rsidRPr="00000000">
          <w:rPr>
            <w:i w:val="1"/>
            <w:vertAlign w:val="baseline"/>
            <w:rtl w:val="0"/>
          </w:rPr>
          <w:t xml:space="preserve">Research Policy</w:t>
        </w:r>
      </w:hyperlink>
      <w:hyperlink r:id="rId17">
        <w:r w:rsidDel="00000000" w:rsidR="00000000" w:rsidRPr="00000000">
          <w:rPr>
            <w:vertAlign w:val="baseline"/>
            <w:rtl w:val="0"/>
          </w:rPr>
          <w:t xml:space="preserve"> 37(3): 407–29.</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18">
        <w:r w:rsidDel="00000000" w:rsidR="00000000" w:rsidRPr="00000000">
          <w:rPr>
            <w:vertAlign w:val="baseline"/>
            <w:rtl w:val="0"/>
          </w:rPr>
          <w:t xml:space="preserve">Binz, Christian, and Bernhard Truffer. 2017. “Global Innovation Systems—A Conceptual Framework for Innovation Dynamics in Transnational Contexts.” </w:t>
        </w:r>
      </w:hyperlink>
      <w:hyperlink r:id="rId19">
        <w:r w:rsidDel="00000000" w:rsidR="00000000" w:rsidRPr="00000000">
          <w:rPr>
            <w:i w:val="1"/>
            <w:vertAlign w:val="baseline"/>
            <w:rtl w:val="0"/>
          </w:rPr>
          <w:t xml:space="preserve">Research Policy</w:t>
        </w:r>
      </w:hyperlink>
      <w:hyperlink r:id="rId20">
        <w:r w:rsidDel="00000000" w:rsidR="00000000" w:rsidRPr="00000000">
          <w:rPr>
            <w:vertAlign w:val="baseline"/>
            <w:rtl w:val="0"/>
          </w:rPr>
          <w:t xml:space="preserve"> 46(7): 1284–98.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21">
        <w:r w:rsidDel="00000000" w:rsidR="00000000" w:rsidRPr="00000000">
          <w:rPr>
            <w:vertAlign w:val="baseline"/>
            <w:rtl w:val="0"/>
          </w:rPr>
          <w:t xml:space="preserve">Buttel, Frederick H., Gilbert W. Gillespie Jr, and Olaf F. Larson. 1990. </w:t>
        </w:r>
      </w:hyperlink>
      <w:hyperlink r:id="rId22">
        <w:r w:rsidDel="00000000" w:rsidR="00000000" w:rsidRPr="00000000">
          <w:rPr>
            <w:i w:val="1"/>
            <w:vertAlign w:val="baseline"/>
            <w:rtl w:val="0"/>
          </w:rPr>
          <w:t xml:space="preserve">The Sociology of Agriculture:</w:t>
        </w:r>
      </w:hyperlink>
      <w:hyperlink r:id="rId23">
        <w:r w:rsidDel="00000000" w:rsidR="00000000" w:rsidRPr="00000000">
          <w:rPr>
            <w:vertAlign w:val="baseline"/>
            <w:rtl w:val="0"/>
          </w:rPr>
          <w:t xml:space="preserve"> y First printing edition. New York: Praeger.</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24">
        <w:r w:rsidDel="00000000" w:rsidR="00000000" w:rsidRPr="00000000">
          <w:rPr>
            <w:vertAlign w:val="baseline"/>
            <w:rtl w:val="0"/>
          </w:rPr>
          <w:t xml:space="preserve">Colley, Micaela Ruth. 2022. “Critical Experiences in Participatory Approaches to Build up Organic Plant Breeding and Seed Systems.” Wageningen University. https://research.wur.nl/en/publications/09218969-dc06-4fe9-91af-db058becaa3b (January 4, 2023).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25">
        <w:r w:rsidDel="00000000" w:rsidR="00000000" w:rsidRPr="00000000">
          <w:rPr>
            <w:vertAlign w:val="baseline"/>
            <w:rtl w:val="0"/>
          </w:rPr>
          <w:t xml:space="preserve">Dillon, Matthew, and Kiki Hubbard. 2011. </w:t>
        </w:r>
      </w:hyperlink>
      <w:hyperlink r:id="rId26">
        <w:r w:rsidDel="00000000" w:rsidR="00000000" w:rsidRPr="00000000">
          <w:rPr>
            <w:i w:val="1"/>
            <w:vertAlign w:val="baseline"/>
            <w:rtl w:val="0"/>
          </w:rPr>
          <w:t xml:space="preserve">State of Organic Seed, 2011</w:t>
        </w:r>
      </w:hyperlink>
      <w:hyperlink r:id="rId27">
        <w:r w:rsidDel="00000000" w:rsidR="00000000" w:rsidRPr="00000000">
          <w:rPr>
            <w:vertAlign w:val="baseline"/>
            <w:rtl w:val="0"/>
          </w:rPr>
          <w:t xml:space="preserve">. Port Townsend, WA: Organic Seed Allaince.</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28">
        <w:r w:rsidDel="00000000" w:rsidR="00000000" w:rsidRPr="00000000">
          <w:rPr>
            <w:vertAlign w:val="baseline"/>
            <w:rtl w:val="0"/>
          </w:rPr>
          <w:t xml:space="preserve">Hebinck, Aniek et al. 2021. “Beyond Food for Thought – Directing Sustainability Transitions Research to Address Fundamental Change in Agri-Food Systems.” </w:t>
        </w:r>
      </w:hyperlink>
      <w:hyperlink r:id="rId29">
        <w:r w:rsidDel="00000000" w:rsidR="00000000" w:rsidRPr="00000000">
          <w:rPr>
            <w:i w:val="1"/>
            <w:vertAlign w:val="baseline"/>
            <w:rtl w:val="0"/>
          </w:rPr>
          <w:t xml:space="preserve">Environmental Innovation and Societal Transitions</w:t>
        </w:r>
      </w:hyperlink>
      <w:hyperlink r:id="rId30">
        <w:r w:rsidDel="00000000" w:rsidR="00000000" w:rsidRPr="00000000">
          <w:rPr>
            <w:vertAlign w:val="baseline"/>
            <w:rtl w:val="0"/>
          </w:rPr>
          <w:t xml:space="preserve"> 41: 81–85.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31">
        <w:r w:rsidDel="00000000" w:rsidR="00000000" w:rsidRPr="00000000">
          <w:rPr>
            <w:vertAlign w:val="baseline"/>
            <w:rtl w:val="0"/>
          </w:rPr>
          <w:t xml:space="preserve">Hubbard, Kiki, and Jared Zystro. 2016. </w:t>
        </w:r>
      </w:hyperlink>
      <w:hyperlink r:id="rId32">
        <w:r w:rsidDel="00000000" w:rsidR="00000000" w:rsidRPr="00000000">
          <w:rPr>
            <w:i w:val="1"/>
            <w:vertAlign w:val="baseline"/>
            <w:rtl w:val="0"/>
          </w:rPr>
          <w:t xml:space="preserve">State of Organic Seed 2016</w:t>
        </w:r>
      </w:hyperlink>
      <w:hyperlink r:id="rId33">
        <w:r w:rsidDel="00000000" w:rsidR="00000000" w:rsidRPr="00000000">
          <w:rPr>
            <w:vertAlign w:val="baseline"/>
            <w:rtl w:val="0"/>
          </w:rPr>
          <w:t xml:space="preserve">. Organic Seed Alliance. http://seedalliance.org/index.php?mact=DocumentStore,cntnt01,download_form,0&amp;cntnt01pid=7&amp;cntnt01returnid=139.</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34">
        <w:r w:rsidDel="00000000" w:rsidR="00000000" w:rsidRPr="00000000">
          <w:rPr>
            <w:vertAlign w:val="baseline"/>
            <w:rtl w:val="0"/>
          </w:rPr>
          <w:t xml:space="preserve">Hubbard, Kiki, Jared Zystro, and Liza Wood. 2022. </w:t>
        </w:r>
      </w:hyperlink>
      <w:hyperlink r:id="rId35">
        <w:r w:rsidDel="00000000" w:rsidR="00000000" w:rsidRPr="00000000">
          <w:rPr>
            <w:i w:val="1"/>
            <w:vertAlign w:val="baseline"/>
            <w:rtl w:val="0"/>
          </w:rPr>
          <w:t xml:space="preserve">State of Organic Seed</w:t>
        </w:r>
      </w:hyperlink>
      <w:hyperlink r:id="rId36">
        <w:r w:rsidDel="00000000" w:rsidR="00000000" w:rsidRPr="00000000">
          <w:rPr>
            <w:vertAlign w:val="baseline"/>
            <w:rtl w:val="0"/>
          </w:rPr>
          <w:t xml:space="preserve">. Port Townsend, WA: Organic Seed Alliance.</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37">
        <w:r w:rsidDel="00000000" w:rsidR="00000000" w:rsidRPr="00000000">
          <w:rPr>
            <w:vertAlign w:val="baseline"/>
            <w:rtl w:val="0"/>
          </w:rPr>
          <w:t xml:space="preserve">Jacobsson, Staffan, and Anna Bergek. 2011. “Innovation System Analyses and Sustainability Transitions: Contributions and Suggestions for Research.” </w:t>
        </w:r>
      </w:hyperlink>
      <w:hyperlink r:id="rId38">
        <w:r w:rsidDel="00000000" w:rsidR="00000000" w:rsidRPr="00000000">
          <w:rPr>
            <w:i w:val="1"/>
            <w:vertAlign w:val="baseline"/>
            <w:rtl w:val="0"/>
          </w:rPr>
          <w:t xml:space="preserve">Environmental Innovation and Societal Transitions</w:t>
        </w:r>
      </w:hyperlink>
      <w:hyperlink r:id="rId39">
        <w:r w:rsidDel="00000000" w:rsidR="00000000" w:rsidRPr="00000000">
          <w:rPr>
            <w:vertAlign w:val="baseline"/>
            <w:rtl w:val="0"/>
          </w:rPr>
          <w:t xml:space="preserve"> 1(1): 41–57.</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40">
        <w:r w:rsidDel="00000000" w:rsidR="00000000" w:rsidRPr="00000000">
          <w:rPr>
            <w:vertAlign w:val="baseline"/>
            <w:rtl w:val="0"/>
          </w:rPr>
          <w:t xml:space="preserve">Klerkx, Laureans, Barbara van Mierlo, and Cees Leeuwis. 2012. “Evolution of Systems Approaches to Agricultural Innovation: Concepts, Analysis and Interventions.” In </w:t>
        </w:r>
      </w:hyperlink>
      <w:hyperlink r:id="rId41">
        <w:r w:rsidDel="00000000" w:rsidR="00000000" w:rsidRPr="00000000">
          <w:rPr>
            <w:i w:val="1"/>
            <w:vertAlign w:val="baseline"/>
            <w:rtl w:val="0"/>
          </w:rPr>
          <w:t xml:space="preserve">Farming Systems Research into the 21st Century: The New Dynamic</w:t>
        </w:r>
      </w:hyperlink>
      <w:hyperlink r:id="rId42">
        <w:r w:rsidDel="00000000" w:rsidR="00000000" w:rsidRPr="00000000">
          <w:rPr>
            <w:vertAlign w:val="baseline"/>
            <w:rtl w:val="0"/>
          </w:rPr>
          <w:t xml:space="preserve">, eds. Ika Darnhofer, David Gibbon, and Benoit Dedieu. , 457–83.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43">
        <w:r w:rsidDel="00000000" w:rsidR="00000000" w:rsidRPr="00000000">
          <w:rPr>
            <w:vertAlign w:val="baseline"/>
            <w:rtl w:val="0"/>
          </w:rPr>
          <w:t xml:space="preserve">Lammerts van Bueren, Edith T., Paul C. Struik, Nick van Eekeren, and Edwin Nuijten. 2018. “Towards Resilience through Systems-Based Plant Breeding. A Review.” </w:t>
        </w:r>
      </w:hyperlink>
      <w:hyperlink r:id="rId44">
        <w:r w:rsidDel="00000000" w:rsidR="00000000" w:rsidRPr="00000000">
          <w:rPr>
            <w:i w:val="1"/>
            <w:vertAlign w:val="baseline"/>
            <w:rtl w:val="0"/>
          </w:rPr>
          <w:t xml:space="preserve">Agronomy for Sustainable Development</w:t>
        </w:r>
      </w:hyperlink>
      <w:hyperlink r:id="rId45">
        <w:r w:rsidDel="00000000" w:rsidR="00000000" w:rsidRPr="00000000">
          <w:rPr>
            <w:vertAlign w:val="baseline"/>
            <w:rtl w:val="0"/>
          </w:rPr>
          <w:t xml:space="preserve"> 38(5).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46">
        <w:r w:rsidDel="00000000" w:rsidR="00000000" w:rsidRPr="00000000">
          <w:rPr>
            <w:vertAlign w:val="baseline"/>
            <w:rtl w:val="0"/>
          </w:rPr>
          <w:t xml:space="preserve">Musiolik, Jörg, Jochen Markard, Marko Hekkert, and Bettina Furrer. 2020. “Creating Innovation Systems: How Resource Constellations Affect the Strategies of System Builders.” </w:t>
        </w:r>
      </w:hyperlink>
      <w:hyperlink r:id="rId47">
        <w:r w:rsidDel="00000000" w:rsidR="00000000" w:rsidRPr="00000000">
          <w:rPr>
            <w:i w:val="1"/>
            <w:vertAlign w:val="baseline"/>
            <w:rtl w:val="0"/>
          </w:rPr>
          <w:t xml:space="preserve">Technological Forecasting and Social Change</w:t>
        </w:r>
      </w:hyperlink>
      <w:hyperlink r:id="rId48">
        <w:r w:rsidDel="00000000" w:rsidR="00000000" w:rsidRPr="00000000">
          <w:rPr>
            <w:vertAlign w:val="baseline"/>
            <w:rtl w:val="0"/>
          </w:rPr>
          <w:t xml:space="preserve"> 153: 119209.</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49">
        <w:r w:rsidDel="00000000" w:rsidR="00000000" w:rsidRPr="00000000">
          <w:rPr>
            <w:vertAlign w:val="baseline"/>
            <w:rtl w:val="0"/>
          </w:rPr>
          <w:t xml:space="preserve">Rogers, Everett M. 2003. </w:t>
        </w:r>
      </w:hyperlink>
      <w:hyperlink r:id="rId50">
        <w:r w:rsidDel="00000000" w:rsidR="00000000" w:rsidRPr="00000000">
          <w:rPr>
            <w:i w:val="1"/>
            <w:vertAlign w:val="baseline"/>
            <w:rtl w:val="0"/>
          </w:rPr>
          <w:t xml:space="preserve">Diffusion of Innovations, 5th Edition</w:t>
        </w:r>
      </w:hyperlink>
      <w:hyperlink r:id="rId51">
        <w:r w:rsidDel="00000000" w:rsidR="00000000" w:rsidRPr="00000000">
          <w:rPr>
            <w:vertAlign w:val="baseline"/>
            <w:rtl w:val="0"/>
          </w:rPr>
          <w:t xml:space="preserve">. 5th edition. New York: Free Press.</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52">
        <w:r w:rsidDel="00000000" w:rsidR="00000000" w:rsidRPr="00000000">
          <w:rPr>
            <w:vertAlign w:val="baseline"/>
            <w:rtl w:val="0"/>
          </w:rPr>
          <w:t xml:space="preserve">Rohe, Sebastian et al. 2022. “Forever Niche: Why Do Organically Bred Vegetable Varieties Not Diffuse?” </w:t>
        </w:r>
      </w:hyperlink>
      <w:hyperlink r:id="rId53">
        <w:r w:rsidDel="00000000" w:rsidR="00000000" w:rsidRPr="00000000">
          <w:rPr>
            <w:i w:val="1"/>
            <w:vertAlign w:val="baseline"/>
            <w:rtl w:val="0"/>
          </w:rPr>
          <w:t xml:space="preserve">Environmental Innovation and Societal Transitions</w:t>
        </w:r>
      </w:hyperlink>
      <w:hyperlink r:id="rId54">
        <w:r w:rsidDel="00000000" w:rsidR="00000000" w:rsidRPr="00000000">
          <w:rPr>
            <w:vertAlign w:val="baseline"/>
            <w:rtl w:val="0"/>
          </w:rPr>
          <w:t xml:space="preserve"> 45: 83–100.</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55">
        <w:r w:rsidDel="00000000" w:rsidR="00000000" w:rsidRPr="00000000">
          <w:rPr>
            <w:vertAlign w:val="baseline"/>
            <w:rtl w:val="0"/>
          </w:rPr>
          <w:t xml:space="preserve">Shelton, Adrienne C., and William F. Tracy. 2015. “Recurrent Selection and Participatory Plant Breeding for Improvement of Two Organic Open-Pollinated Sweet Corn (Zea Mays L.) Populations.” </w:t>
        </w:r>
      </w:hyperlink>
      <w:hyperlink r:id="rId56">
        <w:r w:rsidDel="00000000" w:rsidR="00000000" w:rsidRPr="00000000">
          <w:rPr>
            <w:i w:val="1"/>
            <w:vertAlign w:val="baseline"/>
            <w:rtl w:val="0"/>
          </w:rPr>
          <w:t xml:space="preserve">Sustainability (Switzerland)</w:t>
        </w:r>
      </w:hyperlink>
      <w:hyperlink r:id="rId57">
        <w:r w:rsidDel="00000000" w:rsidR="00000000" w:rsidRPr="00000000">
          <w:rPr>
            <w:vertAlign w:val="baseline"/>
            <w:rtl w:val="0"/>
          </w:rPr>
          <w:t xml:space="preserve"> 7(5): 5139–52.</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58">
        <w:r w:rsidDel="00000000" w:rsidR="00000000" w:rsidRPr="00000000">
          <w:rPr>
            <w:vertAlign w:val="baseline"/>
            <w:rtl w:val="0"/>
          </w:rPr>
          <w:t xml:space="preserve">Smith, Adrian, and Rob Raven. 2012. “What Is Protective Space? Reconsidering Niches in Transitions to Sustainability.” </w:t>
        </w:r>
      </w:hyperlink>
      <w:hyperlink r:id="rId59">
        <w:r w:rsidDel="00000000" w:rsidR="00000000" w:rsidRPr="00000000">
          <w:rPr>
            <w:i w:val="1"/>
            <w:vertAlign w:val="baseline"/>
            <w:rtl w:val="0"/>
          </w:rPr>
          <w:t xml:space="preserve">Research Policy</w:t>
        </w:r>
      </w:hyperlink>
      <w:hyperlink r:id="rId60">
        <w:r w:rsidDel="00000000" w:rsidR="00000000" w:rsidRPr="00000000">
          <w:rPr>
            <w:vertAlign w:val="baseline"/>
            <w:rtl w:val="0"/>
          </w:rPr>
          <w:t xml:space="preserve"> 41(6): 1025–36.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61">
        <w:r w:rsidDel="00000000" w:rsidR="00000000" w:rsidRPr="00000000">
          <w:rPr>
            <w:vertAlign w:val="baseline"/>
            <w:rtl w:val="0"/>
          </w:rPr>
          <w:t xml:space="preserve">Suurs, R. A.A. 2009. “Motors of Sustainable Innovation.” Utrecht University. https://dspace.library.uu.nl/handle/1874/33346.</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Bgr4Nu" TargetMode="External"/><Relationship Id="rId42" Type="http://schemas.openxmlformats.org/officeDocument/2006/relationships/hyperlink" Target="https://www.zotero.org/google-docs/?Bgr4Nu" TargetMode="External"/><Relationship Id="rId41" Type="http://schemas.openxmlformats.org/officeDocument/2006/relationships/hyperlink" Target="https://www.zotero.org/google-docs/?Bgr4Nu" TargetMode="External"/><Relationship Id="rId44" Type="http://schemas.openxmlformats.org/officeDocument/2006/relationships/hyperlink" Target="https://www.zotero.org/google-docs/?Bgr4Nu" TargetMode="External"/><Relationship Id="rId43" Type="http://schemas.openxmlformats.org/officeDocument/2006/relationships/hyperlink" Target="https://www.zotero.org/google-docs/?Bgr4Nu" TargetMode="External"/><Relationship Id="rId46" Type="http://schemas.openxmlformats.org/officeDocument/2006/relationships/hyperlink" Target="https://www.zotero.org/google-docs/?Bgr4Nu" TargetMode="External"/><Relationship Id="rId45" Type="http://schemas.openxmlformats.org/officeDocument/2006/relationships/hyperlink" Target="https://www.zotero.org/google-docs/?Bgr4N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sr9u3m" TargetMode="External"/><Relationship Id="rId48" Type="http://schemas.openxmlformats.org/officeDocument/2006/relationships/hyperlink" Target="https://www.zotero.org/google-docs/?Bgr4Nu" TargetMode="External"/><Relationship Id="rId47" Type="http://schemas.openxmlformats.org/officeDocument/2006/relationships/hyperlink" Target="https://www.zotero.org/google-docs/?Bgr4Nu" TargetMode="External"/><Relationship Id="rId49" Type="http://schemas.openxmlformats.org/officeDocument/2006/relationships/hyperlink" Target="https://www.zotero.org/google-docs/?Bgr4Nu" TargetMode="External"/><Relationship Id="rId5" Type="http://schemas.openxmlformats.org/officeDocument/2006/relationships/styles" Target="styles.xml"/><Relationship Id="rId6" Type="http://schemas.openxmlformats.org/officeDocument/2006/relationships/hyperlink" Target="https://www.zotero.org/google-docs/?rSRxF3" TargetMode="External"/><Relationship Id="rId7" Type="http://schemas.openxmlformats.org/officeDocument/2006/relationships/hyperlink" Target="https://www.zotero.org/google-docs/?Y0Mte3" TargetMode="External"/><Relationship Id="rId8" Type="http://schemas.openxmlformats.org/officeDocument/2006/relationships/hyperlink" Target="https://www.zotero.org/google-docs/?DvQAj1" TargetMode="External"/><Relationship Id="rId31" Type="http://schemas.openxmlformats.org/officeDocument/2006/relationships/hyperlink" Target="https://www.zotero.org/google-docs/?Bgr4Nu" TargetMode="External"/><Relationship Id="rId30" Type="http://schemas.openxmlformats.org/officeDocument/2006/relationships/hyperlink" Target="https://www.zotero.org/google-docs/?Bgr4Nu" TargetMode="External"/><Relationship Id="rId33" Type="http://schemas.openxmlformats.org/officeDocument/2006/relationships/hyperlink" Target="https://www.zotero.org/google-docs/?Bgr4Nu" TargetMode="External"/><Relationship Id="rId32" Type="http://schemas.openxmlformats.org/officeDocument/2006/relationships/hyperlink" Target="https://www.zotero.org/google-docs/?Bgr4Nu" TargetMode="External"/><Relationship Id="rId35" Type="http://schemas.openxmlformats.org/officeDocument/2006/relationships/hyperlink" Target="https://www.zotero.org/google-docs/?Bgr4Nu" TargetMode="External"/><Relationship Id="rId34" Type="http://schemas.openxmlformats.org/officeDocument/2006/relationships/hyperlink" Target="https://www.zotero.org/google-docs/?Bgr4Nu" TargetMode="External"/><Relationship Id="rId37" Type="http://schemas.openxmlformats.org/officeDocument/2006/relationships/hyperlink" Target="https://www.zotero.org/google-docs/?Bgr4Nu" TargetMode="External"/><Relationship Id="rId36" Type="http://schemas.openxmlformats.org/officeDocument/2006/relationships/hyperlink" Target="https://www.zotero.org/google-docs/?Bgr4Nu" TargetMode="External"/><Relationship Id="rId39" Type="http://schemas.openxmlformats.org/officeDocument/2006/relationships/hyperlink" Target="https://www.zotero.org/google-docs/?Bgr4Nu" TargetMode="External"/><Relationship Id="rId38" Type="http://schemas.openxmlformats.org/officeDocument/2006/relationships/hyperlink" Target="https://www.zotero.org/google-docs/?Bgr4Nu" TargetMode="External"/><Relationship Id="rId61" Type="http://schemas.openxmlformats.org/officeDocument/2006/relationships/hyperlink" Target="https://www.zotero.org/google-docs/?Bgr4Nu" TargetMode="External"/><Relationship Id="rId20" Type="http://schemas.openxmlformats.org/officeDocument/2006/relationships/hyperlink" Target="https://www.zotero.org/google-docs/?Bgr4Nu" TargetMode="External"/><Relationship Id="rId22" Type="http://schemas.openxmlformats.org/officeDocument/2006/relationships/hyperlink" Target="https://www.zotero.org/google-docs/?Bgr4Nu" TargetMode="External"/><Relationship Id="rId21" Type="http://schemas.openxmlformats.org/officeDocument/2006/relationships/hyperlink" Target="https://www.zotero.org/google-docs/?Bgr4Nu" TargetMode="External"/><Relationship Id="rId24" Type="http://schemas.openxmlformats.org/officeDocument/2006/relationships/hyperlink" Target="https://www.zotero.org/google-docs/?Bgr4Nu" TargetMode="External"/><Relationship Id="rId23" Type="http://schemas.openxmlformats.org/officeDocument/2006/relationships/hyperlink" Target="https://www.zotero.org/google-docs/?Bgr4Nu" TargetMode="External"/><Relationship Id="rId60" Type="http://schemas.openxmlformats.org/officeDocument/2006/relationships/hyperlink" Target="https://www.zotero.org/google-docs/?Bgr4Nu" TargetMode="External"/><Relationship Id="rId26" Type="http://schemas.openxmlformats.org/officeDocument/2006/relationships/hyperlink" Target="https://www.zotero.org/google-docs/?Bgr4Nu" TargetMode="External"/><Relationship Id="rId25" Type="http://schemas.openxmlformats.org/officeDocument/2006/relationships/hyperlink" Target="https://www.zotero.org/google-docs/?Bgr4Nu" TargetMode="External"/><Relationship Id="rId28" Type="http://schemas.openxmlformats.org/officeDocument/2006/relationships/hyperlink" Target="https://www.zotero.org/google-docs/?Bgr4Nu" TargetMode="External"/><Relationship Id="rId27" Type="http://schemas.openxmlformats.org/officeDocument/2006/relationships/hyperlink" Target="https://www.zotero.org/google-docs/?Bgr4Nu" TargetMode="External"/><Relationship Id="rId29" Type="http://schemas.openxmlformats.org/officeDocument/2006/relationships/hyperlink" Target="https://www.zotero.org/google-docs/?Bgr4Nu" TargetMode="External"/><Relationship Id="rId51" Type="http://schemas.openxmlformats.org/officeDocument/2006/relationships/hyperlink" Target="https://www.zotero.org/google-docs/?Bgr4Nu" TargetMode="External"/><Relationship Id="rId50" Type="http://schemas.openxmlformats.org/officeDocument/2006/relationships/hyperlink" Target="https://www.zotero.org/google-docs/?Bgr4Nu" TargetMode="External"/><Relationship Id="rId53" Type="http://schemas.openxmlformats.org/officeDocument/2006/relationships/hyperlink" Target="https://www.zotero.org/google-docs/?Bgr4Nu" TargetMode="External"/><Relationship Id="rId52" Type="http://schemas.openxmlformats.org/officeDocument/2006/relationships/hyperlink" Target="https://www.zotero.org/google-docs/?Bgr4Nu" TargetMode="External"/><Relationship Id="rId11" Type="http://schemas.openxmlformats.org/officeDocument/2006/relationships/hyperlink" Target="https://www.zotero.org/google-docs/?pDfkR9" TargetMode="External"/><Relationship Id="rId55" Type="http://schemas.openxmlformats.org/officeDocument/2006/relationships/hyperlink" Target="https://www.zotero.org/google-docs/?Bgr4Nu" TargetMode="External"/><Relationship Id="rId10" Type="http://schemas.openxmlformats.org/officeDocument/2006/relationships/hyperlink" Target="https://www.zotero.org/google-docs/?Y02tfR" TargetMode="External"/><Relationship Id="rId54" Type="http://schemas.openxmlformats.org/officeDocument/2006/relationships/hyperlink" Target="https://www.zotero.org/google-docs/?Bgr4Nu" TargetMode="External"/><Relationship Id="rId13" Type="http://schemas.openxmlformats.org/officeDocument/2006/relationships/hyperlink" Target="https://www.zotero.org/google-docs/?ZMVKpi" TargetMode="External"/><Relationship Id="rId57" Type="http://schemas.openxmlformats.org/officeDocument/2006/relationships/hyperlink" Target="https://www.zotero.org/google-docs/?Bgr4Nu" TargetMode="External"/><Relationship Id="rId12" Type="http://schemas.openxmlformats.org/officeDocument/2006/relationships/hyperlink" Target="https://www.zotero.org/google-docs/?QxCtrS" TargetMode="External"/><Relationship Id="rId56" Type="http://schemas.openxmlformats.org/officeDocument/2006/relationships/hyperlink" Target="https://www.zotero.org/google-docs/?Bgr4Nu" TargetMode="External"/><Relationship Id="rId15" Type="http://schemas.openxmlformats.org/officeDocument/2006/relationships/hyperlink" Target="https://www.zotero.org/google-docs/?Bgr4Nu" TargetMode="External"/><Relationship Id="rId59" Type="http://schemas.openxmlformats.org/officeDocument/2006/relationships/hyperlink" Target="https://www.zotero.org/google-docs/?Bgr4Nu" TargetMode="External"/><Relationship Id="rId14" Type="http://schemas.openxmlformats.org/officeDocument/2006/relationships/hyperlink" Target="https://www.zotero.org/google-docs/?T9FO7R" TargetMode="External"/><Relationship Id="rId58" Type="http://schemas.openxmlformats.org/officeDocument/2006/relationships/hyperlink" Target="https://www.zotero.org/google-docs/?Bgr4Nu" TargetMode="External"/><Relationship Id="rId17" Type="http://schemas.openxmlformats.org/officeDocument/2006/relationships/hyperlink" Target="https://www.zotero.org/google-docs/?Bgr4Nu" TargetMode="External"/><Relationship Id="rId16" Type="http://schemas.openxmlformats.org/officeDocument/2006/relationships/hyperlink" Target="https://www.zotero.org/google-docs/?Bgr4Nu" TargetMode="External"/><Relationship Id="rId19" Type="http://schemas.openxmlformats.org/officeDocument/2006/relationships/hyperlink" Target="https://www.zotero.org/google-docs/?Bgr4Nu" TargetMode="External"/><Relationship Id="rId18" Type="http://schemas.openxmlformats.org/officeDocument/2006/relationships/hyperlink" Target="https://www.zotero.org/google-docs/?Bgr4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