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Киселева Елизавета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и файл lab7-1.asm, открываю его для редактирования (рис. 1).</w:t>
      </w:r>
    </w:p>
    <w:bookmarkStart w:id="26" w:name="fig:001"/>
    <w:p>
      <w:pPr>
        <w:pStyle w:val="CaptionedFigure"/>
      </w:pPr>
      <w:r>
        <w:drawing>
          <wp:inline>
            <wp:extent cx="3733800" cy="824909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 (рис. 2).</w:t>
      </w:r>
    </w:p>
    <w:bookmarkStart w:id="30" w:name="fig:002"/>
    <w:p>
      <w:pPr>
        <w:pStyle w:val="CaptionedFigure"/>
      </w:pPr>
      <w:r>
        <w:drawing>
          <wp:inline>
            <wp:extent cx="3733800" cy="3585385"/>
            <wp:effectExtent b="0" l="0" r="0" t="0"/>
            <wp:docPr descr="Рис. 2: Написа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</w:t>
      </w:r>
    </w:p>
    <w:bookmarkEnd w:id="30"/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80010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2668506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605481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3234785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579382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lab7-2.asm (рис. 8).</w:t>
      </w:r>
    </w:p>
    <w:bookmarkStart w:id="54" w:name="fig:008"/>
    <w:p>
      <w:pPr>
        <w:pStyle w:val="CaptionedFigure"/>
      </w:pPr>
      <w:r>
        <w:drawing>
          <wp:inline>
            <wp:extent cx="3733800" cy="307284"/>
            <wp:effectExtent b="0" l="0" r="0" t="0"/>
            <wp:docPr descr="Рис. 8: Создание нового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bookmarkEnd w:id="54"/>
    <w:p>
      <w:pPr>
        <w:pStyle w:val="BodyText"/>
      </w:pPr>
      <w:r>
        <w:t xml:space="preserve">Вставляю в созданный файл код из следующего листинга (рис. 9).</w:t>
      </w:r>
    </w:p>
    <w:bookmarkStart w:id="58" w:name="fig:009"/>
    <w:p>
      <w:pPr>
        <w:pStyle w:val="CaptionedFigure"/>
      </w:pPr>
      <w:r>
        <w:drawing>
          <wp:inline>
            <wp:extent cx="3733800" cy="4591819"/>
            <wp:effectExtent b="0" l="0" r="0" t="0"/>
            <wp:docPr descr="Рис. 9: Создание новой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новой программы</w:t>
      </w:r>
    </w:p>
    <w:bookmarkEnd w:id="58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10).</w:t>
      </w:r>
    </w:p>
    <w:bookmarkStart w:id="62" w:name="fig:010"/>
    <w:p>
      <w:pPr>
        <w:pStyle w:val="CaptionedFigure"/>
      </w:pPr>
      <w:r>
        <w:drawing>
          <wp:inline>
            <wp:extent cx="3733800" cy="1346090"/>
            <wp:effectExtent b="0" l="0" r="0" t="0"/>
            <wp:docPr descr="Рис. 10: Проверка программы из листинг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из листинга</w:t>
      </w:r>
    </w:p>
    <w:bookmarkEnd w:id="62"/>
    <w:bookmarkEnd w:id="63"/>
    <w:bookmarkStart w:id="8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иоткрываю его с помощью текстового редактора (рис. 11).</w:t>
      </w:r>
    </w:p>
    <w:bookmarkStart w:id="67" w:name="fig:011"/>
    <w:p>
      <w:pPr>
        <w:pStyle w:val="CaptionedFigure"/>
      </w:pPr>
      <w:r>
        <w:drawing>
          <wp:inline>
            <wp:extent cx="3733800" cy="603071"/>
            <wp:effectExtent b="0" l="0" r="0" t="0"/>
            <wp:docPr descr="Рис. 11: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</w:t>
      </w:r>
    </w:p>
    <w:bookmarkEnd w:id="67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 (рис. 12).</w:t>
      </w:r>
    </w:p>
    <w:bookmarkStart w:id="71" w:name="fig:012"/>
    <w:p>
      <w:pPr>
        <w:pStyle w:val="CaptionedFigure"/>
      </w:pPr>
      <w:r>
        <w:drawing>
          <wp:inline>
            <wp:extent cx="3733800" cy="3348966"/>
            <wp:effectExtent b="0" l="0" r="0" t="0"/>
            <wp:docPr descr="Рис. 12: Файл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</w:t>
      </w:r>
    </w:p>
    <w:bookmarkEnd w:id="71"/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13).</w:t>
      </w:r>
    </w:p>
    <w:bookmarkStart w:id="75" w:name="fig:013"/>
    <w:p>
      <w:pPr>
        <w:pStyle w:val="CaptionedFigure"/>
      </w:pPr>
      <w:r>
        <w:drawing>
          <wp:inline>
            <wp:extent cx="3733800" cy="3348966"/>
            <wp:effectExtent b="0" l="0" r="0" t="0"/>
            <wp:docPr descr="Рис. 13: Удаление операнда из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операнда из программы</w:t>
      </w:r>
    </w:p>
    <w:bookmarkEnd w:id="75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 (рис. 14).</w:t>
      </w:r>
    </w:p>
    <w:bookmarkStart w:id="79" w:name="fig:014"/>
    <w:p>
      <w:pPr>
        <w:pStyle w:val="CaptionedFigure"/>
      </w:pPr>
      <w:r>
        <w:drawing>
          <wp:inline>
            <wp:extent cx="3733800" cy="436823"/>
            <wp:effectExtent b="0" l="0" r="0" t="0"/>
            <wp:docPr descr="Рис. 14: Просмотр ошибки в файле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ошибки в файле листинга</w:t>
      </w:r>
    </w:p>
    <w:bookmarkEnd w:id="79"/>
    <w:bookmarkEnd w:id="80"/>
    <w:bookmarkStart w:id="10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lab7-3.asm для написания первого задания самостоятельной работы (рис. 15).</w:t>
      </w:r>
    </w:p>
    <w:bookmarkStart w:id="84" w:name="fig:015"/>
    <w:p>
      <w:pPr>
        <w:pStyle w:val="CaptionedFigure"/>
      </w:pPr>
      <w:r>
        <w:drawing>
          <wp:inline>
            <wp:extent cx="3733800" cy="436823"/>
            <wp:effectExtent b="0" l="0" r="0" t="0"/>
            <wp:docPr descr="Рис. 15: 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4"/>
    <w:p>
      <w:pPr>
        <w:pStyle w:val="BodyText"/>
      </w:pPr>
      <w:r>
        <w:t xml:space="preserve">Возвращаю операнд к функции в программе и изменяю ее так, чтобы она выводила переменную с наименьшим значением (рис. 16).</w:t>
      </w:r>
    </w:p>
    <w:bookmarkStart w:id="88" w:name="fig:016"/>
    <w:p>
      <w:pPr>
        <w:pStyle w:val="CaptionedFigure"/>
      </w:pPr>
      <w:r>
        <w:drawing>
          <wp:inline>
            <wp:extent cx="3733800" cy="3101666"/>
            <wp:effectExtent b="0" l="0" r="0" t="0"/>
            <wp:docPr descr="Рис. 16: Первая программа самостоятельной работ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Первая программа самостоятельной работы</w:t>
      </w:r>
    </w:p>
    <w:bookmarkEnd w:id="88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первой программы (рис. 17).</w:t>
      </w:r>
    </w:p>
    <w:bookmarkStart w:id="92" w:name="fig:017"/>
    <w:p>
      <w:pPr>
        <w:pStyle w:val="CaptionedFigure"/>
      </w:pPr>
      <w:r>
        <w:drawing>
          <wp:inline>
            <wp:extent cx="3733800" cy="1056132"/>
            <wp:effectExtent b="0" l="0" r="0" t="0"/>
            <wp:docPr descr="Рис. 17: Запуск первой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первой программы</w:t>
      </w:r>
    </w:p>
    <w:bookmarkEnd w:id="92"/>
    <w:p>
      <w:pPr>
        <w:pStyle w:val="BodyText"/>
      </w:pPr>
      <w:r>
        <w:t xml:space="preserve">Создаю файл lab7-4.asm и пишу программу, которая будет вычислять значение заданной функции согласно моему 16 варианту для введенных с клавиатурых переменных a и x (рис. 18).</w:t>
      </w:r>
    </w:p>
    <w:bookmarkStart w:id="96" w:name="fig:018"/>
    <w:p>
      <w:pPr>
        <w:pStyle w:val="CaptionedFigure"/>
      </w:pPr>
      <w:r>
        <w:drawing>
          <wp:inline>
            <wp:extent cx="3733800" cy="5227320"/>
            <wp:effectExtent b="0" l="0" r="0" t="0"/>
            <wp:docPr descr="Рис. 18: Вторая программа самостоятельной работ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Вторая программа самостоятельной работы</w:t>
      </w:r>
    </w:p>
    <w:bookmarkEnd w:id="96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19).</w:t>
      </w:r>
    </w:p>
    <w:bookmarkStart w:id="100" w:name="fig:019"/>
    <w:p>
      <w:pPr>
        <w:pStyle w:val="CaptionedFigure"/>
      </w:pPr>
      <w:r>
        <w:drawing>
          <wp:inline>
            <wp:extent cx="3733800" cy="1502292"/>
            <wp:effectExtent b="0" l="0" r="0" t="0"/>
            <wp:docPr descr="Рис. 19: Проверка работы второй программы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второй программы</w:t>
      </w:r>
    </w:p>
    <w:bookmarkEnd w:id="100"/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103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04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105">
        <w:r>
          <w:rPr>
            <w:rStyle w:val="Hyperlink"/>
          </w:rPr>
          <w:t xml:space="preserve">Лабораторная работа №7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4" Target="https://esystem.rudn.ru/course/view.php?id=112" TargetMode="External" /><Relationship Type="http://schemas.openxmlformats.org/officeDocument/2006/relationships/hyperlink" Id="rId105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esystem.rudn.ru/course/view.php?id=112" TargetMode="External" /><Relationship Type="http://schemas.openxmlformats.org/officeDocument/2006/relationships/hyperlink" Id="rId105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Киселева Елизавета Александровна</dc:creator>
  <dc:language>ru-RU</dc:language>
  <cp:keywords/>
  <dcterms:created xsi:type="dcterms:W3CDTF">2024-11-21T12:56:45Z</dcterms:created>
  <dcterms:modified xsi:type="dcterms:W3CDTF">2024-11-21T12:56:45Z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