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7.png" ContentType="image/png"/>
  <Override PartName="/word/media/rId8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Киселева Елизавета Александровнаг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циклом в NASM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аргументов командной строки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Самостоятельное написание программы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программам лабораторной работы № 8, и перехожу в него и создаю файл lab8-1.asm (рис. 1).</w:t>
      </w:r>
    </w:p>
    <w:bookmarkStart w:id="26" w:name="fig:001"/>
    <w:p>
      <w:pPr>
        <w:pStyle w:val="CaptionedFigure"/>
      </w:pPr>
      <w:r>
        <w:drawing>
          <wp:inline>
            <wp:extent cx="3733800" cy="604073"/>
            <wp:effectExtent b="0" l="0" r="0" t="0"/>
            <wp:docPr descr="Рис. 1: Создание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bookmarkEnd w:id="26"/>
    <w:p>
      <w:pPr>
        <w:pStyle w:val="BodyText"/>
      </w:pPr>
      <w:r>
        <w:t xml:space="preserve">Копирую в созданный файл программу из листинга (рис. 2).</w:t>
      </w:r>
    </w:p>
    <w:bookmarkStart w:id="30" w:name="fig:002"/>
    <w:p>
      <w:pPr>
        <w:pStyle w:val="CaptionedFigure"/>
      </w:pPr>
      <w:r>
        <w:drawing>
          <wp:inline>
            <wp:extent cx="3733800" cy="4156769"/>
            <wp:effectExtent b="0" l="0" r="0" t="0"/>
            <wp:docPr descr="Рис. 2: Копирование программы из листинг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6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программы из листинга</w:t>
      </w:r>
    </w:p>
    <w:bookmarkEnd w:id="30"/>
    <w:p>
      <w:pPr>
        <w:pStyle w:val="BodyText"/>
      </w:pPr>
      <w:r>
        <w:t xml:space="preserve">Запускаю программу, она показывает работу циклов в NASM (рис. 3).</w:t>
      </w:r>
    </w:p>
    <w:bookmarkStart w:id="34" w:name="fig:003"/>
    <w:p>
      <w:pPr>
        <w:pStyle w:val="CaptionedFigure"/>
      </w:pPr>
      <w:r>
        <w:drawing>
          <wp:inline>
            <wp:extent cx="3733800" cy="1157023"/>
            <wp:effectExtent b="0" l="0" r="0" t="0"/>
            <wp:docPr descr="Рис. 3: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bookmarkEnd w:id="34"/>
    <w:p>
      <w:pPr>
        <w:pStyle w:val="BodyText"/>
      </w:pPr>
      <w:r>
        <w:t xml:space="preserve">Заменяю программу изначальную так, что в теле цикла я изменяю значение регистра ecx (рис. 4).</w:t>
      </w:r>
    </w:p>
    <w:bookmarkStart w:id="38" w:name="fig:004"/>
    <w:p>
      <w:pPr>
        <w:pStyle w:val="CaptionedFigure"/>
      </w:pPr>
      <w:r>
        <w:drawing>
          <wp:inline>
            <wp:extent cx="3733800" cy="3886606"/>
            <wp:effectExtent b="0" l="0" r="0" t="0"/>
            <wp:docPr descr="Рис. 4: Изменение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bookmarkEnd w:id="38"/>
    <w:p>
      <w:pPr>
        <w:pStyle w:val="BodyText"/>
      </w:pPr>
      <w:r>
        <w:t xml:space="preserve">Из-за того, что теперь регистр ecx на каждой итерации уменьшается на 2 значения, количество итераций уменьшается вдвое (рис. 5).</w:t>
      </w:r>
    </w:p>
    <w:bookmarkStart w:id="42" w:name="fig:005"/>
    <w:p>
      <w:pPr>
        <w:pStyle w:val="CaptionedFigure"/>
      </w:pPr>
      <w:r>
        <w:drawing>
          <wp:inline>
            <wp:extent cx="3733800" cy="873403"/>
            <wp:effectExtent b="0" l="0" r="0" t="0"/>
            <wp:docPr descr="Рис. 5: Запуск измененной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3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измененной программы</w:t>
      </w:r>
    </w:p>
    <w:bookmarkEnd w:id="42"/>
    <w:p>
      <w:pPr>
        <w:pStyle w:val="BodyText"/>
      </w:pPr>
      <w:r>
        <w:t xml:space="preserve">Добавляю команды push и pop в программу (рис. 6).</w:t>
      </w:r>
    </w:p>
    <w:bookmarkStart w:id="46" w:name="fig:006"/>
    <w:p>
      <w:pPr>
        <w:pStyle w:val="CaptionedFigure"/>
      </w:pPr>
      <w:r>
        <w:drawing>
          <wp:inline>
            <wp:extent cx="3733800" cy="3978428"/>
            <wp:effectExtent b="0" l="0" r="0" t="0"/>
            <wp:docPr descr="Рис. 6: Добавление push и pop в цикл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8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push и pop в цикл программы</w:t>
      </w:r>
    </w:p>
    <w:bookmarkEnd w:id="46"/>
    <w:p>
      <w:pPr>
        <w:pStyle w:val="BodyText"/>
      </w:pPr>
      <w:r>
        <w:t xml:space="preserve">Теперь количество итераций совпадает введенному N, но произошло смещение выводимых чисел на -1 (рис. 7).</w:t>
      </w:r>
    </w:p>
    <w:bookmarkStart w:id="50" w:name="fig:007"/>
    <w:p>
      <w:pPr>
        <w:pStyle w:val="CaptionedFigure"/>
      </w:pPr>
      <w:r>
        <w:drawing>
          <wp:inline>
            <wp:extent cx="3733800" cy="1059523"/>
            <wp:effectExtent b="0" l="0" r="0" t="0"/>
            <wp:docPr descr="Рис. 7: Запуск измененной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9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измененной программы</w:t>
      </w:r>
    </w:p>
    <w:bookmarkEnd w:id="50"/>
    <w:bookmarkEnd w:id="51"/>
    <w:bookmarkStart w:id="76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новый файл для программы и копирую в него код из второго листинга (рис. 8).</w:t>
      </w:r>
    </w:p>
    <w:bookmarkStart w:id="55" w:name="fig:008"/>
    <w:p>
      <w:pPr>
        <w:pStyle w:val="CaptionedFigure"/>
      </w:pPr>
      <w:r>
        <w:drawing>
          <wp:inline>
            <wp:extent cx="3733800" cy="2973887"/>
            <wp:effectExtent b="0" l="0" r="0" t="0"/>
            <wp:docPr descr="Рис. 8: Создание файл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3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bookmarkEnd w:id="55"/>
    <w:p>
      <w:pPr>
        <w:pStyle w:val="BodyText"/>
      </w:pPr>
      <w:r>
        <w:t xml:space="preserve">Компилирую программу и запускаю, указав аргументы. Программой было обратоно то же количество аргументов, что и было введено (рис. 9).</w:t>
      </w:r>
    </w:p>
    <w:bookmarkStart w:id="59" w:name="fig:009"/>
    <w:p>
      <w:pPr>
        <w:pStyle w:val="CaptionedFigure"/>
      </w:pPr>
      <w:r>
        <w:drawing>
          <wp:inline>
            <wp:extent cx="3733800" cy="1172598"/>
            <wp:effectExtent b="0" l="0" r="0" t="0"/>
            <wp:docPr descr="Рис. 9: Запуск второй программы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2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второй программы</w:t>
      </w:r>
    </w:p>
    <w:bookmarkEnd w:id="59"/>
    <w:p>
      <w:pPr>
        <w:pStyle w:val="BodyText"/>
      </w:pPr>
      <w:r>
        <w:t xml:space="preserve">Создаю новый файл для программы и копирую в него код из третьего листинга (рис. 10).</w:t>
      </w:r>
    </w:p>
    <w:bookmarkStart w:id="63" w:name="fig:010"/>
    <w:p>
      <w:pPr>
        <w:pStyle w:val="CaptionedFigure"/>
      </w:pPr>
      <w:r>
        <w:drawing>
          <wp:inline>
            <wp:extent cx="3733800" cy="4001973"/>
            <wp:effectExtent b="0" l="0" r="0" t="0"/>
            <wp:docPr descr="Рис. 10: Копирование программы из третьего листинг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программы из третьего листинга</w:t>
      </w:r>
    </w:p>
    <w:bookmarkEnd w:id="63"/>
    <w:p>
      <w:pPr>
        <w:pStyle w:val="BodyText"/>
      </w:pPr>
      <w:r>
        <w:t xml:space="preserve">Компилирую программу и запускаю, указав в качестве аргументов некоторые числа, программа их складывает (рис. 11).</w:t>
      </w:r>
    </w:p>
    <w:bookmarkStart w:id="67" w:name="fig:011"/>
    <w:p>
      <w:pPr>
        <w:pStyle w:val="CaptionedFigure"/>
      </w:pPr>
      <w:r>
        <w:drawing>
          <wp:inline>
            <wp:extent cx="3733800" cy="723685"/>
            <wp:effectExtent b="0" l="0" r="0" t="0"/>
            <wp:docPr descr="Рис. 11: Запуск третьей программы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третьей программы</w:t>
      </w:r>
    </w:p>
    <w:bookmarkEnd w:id="67"/>
    <w:p>
      <w:pPr>
        <w:pStyle w:val="BodyText"/>
      </w:pPr>
      <w:r>
        <w:t xml:space="preserve">Изменяю поведение программы так, чтобы указанные аргументы она умножала, а не складывала (рис. 12).</w:t>
      </w:r>
    </w:p>
    <w:bookmarkStart w:id="71" w:name="fig:012"/>
    <w:p>
      <w:pPr>
        <w:pStyle w:val="CaptionedFigure"/>
      </w:pPr>
      <w:r>
        <w:drawing>
          <wp:inline>
            <wp:extent cx="3733800" cy="3529462"/>
            <wp:effectExtent b="0" l="0" r="0" t="0"/>
            <wp:docPr descr="Рис. 12: Изменение третьей программы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третьей программы</w:t>
      </w:r>
    </w:p>
    <w:bookmarkEnd w:id="71"/>
    <w:p>
      <w:pPr>
        <w:pStyle w:val="BodyText"/>
      </w:pPr>
      <w:r>
        <w:t xml:space="preserve">Программа действительно теперь умножает данные на вход числа (рис. 13).</w:t>
      </w:r>
    </w:p>
    <w:bookmarkStart w:id="75" w:name="fig:013"/>
    <w:p>
      <w:pPr>
        <w:pStyle w:val="CaptionedFigure"/>
      </w:pPr>
      <w:r>
        <w:drawing>
          <wp:inline>
            <wp:extent cx="3733800" cy="624078"/>
            <wp:effectExtent b="0" l="0" r="0" t="0"/>
            <wp:docPr descr="Рис. 13: Запуск измененной третьей программы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4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измененной третьей программы</w:t>
      </w:r>
    </w:p>
    <w:bookmarkEnd w:id="75"/>
    <w:bookmarkEnd w:id="76"/>
    <w:bookmarkStart w:id="85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программму, которая будет находить сумма значений для функции f(x) = 30x-11,</w:t>
      </w:r>
      <w:r>
        <w:t xml:space="preserve"> </w:t>
      </w:r>
      <w:r>
        <w:t xml:space="preserve">которая соответствует с моему 16 варинту (рис. 14).</w:t>
      </w:r>
    </w:p>
    <w:bookmarkStart w:id="80" w:name="fig:014"/>
    <w:p>
      <w:pPr>
        <w:pStyle w:val="CaptionedFigure"/>
      </w:pPr>
      <w:r>
        <w:drawing>
          <wp:inline>
            <wp:extent cx="3733800" cy="4151159"/>
            <wp:effectExtent b="0" l="0" r="0" t="0"/>
            <wp:docPr descr="Рис. 14: Написание программы для самостоятельной работы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1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Написание программы для самостоятельной работы</w:t>
      </w:r>
    </w:p>
    <w:bookmarkEnd w:id="80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msg_func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30*x - 11"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msg_result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Сообщение для вывода результата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Выводим сообщение о функции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msg_func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Инициализируем стек аргументов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; Извлекаем количество аргументов в `ecx`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; Извлекаем имя программы в `edx`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Уменьшаем количество аргументов (без названия программы)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Инициализируем сумму значений функции в `esi`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              </w:t>
      </w:r>
      <w:r>
        <w:rPr>
          <w:rStyle w:val="CommentTok"/>
        </w:rPr>
        <w:t xml:space="preserve">; Если аргументов нет, завершаем цикл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; Извлекаем следующий аргумент из стека (как строку)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         </w:t>
      </w:r>
      <w:r>
        <w:rPr>
          <w:rStyle w:val="CommentTok"/>
        </w:rPr>
        <w:t xml:space="preserve">; Преобразуем аргумент из строки в число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Вычисляем f(x) = 30 * eax - 11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; EBX = 30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; EAX = 30 *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; EAX = 30 * x - 11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Добавляем результат функции к сумме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ESI = ESI + f(x)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; Уменьшаем `ecx` (явно)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next              </w:t>
      </w:r>
      <w:r>
        <w:rPr>
          <w:rStyle w:val="CommentTok"/>
        </w:rPr>
        <w:t xml:space="preserve">; Переход к следующему аргументу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Выводим результат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msg_result   </w:t>
      </w:r>
      <w:r>
        <w:rPr>
          <w:rStyle w:val="CommentTok"/>
        </w:rPr>
        <w:t xml:space="preserve">; Загрузка сообщения "Результат: 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          </w:t>
      </w:r>
      <w:r>
        <w:rPr>
          <w:rStyle w:val="CommentTok"/>
        </w:rPr>
        <w:t xml:space="preserve">; Печать сообщения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Загружаем сумму в EAX для вывода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        </w:t>
      </w:r>
      <w:r>
        <w:rPr>
          <w:rStyle w:val="CommentTok"/>
        </w:rPr>
        <w:t xml:space="preserve">; Печать суммы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Завершаем программу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работу программы, указав в качестве аргумента несколько чисел (рис. 15).</w:t>
      </w:r>
    </w:p>
    <w:bookmarkStart w:id="84" w:name="fig:015"/>
    <w:p>
      <w:pPr>
        <w:pStyle w:val="CaptionedFigure"/>
      </w:pPr>
      <w:r>
        <w:drawing>
          <wp:inline>
            <wp:extent cx="3733800" cy="624078"/>
            <wp:effectExtent b="0" l="0" r="0" t="0"/>
            <wp:docPr descr="Рис. 15: Запуск программы для самостоятельной работ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4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для самостоятельной работы</w:t>
      </w:r>
    </w:p>
    <w:bookmarkEnd w:id="84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 навыки написания программ с использованием циклов а также научился обрабатывать аргументы командной строки.</w:t>
      </w:r>
    </w:p>
    <w:bookmarkEnd w:id="87"/>
    <w:bookmarkStart w:id="9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88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89">
        <w:r>
          <w:rPr>
            <w:rStyle w:val="Hyperlink"/>
          </w:rPr>
          <w:t xml:space="preserve">Лабораторная работа №8</w:t>
        </w:r>
      </w:hyperlink>
    </w:p>
    <w:p>
      <w:pPr>
        <w:pStyle w:val="Compact"/>
        <w:numPr>
          <w:ilvl w:val="0"/>
          <w:numId w:val="1002"/>
        </w:numPr>
      </w:pPr>
      <w:hyperlink r:id="rId90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88" Target="https://esystem.rudn.ru/course/view.php?id=112" TargetMode="External" /><Relationship Type="http://schemas.openxmlformats.org/officeDocument/2006/relationships/hyperlink" Id="rId90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89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esystem.rudn.ru/course/view.php?id=112" TargetMode="External" /><Relationship Type="http://schemas.openxmlformats.org/officeDocument/2006/relationships/hyperlink" Id="rId90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89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Киселева Елизавета Александровнаг</dc:creator>
  <dc:language>ru-RU</dc:language>
  <cp:keywords/>
  <dcterms:created xsi:type="dcterms:W3CDTF">2024-11-28T13:18:19Z</dcterms:created>
  <dcterms:modified xsi:type="dcterms:W3CDTF">2024-11-28T13:18:19Z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