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5208C" w14:textId="77777777" w:rsidR="0021716A" w:rsidRDefault="0021716A" w:rsidP="0021716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1716A">
        <w:rPr>
          <w:rFonts w:ascii="Times New Roman" w:hAnsi="Times New Roman" w:cs="Times New Roman"/>
          <w:b/>
          <w:bCs/>
          <w:sz w:val="32"/>
          <w:szCs w:val="32"/>
        </w:rPr>
        <w:t>Отчёт по лабораторной работе №1</w:t>
      </w:r>
    </w:p>
    <w:p w14:paraId="58E8365E" w14:textId="1C814005" w:rsidR="0021716A" w:rsidRPr="00072468" w:rsidRDefault="0021716A" w:rsidP="0021716A">
      <w:pPr>
        <w:jc w:val="right"/>
        <w:rPr>
          <w:rFonts w:ascii="Times New Roman" w:hAnsi="Times New Roman" w:cs="Times New Roman"/>
          <w:sz w:val="28"/>
          <w:szCs w:val="28"/>
        </w:rPr>
      </w:pPr>
      <w:r w:rsidRPr="001A4BBD">
        <w:rPr>
          <w:rFonts w:ascii="Times New Roman" w:hAnsi="Times New Roman" w:cs="Times New Roman"/>
          <w:sz w:val="28"/>
          <w:szCs w:val="28"/>
        </w:rPr>
        <w:t>Таврыкина Елизавета, 11 группа</w:t>
      </w:r>
      <w:r w:rsidR="00072468">
        <w:rPr>
          <w:rFonts w:ascii="Times New Roman" w:hAnsi="Times New Roman" w:cs="Times New Roman"/>
          <w:sz w:val="28"/>
          <w:szCs w:val="28"/>
          <w:lang w:val="be-BY"/>
        </w:rPr>
        <w:t>,</w:t>
      </w:r>
      <w:r w:rsidR="00072468">
        <w:rPr>
          <w:rFonts w:ascii="Times New Roman" w:hAnsi="Times New Roman" w:cs="Times New Roman"/>
          <w:sz w:val="28"/>
          <w:szCs w:val="28"/>
        </w:rPr>
        <w:t xml:space="preserve"> вариант 9</w:t>
      </w:r>
    </w:p>
    <w:p w14:paraId="742E66D5" w14:textId="2922B8D5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Тема: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Исследование и программная реализация преобразований цветовы</w:t>
      </w:r>
      <w:r w:rsidR="001A4BBD">
        <w:rPr>
          <w:rFonts w:ascii="Times New Roman" w:hAnsi="Times New Roman" w:cs="Times New Roman"/>
          <w:i/>
          <w:iCs/>
          <w:sz w:val="28"/>
          <w:szCs w:val="28"/>
        </w:rPr>
        <w:t>х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моделей 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>HSV &lt;</w:t>
      </w:r>
      <w:r w:rsidR="001A4BB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>&gt; XYZ &lt;-&gt; LAB</w:t>
      </w:r>
    </w:p>
    <w:p w14:paraId="3A20CEB8" w14:textId="560FD013" w:rsidR="0021716A" w:rsidRDefault="0021716A" w:rsidP="001A4BBD">
      <w:p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b/>
          <w:bCs/>
          <w:sz w:val="28"/>
          <w:szCs w:val="28"/>
        </w:rPr>
        <w:t>1. Цель работы</w:t>
      </w:r>
    </w:p>
    <w:p w14:paraId="1CCE1DE8" w14:textId="55B9DEA0" w:rsidR="001A4BBD" w:rsidRPr="001A4BBD" w:rsidRDefault="001A4BBD" w:rsidP="001A4BB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A4BBD">
        <w:rPr>
          <w:rFonts w:ascii="Times New Roman" w:hAnsi="Times New Roman" w:cs="Times New Roman"/>
          <w:sz w:val="28"/>
          <w:szCs w:val="28"/>
        </w:rPr>
        <w:t>Изучить принципы представления цвета в различных цветовых моделях (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>LAB</w:t>
      </w:r>
      <w:r w:rsidRPr="001A4BBD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XYZ</m:t>
        </m:r>
      </m:oMath>
      <w:r w:rsidRPr="001A4BBD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HSV</m:t>
        </m:r>
      </m:oMath>
      <w:r w:rsidRPr="001A4BBD">
        <w:rPr>
          <w:rFonts w:ascii="Times New Roman" w:hAnsi="Times New Roman" w:cs="Times New Roman"/>
          <w:sz w:val="28"/>
          <w:szCs w:val="28"/>
        </w:rPr>
        <w:t>), алгоритмы пересчета координат между ними, а также разработать интерактивное приложение для визуализации и взаимного пересчета компонентов цвета</w:t>
      </w:r>
      <w:r w:rsidRPr="0021716A">
        <w:rPr>
          <w:rFonts w:ascii="Times New Roman" w:hAnsi="Times New Roman" w:cs="Times New Roman"/>
          <w:sz w:val="28"/>
          <w:szCs w:val="28"/>
        </w:rPr>
        <w:t>, позволяющее задавать цвет (полями ввода, палитрой, ползунками)</w:t>
      </w:r>
      <w:r w:rsidRPr="001A4BBD">
        <w:rPr>
          <w:rFonts w:ascii="Times New Roman" w:hAnsi="Times New Roman" w:cs="Times New Roman"/>
          <w:sz w:val="28"/>
          <w:szCs w:val="28"/>
        </w:rPr>
        <w:t xml:space="preserve"> в режиме реального времени.</w:t>
      </w:r>
    </w:p>
    <w:p w14:paraId="2503E84E" w14:textId="19D9B438" w:rsidR="0021716A" w:rsidRDefault="0021716A" w:rsidP="002171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716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 </w:t>
      </w:r>
      <w:r w:rsidRPr="0021716A"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66B2C635" w14:textId="32DBC275" w:rsidR="0021716A" w:rsidRPr="0021716A" w:rsidRDefault="0021716A" w:rsidP="0021716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Изучить цветовые модели: HSV, XYZ, LAB, переход от одной модели к другой, исследовать цветовой график МКО.</w:t>
      </w:r>
    </w:p>
    <w:p w14:paraId="605B65D3" w14:textId="175F5BF4" w:rsidR="0021716A" w:rsidRPr="0021716A" w:rsidRDefault="0021716A" w:rsidP="0021716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Добавить выбор стандарта освещения (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1716A">
        <w:rPr>
          <w:rFonts w:ascii="Times New Roman" w:hAnsi="Times New Roman" w:cs="Times New Roman"/>
          <w:sz w:val="28"/>
          <w:szCs w:val="28"/>
        </w:rPr>
        <w:t xml:space="preserve">65, 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1716A">
        <w:rPr>
          <w:rFonts w:ascii="Times New Roman" w:hAnsi="Times New Roman" w:cs="Times New Roman"/>
          <w:sz w:val="28"/>
          <w:szCs w:val="28"/>
        </w:rPr>
        <w:t xml:space="preserve">50, 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1716A">
        <w:rPr>
          <w:rFonts w:ascii="Times New Roman" w:hAnsi="Times New Roman" w:cs="Times New Roman"/>
          <w:sz w:val="28"/>
          <w:szCs w:val="28"/>
        </w:rPr>
        <w:t>)</w:t>
      </w:r>
    </w:p>
    <w:p w14:paraId="7189B2A7" w14:textId="7D8198B8" w:rsidR="0021716A" w:rsidRPr="0021716A" w:rsidRDefault="0021716A" w:rsidP="0021716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 xml:space="preserve">Предусмотреть ситуацию при выходе цвета за рамки возможности модели с помощью стратегий 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Clipping</w:t>
      </w:r>
      <w:r w:rsidRPr="0021716A">
        <w:rPr>
          <w:rFonts w:ascii="Times New Roman" w:hAnsi="Times New Roman" w:cs="Times New Roman"/>
          <w:sz w:val="28"/>
          <w:szCs w:val="28"/>
        </w:rPr>
        <w:t xml:space="preserve">(Обрезание), 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Scaling</w:t>
      </w:r>
      <w:r w:rsidRPr="0021716A">
        <w:rPr>
          <w:rFonts w:ascii="Times New Roman" w:hAnsi="Times New Roman" w:cs="Times New Roman"/>
          <w:sz w:val="28"/>
          <w:szCs w:val="28"/>
        </w:rPr>
        <w:t>(Масштабирование)</w:t>
      </w:r>
    </w:p>
    <w:p w14:paraId="17A74575" w14:textId="4BD3188E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21716A">
        <w:rPr>
          <w:rFonts w:ascii="Times New Roman" w:hAnsi="Times New Roman" w:cs="Times New Roman"/>
          <w:b/>
          <w:bCs/>
          <w:sz w:val="28"/>
          <w:szCs w:val="28"/>
        </w:rPr>
        <w:t>. Ход работы</w:t>
      </w:r>
    </w:p>
    <w:p w14:paraId="07206077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Изучена математическая связь HSV с RGB-кубом (цилиндрическая перестановка координат) и обоснован единственно верный маршрут пересчёта HSV ↔ XYZ через промежуточный RGB, так как прямой физической формулы HSV→XYZ не существует.</w:t>
      </w:r>
    </w:p>
    <w:p w14:paraId="0021693C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Реализовано построение матрицы перехода RGB→XYZ «на лету»: по хроматичностям основных цветов sRGB и выбранному стандарту освещения (D65 / D50 / E) решается линейная система 3×3 вручную (метод Крамера), без единой жёстко заданной константы перевода.</w:t>
      </w:r>
    </w:p>
    <w:p w14:paraId="1CCED886" w14:textId="50CF8AC2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Реализованы формулы XYZ↔LAB (CIE 1976) с зависимостью от выбранной белой точки, а также две стратегии обработки выхода цвета за пределы гаммы RGB — Clip</w:t>
      </w:r>
      <w:r w:rsidR="001A4BBD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Pr="0021716A">
        <w:rPr>
          <w:rFonts w:ascii="Times New Roman" w:hAnsi="Times New Roman" w:cs="Times New Roman"/>
          <w:sz w:val="28"/>
          <w:szCs w:val="28"/>
        </w:rPr>
        <w:t xml:space="preserve"> (обрезание) и Scal</w:t>
      </w:r>
      <w:r w:rsidR="001A4BBD">
        <w:rPr>
          <w:rFonts w:ascii="Times New Roman" w:hAnsi="Times New Roman" w:cs="Times New Roman"/>
          <w:sz w:val="28"/>
          <w:szCs w:val="28"/>
          <w:lang w:val="en-US"/>
        </w:rPr>
        <w:t>ing</w:t>
      </w:r>
      <w:r w:rsidRPr="0021716A">
        <w:rPr>
          <w:rFonts w:ascii="Times New Roman" w:hAnsi="Times New Roman" w:cs="Times New Roman"/>
          <w:sz w:val="28"/>
          <w:szCs w:val="28"/>
        </w:rPr>
        <w:t xml:space="preserve"> (пропорциональное масштабирование).</w:t>
      </w:r>
    </w:p>
    <w:p w14:paraId="46554939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Приложение перепроектировано по слоям: Model (чистая математика, ColorMath.cs), ViewModel/Controller (ColorViewModel.cs) и View (WinForms-форма Form1.cs), не зависящий друг от друга код математики и интерфейса.</w:t>
      </w:r>
    </w:p>
    <w:p w14:paraId="50E6EEF1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lastRenderedPageBreak/>
        <w:t>Добавлена визуальная обратная связь: динамические градиентные полоски под каждым ползунком, показывающие результирующий цвет при изменении текущей компоненты.</w:t>
      </w:r>
    </w:p>
    <w:p w14:paraId="46696838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Написаны и пройдены автоматические unit-тесты (MSTest) для проверки корректности переводов: эталонные значения Lab для красного/зелёного/синего/белого/чёрного цветов, инвариант «RGB-белый → Lab(100,0,0)» при любом освещении, round-trip тесты HSV↔XYZ, RGB↔XYZ, LAB↔XYZ, а также определение выхода за гамму.</w:t>
      </w:r>
    </w:p>
    <w:p w14:paraId="54D00FEC" w14:textId="4EFEF1DE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1716A">
        <w:rPr>
          <w:rFonts w:ascii="Times New Roman" w:hAnsi="Times New Roman" w:cs="Times New Roman"/>
          <w:b/>
          <w:bCs/>
          <w:sz w:val="28"/>
          <w:szCs w:val="28"/>
        </w:rPr>
        <w:t>. Инструментарий</w:t>
      </w:r>
    </w:p>
    <w:p w14:paraId="4CFFB9EF" w14:textId="77777777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Язык и платформа: C#, .NET 8, Windows Forms. Среда разработки: Visual Studio 2022. Тестирование: MSTest (Microsoft.NET.Test.Sdk). Система контроля версий: Git/GitHub (для сдачи исходного кода). Сторонние библиотеки конвертации цветов не использовались — вся математика реализована вручную.</w:t>
      </w:r>
    </w:p>
    <w:p w14:paraId="098CE091" w14:textId="1C8DFE4E" w:rsidR="0021716A" w:rsidRPr="0021716A" w:rsidRDefault="001A4BBD" w:rsidP="00217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21716A" w:rsidRPr="0021716A">
        <w:rPr>
          <w:rFonts w:ascii="Times New Roman" w:hAnsi="Times New Roman" w:cs="Times New Roman"/>
          <w:b/>
          <w:bCs/>
          <w:sz w:val="28"/>
          <w:szCs w:val="28"/>
        </w:rPr>
        <w:t>. Выводы</w:t>
      </w:r>
    </w:p>
    <w:p w14:paraId="7C8FCCE0" w14:textId="77777777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В ходе работы получены практические навыки построения матриц цветового пространства из первых принципов (хроматичности + белая точка) и понимание того, что HSV не имеет самостоятельного физического определения вне RGB. Реализованное приложение обеспечивает корректный, взаимно обратимый пересчёт между HSV, XYZ и LAB, поддерживает смену стандарта освещения с пересчётом матриц «на лету», две стратегии обработки выхода за гамму и покрыто автоматическими тестами, подтверждающими соответствие эталонным значениям CIE.</w:t>
      </w:r>
    </w:p>
    <w:p w14:paraId="5DD55622" w14:textId="77777777" w:rsidR="00A5278B" w:rsidRPr="0021716A" w:rsidRDefault="00A5278B" w:rsidP="0021716A">
      <w:pPr>
        <w:rPr>
          <w:rFonts w:ascii="Times New Roman" w:hAnsi="Times New Roman" w:cs="Times New Roman"/>
          <w:sz w:val="28"/>
          <w:szCs w:val="28"/>
        </w:rPr>
      </w:pPr>
    </w:p>
    <w:sectPr w:rsidR="00A5278B" w:rsidRPr="0021716A" w:rsidSect="001A4BBD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9579B"/>
    <w:multiLevelType w:val="hybridMultilevel"/>
    <w:tmpl w:val="4A306ABE"/>
    <w:lvl w:ilvl="0" w:tplc="952A0C66">
      <w:start w:val="1"/>
      <w:numFmt w:val="bullet"/>
      <w:lvlText w:val="•"/>
      <w:lvlJc w:val="left"/>
      <w:pPr>
        <w:ind w:left="420" w:hanging="260"/>
      </w:pPr>
    </w:lvl>
    <w:lvl w:ilvl="1" w:tplc="26862AA8">
      <w:numFmt w:val="decimal"/>
      <w:lvlText w:val=""/>
      <w:lvlJc w:val="left"/>
      <w:pPr>
        <w:ind w:left="0" w:firstLine="0"/>
      </w:pPr>
    </w:lvl>
    <w:lvl w:ilvl="2" w:tplc="C480D844">
      <w:numFmt w:val="decimal"/>
      <w:lvlText w:val=""/>
      <w:lvlJc w:val="left"/>
      <w:pPr>
        <w:ind w:left="0" w:firstLine="0"/>
      </w:pPr>
    </w:lvl>
    <w:lvl w:ilvl="3" w:tplc="267E1502">
      <w:numFmt w:val="decimal"/>
      <w:lvlText w:val=""/>
      <w:lvlJc w:val="left"/>
      <w:pPr>
        <w:ind w:left="0" w:firstLine="0"/>
      </w:pPr>
    </w:lvl>
    <w:lvl w:ilvl="4" w:tplc="32C066DC">
      <w:numFmt w:val="decimal"/>
      <w:lvlText w:val=""/>
      <w:lvlJc w:val="left"/>
      <w:pPr>
        <w:ind w:left="0" w:firstLine="0"/>
      </w:pPr>
    </w:lvl>
    <w:lvl w:ilvl="5" w:tplc="6BECAE8A">
      <w:numFmt w:val="decimal"/>
      <w:lvlText w:val=""/>
      <w:lvlJc w:val="left"/>
      <w:pPr>
        <w:ind w:left="0" w:firstLine="0"/>
      </w:pPr>
    </w:lvl>
    <w:lvl w:ilvl="6" w:tplc="6C207488">
      <w:numFmt w:val="decimal"/>
      <w:lvlText w:val=""/>
      <w:lvlJc w:val="left"/>
      <w:pPr>
        <w:ind w:left="0" w:firstLine="0"/>
      </w:pPr>
    </w:lvl>
    <w:lvl w:ilvl="7" w:tplc="11960944">
      <w:numFmt w:val="decimal"/>
      <w:lvlText w:val=""/>
      <w:lvlJc w:val="left"/>
      <w:pPr>
        <w:ind w:left="0" w:firstLine="0"/>
      </w:pPr>
    </w:lvl>
    <w:lvl w:ilvl="8" w:tplc="F7AC0B62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EC52CFC"/>
    <w:multiLevelType w:val="hybridMultilevel"/>
    <w:tmpl w:val="D3A89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389429">
    <w:abstractNumId w:val="0"/>
  </w:num>
  <w:num w:numId="2" w16cid:durableId="8760439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9DF"/>
    <w:rsid w:val="00072468"/>
    <w:rsid w:val="001A4BBD"/>
    <w:rsid w:val="0021716A"/>
    <w:rsid w:val="003969DF"/>
    <w:rsid w:val="00691C92"/>
    <w:rsid w:val="0083786F"/>
    <w:rsid w:val="009075A7"/>
    <w:rsid w:val="00A5278B"/>
    <w:rsid w:val="00C24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9DF6C"/>
  <w15:chartTrackingRefBased/>
  <w15:docId w15:val="{0272A38C-7E4D-4F75-B3B2-275A30A15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6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6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6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6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6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6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6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6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6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6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6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69D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69D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69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69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69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69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6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6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6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6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6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69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69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69D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6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69D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969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6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451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2026-09-16T18:19:00Z</cp:lastPrinted>
  <dcterms:created xsi:type="dcterms:W3CDTF">2026-09-16T18:00:00Z</dcterms:created>
  <dcterms:modified xsi:type="dcterms:W3CDTF">2026-09-17T08:29:00Z</dcterms:modified>
</cp:coreProperties>
</file>