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Financial Report (2023)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Hospital Name</w:t>
            </w:r>
          </w:p>
        </w:tc>
        <w:tc>
          <w:tcPr>
            <w:tcW w:type="dxa" w:w="960"/>
          </w:tcPr>
          <w:p>
            <w:r>
              <w:t>Specialization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Revenue (Million USD)</w:t>
            </w:r>
          </w:p>
        </w:tc>
        <w:tc>
          <w:tcPr>
            <w:tcW w:type="dxa" w:w="960"/>
          </w:tcPr>
          <w:p>
            <w:r>
              <w:t>Net Income (Million USD)</w:t>
            </w:r>
          </w:p>
        </w:tc>
        <w:tc>
          <w:tcPr>
            <w:tcW w:type="dxa" w:w="960"/>
          </w:tcPr>
          <w:p>
            <w:r>
              <w:t>Expenses (Million USD)</w:t>
            </w:r>
          </w:p>
        </w:tc>
        <w:tc>
          <w:tcPr>
            <w:tcW w:type="dxa" w:w="960"/>
          </w:tcPr>
          <w:p>
            <w:r>
              <w:t>Total Assets (Million USD)</w:t>
            </w:r>
          </w:p>
        </w:tc>
        <w:tc>
          <w:tcPr>
            <w:tcW w:type="dxa" w:w="960"/>
          </w:tcPr>
          <w:p>
            <w:r>
              <w:t>Total Liabilities (Million USD)</w:t>
            </w:r>
          </w:p>
        </w:tc>
        <w:tc>
          <w:tcPr>
            <w:tcW w:type="dxa" w:w="960"/>
          </w:tcPr>
          <w:p>
            <w:r>
              <w:t>Cash Flow (Million USD)</w:t>
            </w:r>
          </w:p>
        </w:tc>
      </w:tr>
      <w:tr>
        <w:tc>
          <w:tcPr>
            <w:tcW w:type="dxa" w:w="960"/>
          </w:tcPr>
          <w:p>
            <w:r>
              <w:t>CityCare Hospital</w:t>
            </w:r>
          </w:p>
        </w:tc>
        <w:tc>
          <w:tcPr>
            <w:tcW w:type="dxa" w:w="960"/>
          </w:tcPr>
          <w:p>
            <w:r>
              <w:t>Multi-Specialty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125.4</w:t>
            </w:r>
          </w:p>
        </w:tc>
        <w:tc>
          <w:tcPr>
            <w:tcW w:type="dxa" w:w="960"/>
          </w:tcPr>
          <w:p>
            <w:r>
              <w:t>18.2</w:t>
            </w:r>
          </w:p>
        </w:tc>
        <w:tc>
          <w:tcPr>
            <w:tcW w:type="dxa" w:w="960"/>
          </w:tcPr>
          <w:p>
            <w:r>
              <w:t>107.2</w:t>
            </w:r>
          </w:p>
        </w:tc>
        <w:tc>
          <w:tcPr>
            <w:tcW w:type="dxa" w:w="960"/>
          </w:tcPr>
          <w:p>
            <w:r>
              <w:t>250.5</w:t>
            </w:r>
          </w:p>
        </w:tc>
        <w:tc>
          <w:tcPr>
            <w:tcW w:type="dxa" w:w="960"/>
          </w:tcPr>
          <w:p>
            <w:r>
              <w:t>140.3</w:t>
            </w:r>
          </w:p>
        </w:tc>
        <w:tc>
          <w:tcPr>
            <w:tcW w:type="dxa" w:w="960"/>
          </w:tcPr>
          <w:p>
            <w:r>
              <w:t>22.1</w:t>
            </w:r>
          </w:p>
        </w:tc>
      </w:tr>
      <w:tr>
        <w:tc>
          <w:tcPr>
            <w:tcW w:type="dxa" w:w="960"/>
          </w:tcPr>
          <w:p>
            <w:r>
              <w:t>Green Valley Medical Center</w:t>
            </w:r>
          </w:p>
        </w:tc>
        <w:tc>
          <w:tcPr>
            <w:tcW w:type="dxa" w:w="960"/>
          </w:tcPr>
          <w:p>
            <w:r>
              <w:t>Cardiac Specialty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98.7</w:t>
            </w:r>
          </w:p>
        </w:tc>
        <w:tc>
          <w:tcPr>
            <w:tcW w:type="dxa" w:w="960"/>
          </w:tcPr>
          <w:p>
            <w:r>
              <w:t>12.5</w:t>
            </w:r>
          </w:p>
        </w:tc>
        <w:tc>
          <w:tcPr>
            <w:tcW w:type="dxa" w:w="960"/>
          </w:tcPr>
          <w:p>
            <w:r>
              <w:t>86.2</w:t>
            </w:r>
          </w:p>
        </w:tc>
        <w:tc>
          <w:tcPr>
            <w:tcW w:type="dxa" w:w="960"/>
          </w:tcPr>
          <w:p>
            <w:r>
              <w:t>180.6</w:t>
            </w:r>
          </w:p>
        </w:tc>
        <w:tc>
          <w:tcPr>
            <w:tcW w:type="dxa" w:w="960"/>
          </w:tcPr>
          <w:p>
            <w:r>
              <w:t>95.4</w:t>
            </w:r>
          </w:p>
        </w:tc>
        <w:tc>
          <w:tcPr>
            <w:tcW w:type="dxa" w:w="960"/>
          </w:tcPr>
          <w:p>
            <w:r>
              <w:t>15.6</w:t>
            </w:r>
          </w:p>
        </w:tc>
      </w:tr>
      <w:tr>
        <w:tc>
          <w:tcPr>
            <w:tcW w:type="dxa" w:w="960"/>
          </w:tcPr>
          <w:p>
            <w:r>
              <w:t>Sunrise Children’s Hospital</w:t>
            </w:r>
          </w:p>
        </w:tc>
        <w:tc>
          <w:tcPr>
            <w:tcW w:type="dxa" w:w="960"/>
          </w:tcPr>
          <w:p>
            <w:r>
              <w:t>Pediatrics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76.3</w:t>
            </w:r>
          </w:p>
        </w:tc>
        <w:tc>
          <w:tcPr>
            <w:tcW w:type="dxa" w:w="960"/>
          </w:tcPr>
          <w:p>
            <w:r>
              <w:t>9.4</w:t>
            </w:r>
          </w:p>
        </w:tc>
        <w:tc>
          <w:tcPr>
            <w:tcW w:type="dxa" w:w="960"/>
          </w:tcPr>
          <w:p>
            <w:r>
              <w:t>66.9</w:t>
            </w:r>
          </w:p>
        </w:tc>
        <w:tc>
          <w:tcPr>
            <w:tcW w:type="dxa" w:w="960"/>
          </w:tcPr>
          <w:p>
            <w:r>
              <w:t>120.8</w:t>
            </w:r>
          </w:p>
        </w:tc>
        <w:tc>
          <w:tcPr>
            <w:tcW w:type="dxa" w:w="960"/>
          </w:tcPr>
          <w:p>
            <w:r>
              <w:t>60.2</w:t>
            </w:r>
          </w:p>
        </w:tc>
        <w:tc>
          <w:tcPr>
            <w:tcW w:type="dxa" w:w="960"/>
          </w:tcPr>
          <w:p>
            <w:r>
              <w:t>10.3</w:t>
            </w:r>
          </w:p>
        </w:tc>
      </w:tr>
      <w:tr>
        <w:tc>
          <w:tcPr>
            <w:tcW w:type="dxa" w:w="960"/>
          </w:tcPr>
          <w:p>
            <w:r>
              <w:t>LifeBridge General Hospital</w:t>
            </w:r>
          </w:p>
        </w:tc>
        <w:tc>
          <w:tcPr>
            <w:tcW w:type="dxa" w:w="960"/>
          </w:tcPr>
          <w:p>
            <w:r>
              <w:t>General Medicine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143.8</w:t>
            </w:r>
          </w:p>
        </w:tc>
        <w:tc>
          <w:tcPr>
            <w:tcW w:type="dxa" w:w="960"/>
          </w:tcPr>
          <w:p>
            <w:r>
              <w:t>21.7</w:t>
            </w:r>
          </w:p>
        </w:tc>
        <w:tc>
          <w:tcPr>
            <w:tcW w:type="dxa" w:w="960"/>
          </w:tcPr>
          <w:p>
            <w:r>
              <w:t>122.1</w:t>
            </w:r>
          </w:p>
        </w:tc>
        <w:tc>
          <w:tcPr>
            <w:tcW w:type="dxa" w:w="960"/>
          </w:tcPr>
          <w:p>
            <w:r>
              <w:t>310.2</w:t>
            </w:r>
          </w:p>
        </w:tc>
        <w:tc>
          <w:tcPr>
            <w:tcW w:type="dxa" w:w="960"/>
          </w:tcPr>
          <w:p>
            <w:r>
              <w:t>175.6</w:t>
            </w:r>
          </w:p>
        </w:tc>
        <w:tc>
          <w:tcPr>
            <w:tcW w:type="dxa" w:w="960"/>
          </w:tcPr>
          <w:p>
            <w:r>
              <w:t>28.4</w:t>
            </w:r>
          </w:p>
        </w:tc>
      </w:tr>
      <w:tr>
        <w:tc>
          <w:tcPr>
            <w:tcW w:type="dxa" w:w="960"/>
          </w:tcPr>
          <w:p>
            <w:r>
              <w:t>Hope Oncology Institute</w:t>
            </w:r>
          </w:p>
        </w:tc>
        <w:tc>
          <w:tcPr>
            <w:tcW w:type="dxa" w:w="960"/>
          </w:tcPr>
          <w:p>
            <w:r>
              <w:t>Cancer Treatment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110.5</w:t>
            </w:r>
          </w:p>
        </w:tc>
        <w:tc>
          <w:tcPr>
            <w:tcW w:type="dxa" w:w="960"/>
          </w:tcPr>
          <w:p>
            <w:r>
              <w:t>16.9</w:t>
            </w:r>
          </w:p>
        </w:tc>
        <w:tc>
          <w:tcPr>
            <w:tcW w:type="dxa" w:w="960"/>
          </w:tcPr>
          <w:p>
            <w:r>
              <w:t>93.6</w:t>
            </w:r>
          </w:p>
        </w:tc>
        <w:tc>
          <w:tcPr>
            <w:tcW w:type="dxa" w:w="960"/>
          </w:tcPr>
          <w:p>
            <w:r>
              <w:t>210.4</w:t>
            </w:r>
          </w:p>
        </w:tc>
        <w:tc>
          <w:tcPr>
            <w:tcW w:type="dxa" w:w="960"/>
          </w:tcPr>
          <w:p>
            <w:r>
              <w:t>115.7</w:t>
            </w:r>
          </w:p>
        </w:tc>
        <w:tc>
          <w:tcPr>
            <w:tcW w:type="dxa" w:w="960"/>
          </w:tcPr>
          <w:p>
            <w:r>
              <w:t>19.8</w:t>
            </w:r>
          </w:p>
        </w:tc>
      </w:tr>
    </w:tbl>
    <w:p>
      <w:pPr>
        <w:pStyle w:val="Heading2"/>
      </w:pPr>
      <w:r>
        <w:t>Financial Overview Notes</w:t>
      </w:r>
    </w:p>
    <w:p>
      <w:r>
        <w:t>CityCare Hospital demonstrated strong profitability in 2023 driven by high patient inflow and advanced surgical services.</w:t>
      </w:r>
    </w:p>
    <w:p>
      <w:r>
        <w:t>LifeBridge General Hospital recorded the highest revenue among listed hospitals due to expanded infrastructure and emergency services.</w:t>
      </w:r>
    </w:p>
    <w:p>
      <w:r>
        <w:t>Hope Oncology Institute showed stable cash flow supported by specialized cancer treatment programs and research grants.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