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CAF4F2" w14:textId="77777777" w:rsidR="000209D5" w:rsidRDefault="000209D5" w:rsidP="0015708D">
      <w:pPr>
        <w:spacing w:line="360" w:lineRule="auto"/>
        <w:jc w:val="both"/>
        <w:rPr>
          <w:rFonts w:ascii="Arial Narrow" w:hAnsi="Arial Narrow"/>
          <w:b/>
          <w:i/>
          <w:sz w:val="24"/>
          <w:szCs w:val="24"/>
        </w:rPr>
      </w:pPr>
      <w:bookmarkStart w:id="0" w:name="_Hlk2677982"/>
      <w:bookmarkStart w:id="1" w:name="_Hlk5966159"/>
      <w:bookmarkStart w:id="2" w:name="_GoBack"/>
      <w:bookmarkEnd w:id="2"/>
      <w:r w:rsidRPr="000209D5">
        <w:rPr>
          <w:rFonts w:ascii="Arial Narrow" w:hAnsi="Arial Narrow"/>
          <w:b/>
          <w:i/>
          <w:sz w:val="24"/>
          <w:szCs w:val="24"/>
        </w:rPr>
        <w:t>High-quality genome-scale metabolic modeling of Pseudomonas putida highlights its broad metabolic capabilities</w:t>
      </w:r>
    </w:p>
    <w:p w14:paraId="2F52EDDF" w14:textId="10239360" w:rsidR="0015708D" w:rsidRPr="00152D9E" w:rsidRDefault="0015708D" w:rsidP="0015708D">
      <w:pPr>
        <w:spacing w:line="360" w:lineRule="auto"/>
        <w:jc w:val="both"/>
        <w:rPr>
          <w:rFonts w:ascii="Arial Narrow" w:hAnsi="Arial Narrow" w:cs="Calibri"/>
          <w:b/>
          <w:sz w:val="24"/>
          <w:szCs w:val="24"/>
          <w:vertAlign w:val="superscript"/>
        </w:rPr>
      </w:pPr>
      <w:r w:rsidRPr="00152D9E">
        <w:rPr>
          <w:rFonts w:ascii="Arial Narrow" w:hAnsi="Arial Narrow" w:cs="Calibri"/>
          <w:b/>
          <w:sz w:val="24"/>
          <w:szCs w:val="24"/>
        </w:rPr>
        <w:t>Juan Nogales,</w:t>
      </w:r>
      <w:r w:rsidRPr="00152D9E">
        <w:rPr>
          <w:rFonts w:ascii="Arial Narrow" w:hAnsi="Arial Narrow" w:cs="Calibri"/>
          <w:b/>
          <w:sz w:val="24"/>
          <w:szCs w:val="24"/>
          <w:vertAlign w:val="superscript"/>
        </w:rPr>
        <w:t>a,b</w:t>
      </w:r>
      <w:r w:rsidRPr="00152D9E">
        <w:rPr>
          <w:rFonts w:ascii="Arial Narrow" w:hAnsi="Arial Narrow"/>
          <w:b/>
          <w:sz w:val="24"/>
          <w:szCs w:val="24"/>
        </w:rPr>
        <w:t xml:space="preserve">#*, </w:t>
      </w:r>
      <w:r w:rsidRPr="00E76A35">
        <w:rPr>
          <w:rFonts w:ascii="Arial Narrow" w:hAnsi="Arial Narrow"/>
          <w:b/>
          <w:sz w:val="24"/>
          <w:szCs w:val="24"/>
        </w:rPr>
        <w:t>Joshua Mueller</w:t>
      </w:r>
      <w:r w:rsidR="00B8636C">
        <w:rPr>
          <w:rFonts w:ascii="Arial Narrow" w:hAnsi="Arial Narrow"/>
          <w:b/>
          <w:sz w:val="24"/>
          <w:szCs w:val="24"/>
          <w:vertAlign w:val="superscript"/>
        </w:rPr>
        <w:t>b</w:t>
      </w:r>
      <w:r w:rsidRPr="00E76A35">
        <w:rPr>
          <w:rFonts w:ascii="Arial Narrow" w:hAnsi="Arial Narrow"/>
          <w:b/>
          <w:sz w:val="24"/>
          <w:szCs w:val="24"/>
          <w:vertAlign w:val="superscript"/>
        </w:rPr>
        <w:t>,c</w:t>
      </w:r>
      <w:r>
        <w:rPr>
          <w:rFonts w:ascii="Arial Narrow" w:hAnsi="Arial Narrow"/>
          <w:b/>
          <w:sz w:val="24"/>
          <w:szCs w:val="24"/>
        </w:rPr>
        <w:t>*</w:t>
      </w:r>
      <w:r w:rsidRPr="00E76A35">
        <w:rPr>
          <w:rFonts w:ascii="Arial Narrow" w:hAnsi="Arial Narrow"/>
          <w:b/>
          <w:sz w:val="24"/>
          <w:szCs w:val="24"/>
        </w:rPr>
        <w:t>,</w:t>
      </w:r>
      <w:r w:rsidRPr="00310CB4">
        <w:rPr>
          <w:rFonts w:ascii="Arial Narrow" w:hAnsi="Arial Narrow" w:cs="Calibri"/>
          <w:b/>
          <w:sz w:val="24"/>
          <w:szCs w:val="24"/>
        </w:rPr>
        <w:t xml:space="preserve"> </w:t>
      </w:r>
      <w:r w:rsidRPr="00152D9E">
        <w:rPr>
          <w:rFonts w:ascii="Arial Narrow" w:hAnsi="Arial Narrow"/>
          <w:b/>
          <w:sz w:val="24"/>
          <w:szCs w:val="24"/>
        </w:rPr>
        <w:t xml:space="preserve"> </w:t>
      </w:r>
      <w:r w:rsidRPr="00152D9E">
        <w:rPr>
          <w:rFonts w:ascii="Arial Narrow" w:hAnsi="Arial Narrow" w:cs="Calibri"/>
          <w:b/>
          <w:sz w:val="24"/>
          <w:szCs w:val="24"/>
        </w:rPr>
        <w:t>Steinn Gudmundsson</w:t>
      </w:r>
      <w:r w:rsidRPr="00152D9E">
        <w:rPr>
          <w:rFonts w:ascii="Arial Narrow" w:hAnsi="Arial Narrow" w:cs="Calibri"/>
          <w:b/>
          <w:sz w:val="24"/>
          <w:szCs w:val="24"/>
          <w:vertAlign w:val="superscript"/>
        </w:rPr>
        <w:t>d</w:t>
      </w:r>
      <w:r w:rsidRPr="00152D9E">
        <w:rPr>
          <w:rFonts w:ascii="Arial Narrow" w:hAnsi="Arial Narrow" w:cs="Calibri"/>
          <w:b/>
          <w:sz w:val="24"/>
          <w:szCs w:val="24"/>
        </w:rPr>
        <w:t xml:space="preserve">, </w:t>
      </w:r>
      <w:r w:rsidR="00F9230F">
        <w:rPr>
          <w:rFonts w:ascii="Arial Narrow" w:hAnsi="Arial Narrow"/>
          <w:b/>
          <w:sz w:val="24"/>
          <w:szCs w:val="24"/>
        </w:rPr>
        <w:t>Francisco J. Canalejo</w:t>
      </w:r>
      <w:r w:rsidR="00F9230F">
        <w:rPr>
          <w:rFonts w:ascii="Arial Narrow" w:hAnsi="Arial Narrow"/>
          <w:b/>
          <w:sz w:val="24"/>
          <w:szCs w:val="24"/>
          <w:vertAlign w:val="superscript"/>
        </w:rPr>
        <w:t>a</w:t>
      </w:r>
      <w:r w:rsidR="00F9230F">
        <w:rPr>
          <w:rFonts w:ascii="Arial Narrow" w:hAnsi="Arial Narrow"/>
          <w:b/>
          <w:sz w:val="24"/>
          <w:szCs w:val="24"/>
        </w:rPr>
        <w:t xml:space="preserve">, </w:t>
      </w:r>
      <w:r w:rsidRPr="00152D9E">
        <w:rPr>
          <w:rFonts w:ascii="Arial Narrow" w:hAnsi="Arial Narrow" w:cs="Calibri"/>
          <w:b/>
          <w:sz w:val="24"/>
          <w:szCs w:val="24"/>
        </w:rPr>
        <w:t>Estrella Duque</w:t>
      </w:r>
      <w:r w:rsidRPr="00152D9E">
        <w:rPr>
          <w:rFonts w:ascii="Arial Narrow" w:hAnsi="Arial Narrow" w:cs="Calibri"/>
          <w:b/>
          <w:sz w:val="24"/>
          <w:szCs w:val="24"/>
          <w:vertAlign w:val="superscript"/>
        </w:rPr>
        <w:t>e</w:t>
      </w:r>
      <w:r w:rsidRPr="00152D9E">
        <w:rPr>
          <w:rFonts w:ascii="Arial Narrow" w:hAnsi="Arial Narrow" w:cs="Calibri"/>
          <w:b/>
          <w:sz w:val="24"/>
          <w:szCs w:val="24"/>
        </w:rPr>
        <w:t xml:space="preserve">, </w:t>
      </w:r>
      <w:r w:rsidRPr="00E76A35">
        <w:rPr>
          <w:rFonts w:ascii="Arial Narrow" w:hAnsi="Arial Narrow" w:cs="Calibri"/>
          <w:b/>
          <w:sz w:val="24"/>
          <w:szCs w:val="24"/>
        </w:rPr>
        <w:t>Jonathan Monk</w:t>
      </w:r>
      <w:r w:rsidR="00B8636C">
        <w:rPr>
          <w:rFonts w:ascii="Arial Narrow" w:hAnsi="Arial Narrow"/>
          <w:b/>
          <w:sz w:val="24"/>
          <w:szCs w:val="24"/>
          <w:vertAlign w:val="superscript"/>
        </w:rPr>
        <w:t>b</w:t>
      </w:r>
      <w:r>
        <w:rPr>
          <w:rFonts w:ascii="Arial Narrow" w:hAnsi="Arial Narrow"/>
          <w:b/>
          <w:sz w:val="24"/>
          <w:szCs w:val="24"/>
        </w:rPr>
        <w:t xml:space="preserve">, </w:t>
      </w:r>
      <w:r w:rsidRPr="00E76A35">
        <w:rPr>
          <w:rFonts w:ascii="Arial Narrow" w:hAnsi="Arial Narrow" w:cs="Calibri"/>
          <w:b/>
          <w:sz w:val="24"/>
          <w:szCs w:val="24"/>
        </w:rPr>
        <w:t xml:space="preserve">Adam </w:t>
      </w:r>
      <w:r>
        <w:rPr>
          <w:rFonts w:ascii="Arial Narrow" w:hAnsi="Arial Narrow" w:cs="Calibri"/>
          <w:b/>
          <w:sz w:val="24"/>
          <w:szCs w:val="24"/>
        </w:rPr>
        <w:t xml:space="preserve">M. </w:t>
      </w:r>
      <w:r w:rsidRPr="00E76A35">
        <w:rPr>
          <w:rFonts w:ascii="Arial Narrow" w:hAnsi="Arial Narrow" w:cs="Calibri"/>
          <w:b/>
          <w:sz w:val="24"/>
          <w:szCs w:val="24"/>
        </w:rPr>
        <w:t>Feist</w:t>
      </w:r>
      <w:r w:rsidR="00B8636C">
        <w:rPr>
          <w:rFonts w:ascii="Arial Narrow" w:hAnsi="Arial Narrow"/>
          <w:b/>
          <w:sz w:val="24"/>
          <w:szCs w:val="24"/>
          <w:vertAlign w:val="superscript"/>
        </w:rPr>
        <w:t>b</w:t>
      </w:r>
      <w:r w:rsidRPr="00E76A35">
        <w:rPr>
          <w:rFonts w:ascii="Arial Narrow" w:hAnsi="Arial Narrow" w:cs="Calibri"/>
          <w:b/>
          <w:sz w:val="24"/>
          <w:szCs w:val="24"/>
        </w:rPr>
        <w:t xml:space="preserve">, </w:t>
      </w:r>
      <w:r w:rsidR="00F9230F" w:rsidRPr="00152D9E">
        <w:rPr>
          <w:rFonts w:ascii="Arial Narrow" w:hAnsi="Arial Narrow" w:cs="Calibri"/>
          <w:b/>
          <w:sz w:val="24"/>
          <w:szCs w:val="24"/>
        </w:rPr>
        <w:t>Juan Luis Ramos</w:t>
      </w:r>
      <w:r w:rsidR="00F9230F" w:rsidRPr="00152D9E">
        <w:rPr>
          <w:rFonts w:ascii="Arial Narrow" w:hAnsi="Arial Narrow" w:cs="Calibri"/>
          <w:b/>
          <w:sz w:val="24"/>
          <w:szCs w:val="24"/>
          <w:vertAlign w:val="superscript"/>
        </w:rPr>
        <w:t>e</w:t>
      </w:r>
      <w:r w:rsidR="00F9230F" w:rsidRPr="00152D9E">
        <w:rPr>
          <w:rFonts w:ascii="Arial Narrow" w:hAnsi="Arial Narrow" w:cs="Calibri"/>
          <w:b/>
          <w:sz w:val="24"/>
          <w:szCs w:val="24"/>
        </w:rPr>
        <w:t>,</w:t>
      </w:r>
      <w:r w:rsidR="00F9230F" w:rsidRPr="00152D9E">
        <w:rPr>
          <w:rFonts w:ascii="Arial Narrow" w:hAnsi="Arial Narrow" w:cs="Calibri"/>
          <w:b/>
          <w:sz w:val="24"/>
          <w:szCs w:val="24"/>
          <w:vertAlign w:val="superscript"/>
        </w:rPr>
        <w:t xml:space="preserve"> </w:t>
      </w:r>
      <w:r>
        <w:rPr>
          <w:rFonts w:ascii="Arial Narrow" w:hAnsi="Arial Narrow"/>
          <w:b/>
          <w:sz w:val="24"/>
          <w:szCs w:val="24"/>
        </w:rPr>
        <w:t>Wei Niu</w:t>
      </w:r>
      <w:r w:rsidRPr="00E76A35">
        <w:rPr>
          <w:rFonts w:ascii="Arial Narrow" w:hAnsi="Arial Narrow"/>
          <w:b/>
          <w:sz w:val="24"/>
          <w:szCs w:val="24"/>
          <w:vertAlign w:val="superscript"/>
        </w:rPr>
        <w:t>c</w:t>
      </w:r>
      <w:r>
        <w:rPr>
          <w:rFonts w:ascii="Arial Narrow" w:hAnsi="Arial Narrow" w:cs="Calibri"/>
          <w:b/>
          <w:sz w:val="24"/>
          <w:szCs w:val="24"/>
        </w:rPr>
        <w:t xml:space="preserve">, </w:t>
      </w:r>
      <w:r>
        <w:rPr>
          <w:rFonts w:ascii="Arial Narrow" w:hAnsi="Arial Narrow"/>
          <w:b/>
          <w:sz w:val="24"/>
          <w:szCs w:val="24"/>
        </w:rPr>
        <w:t xml:space="preserve"> </w:t>
      </w:r>
      <w:r w:rsidRPr="00152D9E">
        <w:rPr>
          <w:rFonts w:ascii="Arial Narrow" w:hAnsi="Arial Narrow" w:cs="Calibri"/>
          <w:b/>
          <w:sz w:val="24"/>
          <w:szCs w:val="24"/>
        </w:rPr>
        <w:t>and  Bernhard O. Palsson</w:t>
      </w:r>
      <w:r w:rsidR="00B8636C">
        <w:rPr>
          <w:rFonts w:ascii="Arial Narrow" w:hAnsi="Arial Narrow" w:cs="Calibri"/>
          <w:b/>
          <w:sz w:val="24"/>
          <w:szCs w:val="24"/>
          <w:vertAlign w:val="superscript"/>
        </w:rPr>
        <w:t>b</w:t>
      </w:r>
    </w:p>
    <w:bookmarkEnd w:id="0"/>
    <w:p w14:paraId="1B7C5E9A" w14:textId="0CCB58C4" w:rsidR="0015708D" w:rsidRPr="00E76A35" w:rsidRDefault="00B8636C" w:rsidP="00B8636C">
      <w:pPr>
        <w:spacing w:after="0" w:line="240" w:lineRule="auto"/>
        <w:jc w:val="both"/>
        <w:rPr>
          <w:rFonts w:ascii="Arial Narrow" w:hAnsi="Arial Narrow"/>
          <w:sz w:val="24"/>
          <w:szCs w:val="24"/>
        </w:rPr>
      </w:pPr>
      <w:r>
        <w:rPr>
          <w:rFonts w:ascii="Arial Narrow" w:hAnsi="Arial Narrow"/>
          <w:sz w:val="24"/>
          <w:szCs w:val="24"/>
          <w:vertAlign w:val="superscript"/>
        </w:rPr>
        <w:t>a</w:t>
      </w:r>
      <w:r w:rsidRPr="00E76A35">
        <w:rPr>
          <w:rFonts w:ascii="Arial Narrow" w:hAnsi="Arial Narrow"/>
          <w:sz w:val="24"/>
          <w:szCs w:val="24"/>
        </w:rPr>
        <w:t xml:space="preserve">Department </w:t>
      </w:r>
      <w:r>
        <w:rPr>
          <w:rFonts w:ascii="Arial Narrow" w:hAnsi="Arial Narrow"/>
          <w:sz w:val="24"/>
          <w:szCs w:val="24"/>
        </w:rPr>
        <w:t xml:space="preserve">of </w:t>
      </w:r>
      <w:r w:rsidRPr="00E76A35">
        <w:rPr>
          <w:rFonts w:ascii="Arial Narrow" w:hAnsi="Arial Narrow"/>
          <w:sz w:val="24"/>
          <w:szCs w:val="24"/>
        </w:rPr>
        <w:t>Systems and Synthetic Biology</w:t>
      </w:r>
      <w:r>
        <w:rPr>
          <w:rFonts w:ascii="Arial Narrow" w:hAnsi="Arial Narrow"/>
          <w:sz w:val="24"/>
          <w:szCs w:val="24"/>
        </w:rPr>
        <w:t>,</w:t>
      </w:r>
      <w:r w:rsidRPr="00E76A35">
        <w:rPr>
          <w:rFonts w:ascii="Arial Narrow" w:hAnsi="Arial Narrow"/>
          <w:sz w:val="24"/>
          <w:szCs w:val="24"/>
        </w:rPr>
        <w:t xml:space="preserve"> Centro Nacional de Biotecnología (CNB-CSIC), Madrid, Spain </w:t>
      </w:r>
    </w:p>
    <w:p w14:paraId="0D460494" w14:textId="4E294954" w:rsidR="0015708D" w:rsidRPr="00E76A35" w:rsidRDefault="00B8636C" w:rsidP="0015708D">
      <w:pPr>
        <w:spacing w:after="0" w:line="240" w:lineRule="auto"/>
        <w:jc w:val="both"/>
        <w:rPr>
          <w:rFonts w:ascii="Arial Narrow" w:hAnsi="Arial Narrow"/>
          <w:sz w:val="24"/>
          <w:szCs w:val="24"/>
        </w:rPr>
      </w:pPr>
      <w:bookmarkStart w:id="3" w:name="_Hlk2677995"/>
      <w:r>
        <w:rPr>
          <w:rFonts w:ascii="Arial Narrow" w:hAnsi="Arial Narrow"/>
          <w:sz w:val="24"/>
          <w:szCs w:val="24"/>
          <w:vertAlign w:val="superscript"/>
        </w:rPr>
        <w:t>b</w:t>
      </w:r>
      <w:r w:rsidR="0015708D" w:rsidRPr="00E76A35">
        <w:rPr>
          <w:rFonts w:ascii="Arial Narrow" w:hAnsi="Arial Narrow"/>
          <w:sz w:val="24"/>
          <w:szCs w:val="24"/>
        </w:rPr>
        <w:t>Department of Bioengineering, University of California, San Diego, La Jolla, CA, USA</w:t>
      </w:r>
    </w:p>
    <w:p w14:paraId="3C9682E3" w14:textId="77777777" w:rsidR="0015708D" w:rsidRPr="00E76A35" w:rsidRDefault="0015708D" w:rsidP="0015708D">
      <w:pPr>
        <w:spacing w:after="0" w:line="240" w:lineRule="auto"/>
        <w:jc w:val="both"/>
        <w:rPr>
          <w:rFonts w:ascii="Arial Narrow" w:hAnsi="Arial Narrow"/>
          <w:sz w:val="24"/>
          <w:szCs w:val="24"/>
        </w:rPr>
      </w:pPr>
      <w:r w:rsidRPr="00E76A35">
        <w:rPr>
          <w:rFonts w:ascii="Arial Narrow" w:hAnsi="Arial Narrow"/>
          <w:sz w:val="24"/>
          <w:szCs w:val="24"/>
          <w:vertAlign w:val="superscript"/>
        </w:rPr>
        <w:t>c</w:t>
      </w:r>
      <w:r w:rsidRPr="00E76A35">
        <w:rPr>
          <w:rFonts w:ascii="Arial Narrow" w:hAnsi="Arial Narrow"/>
          <w:sz w:val="24"/>
          <w:szCs w:val="24"/>
        </w:rPr>
        <w:t>Department of Chemical and Biomolecular Engineering, University of Nebraska-Lincoln, Lincoln, NE, USA</w:t>
      </w:r>
      <w:r w:rsidRPr="00E76A35">
        <w:rPr>
          <w:rFonts w:ascii="Arial Narrow" w:hAnsi="Arial Narrow"/>
          <w:sz w:val="24"/>
          <w:szCs w:val="24"/>
          <w:vertAlign w:val="superscript"/>
        </w:rPr>
        <w:t xml:space="preserve"> </w:t>
      </w:r>
    </w:p>
    <w:p w14:paraId="75280D5D" w14:textId="77777777" w:rsidR="0015708D" w:rsidRPr="00E76A35" w:rsidRDefault="0015708D" w:rsidP="0015708D">
      <w:pPr>
        <w:spacing w:after="0" w:line="240" w:lineRule="auto"/>
        <w:jc w:val="both"/>
        <w:rPr>
          <w:rFonts w:ascii="Arial Narrow" w:hAnsi="Arial Narrow"/>
          <w:sz w:val="24"/>
          <w:szCs w:val="24"/>
        </w:rPr>
      </w:pPr>
      <w:r w:rsidRPr="00E76A35">
        <w:rPr>
          <w:rFonts w:ascii="Arial Narrow" w:hAnsi="Arial Narrow"/>
          <w:sz w:val="24"/>
          <w:szCs w:val="24"/>
          <w:vertAlign w:val="superscript"/>
        </w:rPr>
        <w:t>d</w:t>
      </w:r>
      <w:r w:rsidRPr="00E76A35">
        <w:rPr>
          <w:rFonts w:ascii="Arial Narrow" w:hAnsi="Arial Narrow"/>
          <w:sz w:val="24"/>
          <w:szCs w:val="24"/>
        </w:rPr>
        <w:t>Center for Systems Biology, University of Iceland, Iceland</w:t>
      </w:r>
    </w:p>
    <w:p w14:paraId="1C958CE4" w14:textId="77777777" w:rsidR="0015708D" w:rsidRPr="00E76A35" w:rsidRDefault="0015708D" w:rsidP="0015708D">
      <w:pPr>
        <w:spacing w:after="0" w:line="240" w:lineRule="auto"/>
        <w:jc w:val="both"/>
        <w:rPr>
          <w:rFonts w:ascii="Arial Narrow" w:hAnsi="Arial Narrow"/>
          <w:sz w:val="24"/>
          <w:szCs w:val="24"/>
          <w:vertAlign w:val="superscript"/>
        </w:rPr>
      </w:pPr>
      <w:r w:rsidRPr="00E76A35">
        <w:rPr>
          <w:rFonts w:ascii="Arial Narrow" w:hAnsi="Arial Narrow"/>
          <w:sz w:val="24"/>
          <w:szCs w:val="24"/>
          <w:vertAlign w:val="superscript"/>
        </w:rPr>
        <w:t>e</w:t>
      </w:r>
      <w:r>
        <w:rPr>
          <w:rFonts w:ascii="Arial Narrow" w:hAnsi="Arial Narrow"/>
          <w:sz w:val="24"/>
          <w:szCs w:val="24"/>
        </w:rPr>
        <w:t xml:space="preserve">Department of Environmental Protection, Estación Experimental del Zaidín (CSIC), Granada, </w:t>
      </w:r>
      <w:r w:rsidRPr="00E76A35">
        <w:rPr>
          <w:rFonts w:ascii="Arial Narrow" w:hAnsi="Arial Narrow"/>
          <w:sz w:val="24"/>
          <w:szCs w:val="24"/>
        </w:rPr>
        <w:t>Spain</w:t>
      </w:r>
    </w:p>
    <w:bookmarkEnd w:id="3"/>
    <w:p w14:paraId="304AD415" w14:textId="77777777" w:rsidR="0015708D" w:rsidRPr="00E76A35" w:rsidRDefault="0015708D" w:rsidP="0015708D">
      <w:pPr>
        <w:spacing w:after="0" w:line="240" w:lineRule="auto"/>
        <w:jc w:val="both"/>
        <w:rPr>
          <w:rFonts w:ascii="Arial Narrow" w:hAnsi="Arial Narrow"/>
          <w:sz w:val="24"/>
          <w:szCs w:val="24"/>
          <w:vertAlign w:val="superscript"/>
        </w:rPr>
      </w:pPr>
    </w:p>
    <w:p w14:paraId="41B6E785" w14:textId="77777777" w:rsidR="0015708D" w:rsidRDefault="0015708D" w:rsidP="0015708D">
      <w:pPr>
        <w:jc w:val="both"/>
        <w:rPr>
          <w:rStyle w:val="Hipervnculo"/>
          <w:rFonts w:ascii="Arial Narrow" w:hAnsi="Arial Narrow"/>
          <w:sz w:val="24"/>
          <w:szCs w:val="24"/>
        </w:rPr>
      </w:pPr>
      <w:r w:rsidRPr="00E76A35">
        <w:rPr>
          <w:rFonts w:ascii="Arial Narrow" w:hAnsi="Arial Narrow"/>
          <w:sz w:val="24"/>
          <w:szCs w:val="24"/>
        </w:rPr>
        <w:t xml:space="preserve"># Address correspondence to: Juan Nogales, </w:t>
      </w:r>
      <w:hyperlink r:id="rId7" w:history="1">
        <w:r w:rsidRPr="009E4F6D">
          <w:rPr>
            <w:rStyle w:val="Hipervnculo"/>
            <w:rFonts w:ascii="Arial Narrow" w:hAnsi="Arial Narrow"/>
            <w:sz w:val="24"/>
            <w:szCs w:val="24"/>
          </w:rPr>
          <w:t>jnogales@cnb.csic.es</w:t>
        </w:r>
      </w:hyperlink>
    </w:p>
    <w:p w14:paraId="20DCB482" w14:textId="77777777" w:rsidR="0015708D" w:rsidRPr="00CF4AC9" w:rsidRDefault="0015708D" w:rsidP="0015708D">
      <w:pPr>
        <w:jc w:val="both"/>
        <w:rPr>
          <w:rFonts w:ascii="Arial Narrow" w:hAnsi="Arial Narrow"/>
          <w:sz w:val="24"/>
          <w:szCs w:val="24"/>
        </w:rPr>
      </w:pPr>
      <w:r>
        <w:rPr>
          <w:rFonts w:ascii="Arial Narrow" w:hAnsi="Arial Narrow"/>
          <w:sz w:val="24"/>
          <w:szCs w:val="24"/>
        </w:rPr>
        <w:t>*Contributed equally</w:t>
      </w:r>
    </w:p>
    <w:bookmarkEnd w:id="1"/>
    <w:p w14:paraId="67C9EAB8" w14:textId="77777777" w:rsidR="006F424B" w:rsidRPr="00662A2F" w:rsidRDefault="006F424B">
      <w:pPr>
        <w:rPr>
          <w:rFonts w:ascii="Arial Narrow" w:hAnsi="Arial Narrow"/>
        </w:rPr>
      </w:pPr>
    </w:p>
    <w:p w14:paraId="483E81F0" w14:textId="77777777" w:rsidR="006F424B" w:rsidRPr="00662A2F" w:rsidRDefault="006F424B">
      <w:pPr>
        <w:rPr>
          <w:rFonts w:ascii="Arial Narrow" w:hAnsi="Arial Narrow"/>
        </w:rPr>
      </w:pPr>
    </w:p>
    <w:p w14:paraId="210BC003" w14:textId="77777777" w:rsidR="006F424B" w:rsidRPr="00662A2F" w:rsidRDefault="006F424B">
      <w:pPr>
        <w:rPr>
          <w:rFonts w:ascii="Arial Narrow" w:hAnsi="Arial Narrow"/>
        </w:rPr>
      </w:pPr>
    </w:p>
    <w:p w14:paraId="5AD1F52D" w14:textId="77777777" w:rsidR="006F424B" w:rsidRPr="00662A2F" w:rsidRDefault="006F424B">
      <w:pPr>
        <w:rPr>
          <w:rFonts w:ascii="Arial Narrow" w:hAnsi="Arial Narrow"/>
        </w:rPr>
      </w:pPr>
    </w:p>
    <w:p w14:paraId="43B7A121" w14:textId="77777777" w:rsidR="006F424B" w:rsidRPr="00662A2F" w:rsidRDefault="006F424B">
      <w:pPr>
        <w:rPr>
          <w:rFonts w:ascii="Arial Narrow" w:hAnsi="Arial Narrow"/>
        </w:rPr>
      </w:pPr>
    </w:p>
    <w:p w14:paraId="76AD4A66" w14:textId="77777777" w:rsidR="006F424B" w:rsidRPr="00662A2F" w:rsidRDefault="006F424B">
      <w:pPr>
        <w:rPr>
          <w:rFonts w:ascii="Arial Narrow" w:hAnsi="Arial Narrow"/>
        </w:rPr>
      </w:pPr>
    </w:p>
    <w:p w14:paraId="710C1BF8" w14:textId="77777777" w:rsidR="006F424B" w:rsidRPr="00662A2F" w:rsidRDefault="006F424B">
      <w:pPr>
        <w:rPr>
          <w:rFonts w:ascii="Arial Narrow" w:hAnsi="Arial Narrow"/>
        </w:rPr>
      </w:pPr>
    </w:p>
    <w:p w14:paraId="7899EF1A" w14:textId="77777777" w:rsidR="006F424B" w:rsidRDefault="006F424B">
      <w:pPr>
        <w:rPr>
          <w:rFonts w:ascii="Arial Narrow" w:hAnsi="Arial Narrow"/>
        </w:rPr>
      </w:pPr>
    </w:p>
    <w:p w14:paraId="1869310F" w14:textId="77777777" w:rsidR="00662A2F" w:rsidRDefault="00662A2F">
      <w:pPr>
        <w:rPr>
          <w:rFonts w:ascii="Arial Narrow" w:hAnsi="Arial Narrow"/>
        </w:rPr>
      </w:pPr>
    </w:p>
    <w:p w14:paraId="168BD5BB" w14:textId="77777777" w:rsidR="00662A2F" w:rsidRDefault="00662A2F">
      <w:pPr>
        <w:rPr>
          <w:rFonts w:ascii="Arial Narrow" w:hAnsi="Arial Narrow"/>
        </w:rPr>
      </w:pPr>
    </w:p>
    <w:p w14:paraId="0D933324" w14:textId="77777777" w:rsidR="00662A2F" w:rsidRDefault="00662A2F">
      <w:pPr>
        <w:rPr>
          <w:rFonts w:ascii="Arial Narrow" w:hAnsi="Arial Narrow"/>
        </w:rPr>
      </w:pPr>
    </w:p>
    <w:p w14:paraId="631D9523" w14:textId="77777777" w:rsidR="00662A2F" w:rsidRDefault="00662A2F">
      <w:pPr>
        <w:rPr>
          <w:rFonts w:ascii="Arial Narrow" w:hAnsi="Arial Narrow"/>
        </w:rPr>
      </w:pPr>
    </w:p>
    <w:p w14:paraId="00EF4E3D" w14:textId="77777777" w:rsidR="00662A2F" w:rsidRPr="00662A2F" w:rsidRDefault="00662A2F">
      <w:pPr>
        <w:rPr>
          <w:rFonts w:ascii="Arial Narrow" w:hAnsi="Arial Narrow"/>
        </w:rPr>
      </w:pPr>
    </w:p>
    <w:p w14:paraId="4476BBF2" w14:textId="77777777" w:rsidR="007F2C96" w:rsidRDefault="007F2C96">
      <w:pPr>
        <w:rPr>
          <w:rFonts w:ascii="Arial Narrow" w:hAnsi="Arial Narrow"/>
        </w:rPr>
      </w:pPr>
    </w:p>
    <w:p w14:paraId="03BC9FF9" w14:textId="77777777" w:rsidR="00B8636C" w:rsidRPr="00662A2F" w:rsidRDefault="00B8636C">
      <w:pPr>
        <w:rPr>
          <w:rFonts w:ascii="Arial Narrow" w:hAnsi="Arial Narrow"/>
        </w:rPr>
      </w:pPr>
    </w:p>
    <w:p w14:paraId="765ED20F" w14:textId="77777777" w:rsidR="002B40D8" w:rsidRDefault="002B40D8" w:rsidP="007F2C96">
      <w:pPr>
        <w:rPr>
          <w:rFonts w:ascii="Arial Narrow" w:hAnsi="Arial Narrow"/>
          <w:b/>
          <w:sz w:val="28"/>
          <w:szCs w:val="28"/>
          <w:u w:val="single"/>
        </w:rPr>
      </w:pPr>
    </w:p>
    <w:p w14:paraId="3E201B8F" w14:textId="59503DC7" w:rsidR="007F2C96" w:rsidRPr="00916639" w:rsidRDefault="007F2C96" w:rsidP="007F2C96">
      <w:pPr>
        <w:rPr>
          <w:rFonts w:ascii="Arial Narrow" w:hAnsi="Arial Narrow"/>
          <w:b/>
          <w:sz w:val="28"/>
          <w:szCs w:val="28"/>
          <w:u w:val="single"/>
        </w:rPr>
      </w:pPr>
      <w:r w:rsidRPr="00916639">
        <w:rPr>
          <w:rFonts w:ascii="Arial Narrow" w:hAnsi="Arial Narrow"/>
          <w:b/>
          <w:sz w:val="28"/>
          <w:szCs w:val="28"/>
          <w:u w:val="single"/>
        </w:rPr>
        <w:lastRenderedPageBreak/>
        <w:t>1. Reconstruction process</w:t>
      </w:r>
    </w:p>
    <w:p w14:paraId="70CE1882" w14:textId="77777777" w:rsidR="00ED6DAF" w:rsidRPr="00916639" w:rsidRDefault="00ED6DAF" w:rsidP="00BF744B">
      <w:pPr>
        <w:rPr>
          <w:rFonts w:ascii="Arial Narrow" w:hAnsi="Arial Narrow"/>
          <w:noProof/>
        </w:rPr>
      </w:pPr>
    </w:p>
    <w:p w14:paraId="2D8F3215" w14:textId="77777777" w:rsidR="00FB083D" w:rsidRPr="00916639" w:rsidRDefault="00C924D8" w:rsidP="00BF744B">
      <w:pPr>
        <w:rPr>
          <w:rFonts w:ascii="Arial Narrow" w:hAnsi="Arial Narrow"/>
        </w:rPr>
      </w:pPr>
      <w:r w:rsidRPr="00C924D8">
        <w:rPr>
          <w:rFonts w:ascii="Arial Narrow" w:hAnsi="Arial Narrow"/>
          <w:noProof/>
        </w:rPr>
        <w:drawing>
          <wp:inline distT="0" distB="0" distL="0" distR="0" wp14:anchorId="4C4C0CEE" wp14:editId="1C98E40D">
            <wp:extent cx="5400040" cy="3441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441700"/>
                    </a:xfrm>
                    <a:prstGeom prst="rect">
                      <a:avLst/>
                    </a:prstGeom>
                  </pic:spPr>
                </pic:pic>
              </a:graphicData>
            </a:graphic>
          </wp:inline>
        </w:drawing>
      </w:r>
    </w:p>
    <w:p w14:paraId="69811709" w14:textId="77777777" w:rsidR="00243D54" w:rsidRPr="00916639" w:rsidRDefault="00FB083D" w:rsidP="007F2C96">
      <w:pPr>
        <w:spacing w:after="0" w:line="240" w:lineRule="auto"/>
        <w:jc w:val="both"/>
        <w:rPr>
          <w:rFonts w:ascii="Arial Narrow" w:hAnsi="Arial Narrow"/>
        </w:rPr>
      </w:pPr>
      <w:r w:rsidRPr="00916639">
        <w:rPr>
          <w:rFonts w:ascii="Arial Narrow" w:hAnsi="Arial Narrow"/>
          <w:b/>
        </w:rPr>
        <w:t>Fig</w:t>
      </w:r>
      <w:r w:rsidR="007F2C96" w:rsidRPr="00916639">
        <w:rPr>
          <w:rFonts w:ascii="Arial Narrow" w:hAnsi="Arial Narrow"/>
          <w:b/>
        </w:rPr>
        <w:t>ure</w:t>
      </w:r>
      <w:r w:rsidRPr="00916639">
        <w:rPr>
          <w:rFonts w:ascii="Arial Narrow" w:hAnsi="Arial Narrow"/>
          <w:b/>
        </w:rPr>
        <w:t xml:space="preserve">. S1. </w:t>
      </w:r>
      <w:r w:rsidR="00C14A80" w:rsidRPr="00916639">
        <w:rPr>
          <w:rFonts w:ascii="Arial Narrow" w:hAnsi="Arial Narrow"/>
          <w:b/>
        </w:rPr>
        <w:t xml:space="preserve">Overall workflow </w:t>
      </w:r>
      <w:r w:rsidR="00BF113E" w:rsidRPr="00916639">
        <w:rPr>
          <w:rFonts w:ascii="Arial Narrow" w:hAnsi="Arial Narrow"/>
          <w:b/>
        </w:rPr>
        <w:t xml:space="preserve">followed </w:t>
      </w:r>
      <w:r w:rsidR="00C14A80" w:rsidRPr="00916639">
        <w:rPr>
          <w:rFonts w:ascii="Arial Narrow" w:hAnsi="Arial Narrow"/>
          <w:b/>
        </w:rPr>
        <w:t xml:space="preserve">for reconstructing the metabolic network of </w:t>
      </w:r>
      <w:r w:rsidR="00C14A80" w:rsidRPr="00916639">
        <w:rPr>
          <w:rFonts w:ascii="Arial Narrow" w:hAnsi="Arial Narrow"/>
          <w:b/>
          <w:i/>
        </w:rPr>
        <w:t>P. putida</w:t>
      </w:r>
      <w:r w:rsidR="00C14A80" w:rsidRPr="00916639">
        <w:rPr>
          <w:rFonts w:ascii="Arial Narrow" w:hAnsi="Arial Narrow"/>
          <w:b/>
        </w:rPr>
        <w:t xml:space="preserve"> KT2440.</w:t>
      </w:r>
      <w:r w:rsidR="008E67EA" w:rsidRPr="00916639">
        <w:rPr>
          <w:rFonts w:ascii="Arial Narrow" w:hAnsi="Arial Narrow"/>
        </w:rPr>
        <w:t xml:space="preserve"> </w:t>
      </w:r>
      <w:r w:rsidR="00BF113E" w:rsidRPr="00916639">
        <w:rPr>
          <w:rFonts w:ascii="Arial Narrow" w:hAnsi="Arial Narrow"/>
        </w:rPr>
        <w:t xml:space="preserve">The reconstruction was </w:t>
      </w:r>
      <w:r w:rsidR="00A86560" w:rsidRPr="00916639">
        <w:rPr>
          <w:rFonts w:ascii="Arial Narrow" w:hAnsi="Arial Narrow"/>
        </w:rPr>
        <w:t>performed</w:t>
      </w:r>
      <w:r w:rsidR="00BF113E" w:rsidRPr="00916639">
        <w:rPr>
          <w:rFonts w:ascii="Arial Narrow" w:hAnsi="Arial Narrow"/>
        </w:rPr>
        <w:t xml:space="preserve"> through an iterative tri-dimensional expansion based on genome annotation (red lane), biochemical (blue line) and phenotypic (green lane) information. Along this approach </w:t>
      </w:r>
      <w:r w:rsidR="00BF113E" w:rsidRPr="00BC5753">
        <w:rPr>
          <w:rFonts w:ascii="Arial Narrow" w:hAnsi="Arial Narrow"/>
        </w:rPr>
        <w:t>up to 336 genes included in previous reconstruction were discarded due insufficient information available while 246 ORFs</w:t>
      </w:r>
      <w:r w:rsidR="00BF113E" w:rsidRPr="00916639">
        <w:rPr>
          <w:rFonts w:ascii="Arial Narrow" w:hAnsi="Arial Narrow"/>
        </w:rPr>
        <w:t xml:space="preserve"> from the genome of </w:t>
      </w:r>
      <w:r w:rsidR="00BF113E" w:rsidRPr="00916639">
        <w:rPr>
          <w:rFonts w:ascii="Arial Narrow" w:hAnsi="Arial Narrow"/>
          <w:i/>
        </w:rPr>
        <w:t>P. putida</w:t>
      </w:r>
      <w:r w:rsidR="00BF113E" w:rsidRPr="00916639">
        <w:rPr>
          <w:rFonts w:ascii="Arial Narrow" w:hAnsi="Arial Narrow"/>
        </w:rPr>
        <w:t xml:space="preserve"> were re</w:t>
      </w:r>
      <w:r w:rsidR="00A6056A" w:rsidRPr="00916639">
        <w:rPr>
          <w:rFonts w:ascii="Arial Narrow" w:hAnsi="Arial Narrow"/>
        </w:rPr>
        <w:t>-</w:t>
      </w:r>
      <w:r w:rsidR="00BF113E" w:rsidRPr="00916639">
        <w:rPr>
          <w:rFonts w:ascii="Arial Narrow" w:hAnsi="Arial Narrow"/>
        </w:rPr>
        <w:t>a</w:t>
      </w:r>
      <w:r w:rsidR="00A05566" w:rsidRPr="00916639">
        <w:rPr>
          <w:rFonts w:ascii="Arial Narrow" w:hAnsi="Arial Narrow"/>
        </w:rPr>
        <w:t>n</w:t>
      </w:r>
      <w:r w:rsidR="00BF113E" w:rsidRPr="00916639">
        <w:rPr>
          <w:rFonts w:ascii="Arial Narrow" w:hAnsi="Arial Narrow"/>
        </w:rPr>
        <w:t>notated</w:t>
      </w:r>
      <w:r w:rsidR="00ED6DAF" w:rsidRPr="00916639">
        <w:rPr>
          <w:rFonts w:ascii="Arial Narrow" w:hAnsi="Arial Narrow"/>
        </w:rPr>
        <w:t xml:space="preserve"> (Table S</w:t>
      </w:r>
      <w:r w:rsidR="006B3745" w:rsidRPr="00916639">
        <w:rPr>
          <w:rFonts w:ascii="Arial Narrow" w:hAnsi="Arial Narrow"/>
        </w:rPr>
        <w:t>1</w:t>
      </w:r>
      <w:r w:rsidR="00ED6DAF" w:rsidRPr="00916639">
        <w:rPr>
          <w:rFonts w:ascii="Arial Narrow" w:hAnsi="Arial Narrow"/>
        </w:rPr>
        <w:t>)</w:t>
      </w:r>
      <w:r w:rsidR="00BF113E" w:rsidRPr="00916639">
        <w:rPr>
          <w:rFonts w:ascii="Arial Narrow" w:hAnsi="Arial Narrow"/>
        </w:rPr>
        <w:t xml:space="preserve">. </w:t>
      </w:r>
    </w:p>
    <w:p w14:paraId="185D9215" w14:textId="77777777" w:rsidR="00243D54" w:rsidRPr="00916639" w:rsidRDefault="0014193A" w:rsidP="00243D54">
      <w:pPr>
        <w:rPr>
          <w:rFonts w:ascii="Arial Narrow" w:hAnsi="Arial Narrow"/>
        </w:rPr>
      </w:pPr>
      <w:r>
        <w:rPr>
          <w:noProof/>
        </w:rPr>
        <w:drawing>
          <wp:anchor distT="0" distB="0" distL="114300" distR="114300" simplePos="0" relativeHeight="251661312" behindDoc="0" locked="0" layoutInCell="1" allowOverlap="1" wp14:anchorId="3071752E" wp14:editId="0BA930DE">
            <wp:simplePos x="0" y="0"/>
            <wp:positionH relativeFrom="margin">
              <wp:align>left</wp:align>
            </wp:positionH>
            <wp:positionV relativeFrom="paragraph">
              <wp:posOffset>24153</wp:posOffset>
            </wp:positionV>
            <wp:extent cx="5297557" cy="2530176"/>
            <wp:effectExtent l="0" t="0" r="0" b="381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mo="http://schemas.microsoft.com/office/mac/office/2008/main" xmlns:mv="urn:schemas-microsoft-com:mac:vm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w15="http://schemas.microsoft.com/office/word/2012/wordml" xmlns:cx1="http://schemas.microsoft.com/office/drawing/2015/9/8/chartex" xmlns:cx="http://schemas.microsoft.com/office/drawing/2014/chartex" r:embed="rId10"/>
                        </a:ext>
                      </a:extLst>
                    </a:blip>
                    <a:stretch>
                      <a:fillRect/>
                    </a:stretch>
                  </pic:blipFill>
                  <pic:spPr>
                    <a:xfrm>
                      <a:off x="0" y="0"/>
                      <a:ext cx="5297557" cy="2530176"/>
                    </a:xfrm>
                    <a:prstGeom prst="rect">
                      <a:avLst/>
                    </a:prstGeom>
                  </pic:spPr>
                </pic:pic>
              </a:graphicData>
            </a:graphic>
            <wp14:sizeRelH relativeFrom="page">
              <wp14:pctWidth>0</wp14:pctWidth>
            </wp14:sizeRelH>
            <wp14:sizeRelV relativeFrom="page">
              <wp14:pctHeight>0</wp14:pctHeight>
            </wp14:sizeRelV>
          </wp:anchor>
        </w:drawing>
      </w:r>
      <w:r w:rsidR="00243D54" w:rsidRPr="00916639">
        <w:rPr>
          <w:rFonts w:ascii="Arial Narrow" w:hAnsi="Arial Narrow"/>
          <w:noProof/>
        </w:rPr>
        <w:drawing>
          <wp:inline distT="0" distB="0" distL="0" distR="0" wp14:anchorId="74C46F3D" wp14:editId="2EEC7903">
            <wp:extent cx="5097439" cy="2438427"/>
            <wp:effectExtent l="0" t="0" r="825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_comparison.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9658" cy="2439489"/>
                    </a:xfrm>
                    <a:prstGeom prst="rect">
                      <a:avLst/>
                    </a:prstGeom>
                  </pic:spPr>
                </pic:pic>
              </a:graphicData>
            </a:graphic>
          </wp:inline>
        </w:drawing>
      </w:r>
    </w:p>
    <w:p w14:paraId="58B9F2FD" w14:textId="77777777" w:rsidR="00BF113E" w:rsidRPr="00916639" w:rsidRDefault="00243D54" w:rsidP="008B5EA3">
      <w:pPr>
        <w:rPr>
          <w:rFonts w:ascii="Arial Narrow" w:hAnsi="Arial Narrow"/>
        </w:rPr>
      </w:pPr>
      <w:r w:rsidRPr="00916639">
        <w:rPr>
          <w:rFonts w:ascii="Arial Narrow" w:hAnsi="Arial Narrow"/>
          <w:b/>
        </w:rPr>
        <w:t>Fig</w:t>
      </w:r>
      <w:r w:rsidR="007F2C96" w:rsidRPr="00916639">
        <w:rPr>
          <w:rFonts w:ascii="Arial Narrow" w:hAnsi="Arial Narrow"/>
          <w:b/>
        </w:rPr>
        <w:t>ure</w:t>
      </w:r>
      <w:r w:rsidRPr="00916639">
        <w:rPr>
          <w:rFonts w:ascii="Arial Narrow" w:hAnsi="Arial Narrow"/>
          <w:b/>
        </w:rPr>
        <w:t>. S2.</w:t>
      </w:r>
      <w:r w:rsidR="002856DE" w:rsidRPr="00916639">
        <w:rPr>
          <w:rFonts w:ascii="Arial Narrow" w:hAnsi="Arial Narrow"/>
          <w:b/>
        </w:rPr>
        <w:t xml:space="preserve"> Venn diagrams showing the gene comparison between the current </w:t>
      </w:r>
      <w:r w:rsidR="002856DE" w:rsidRPr="00916639">
        <w:rPr>
          <w:rFonts w:ascii="Arial Narrow" w:hAnsi="Arial Narrow"/>
          <w:b/>
          <w:i/>
        </w:rPr>
        <w:t>P. putida</w:t>
      </w:r>
      <w:r w:rsidR="002856DE" w:rsidRPr="00916639">
        <w:rPr>
          <w:rFonts w:ascii="Arial Narrow" w:hAnsi="Arial Narrow"/>
          <w:b/>
        </w:rPr>
        <w:t xml:space="preserve"> reconstructions.</w:t>
      </w:r>
      <w:r w:rsidR="002856DE" w:rsidRPr="00916639">
        <w:rPr>
          <w:rFonts w:ascii="Arial Narrow" w:hAnsi="Arial Narrow"/>
        </w:rPr>
        <w:t xml:space="preserve"> Our previous reconstruction </w:t>
      </w:r>
      <w:r w:rsidR="002856DE" w:rsidRPr="00916639">
        <w:rPr>
          <w:rFonts w:ascii="Arial Narrow" w:hAnsi="Arial Narrow"/>
          <w:i/>
        </w:rPr>
        <w:t>i</w:t>
      </w:r>
      <w:r w:rsidR="002856DE" w:rsidRPr="00916639">
        <w:rPr>
          <w:rFonts w:ascii="Arial Narrow" w:hAnsi="Arial Narrow"/>
        </w:rPr>
        <w:t xml:space="preserve">JN746 (left) and </w:t>
      </w:r>
      <w:r w:rsidR="002856DE" w:rsidRPr="00916639">
        <w:rPr>
          <w:rFonts w:ascii="Arial Narrow" w:hAnsi="Arial Narrow"/>
          <w:i/>
        </w:rPr>
        <w:t>i</w:t>
      </w:r>
      <w:r w:rsidR="002856DE" w:rsidRPr="00916639">
        <w:rPr>
          <w:rFonts w:ascii="Arial Narrow" w:hAnsi="Arial Narrow"/>
        </w:rPr>
        <w:t>JN</w:t>
      </w:r>
      <w:r w:rsidR="00CD3A23">
        <w:rPr>
          <w:rFonts w:ascii="Arial Narrow" w:hAnsi="Arial Narrow"/>
        </w:rPr>
        <w:t>1462</w:t>
      </w:r>
      <w:r w:rsidR="002856DE" w:rsidRPr="00916639">
        <w:rPr>
          <w:rFonts w:ascii="Arial Narrow" w:hAnsi="Arial Narrow"/>
        </w:rPr>
        <w:t xml:space="preserve"> (right) are shown as reference.</w:t>
      </w:r>
    </w:p>
    <w:p w14:paraId="70ABB910" w14:textId="77777777" w:rsidR="00A25E68" w:rsidRPr="00916639" w:rsidRDefault="007F2C96">
      <w:pPr>
        <w:rPr>
          <w:rFonts w:ascii="Arial Narrow" w:hAnsi="Arial Narrow"/>
          <w:b/>
          <w:sz w:val="28"/>
          <w:szCs w:val="28"/>
          <w:u w:val="single"/>
        </w:rPr>
      </w:pPr>
      <w:r w:rsidRPr="00916639">
        <w:rPr>
          <w:rFonts w:ascii="Arial Narrow" w:hAnsi="Arial Narrow"/>
          <w:b/>
          <w:sz w:val="28"/>
          <w:szCs w:val="28"/>
          <w:u w:val="single"/>
        </w:rPr>
        <w:t>2. Reconstruction Validation</w:t>
      </w:r>
      <w:r w:rsidR="00716AFB" w:rsidRPr="00916639">
        <w:rPr>
          <w:rFonts w:ascii="Arial Narrow" w:hAnsi="Arial Narrow"/>
          <w:b/>
          <w:sz w:val="28"/>
          <w:szCs w:val="28"/>
          <w:u w:val="single"/>
        </w:rPr>
        <w:t xml:space="preserve">. </w:t>
      </w:r>
    </w:p>
    <w:p w14:paraId="06E77CE6" w14:textId="77777777" w:rsidR="00A25E68" w:rsidRPr="00916639" w:rsidRDefault="00A25E68" w:rsidP="00444291">
      <w:pPr>
        <w:rPr>
          <w:rFonts w:ascii="Arial Narrow" w:hAnsi="Arial Narrow"/>
          <w:sz w:val="28"/>
          <w:szCs w:val="28"/>
        </w:rPr>
        <w:sectPr w:rsidR="00A25E68" w:rsidRPr="00916639">
          <w:footerReference w:type="default" r:id="rId12"/>
          <w:pgSz w:w="11906" w:h="16838"/>
          <w:pgMar w:top="1417" w:right="1701" w:bottom="1417" w:left="1701" w:header="708" w:footer="708" w:gutter="0"/>
          <w:cols w:space="708"/>
          <w:docGrid w:linePitch="360"/>
        </w:sectPr>
      </w:pPr>
    </w:p>
    <w:p w14:paraId="79AF2E30" w14:textId="77777777" w:rsidR="006F424B" w:rsidRPr="00916639" w:rsidRDefault="0029083E" w:rsidP="00893E4A">
      <w:pPr>
        <w:spacing w:after="0" w:line="240" w:lineRule="auto"/>
        <w:jc w:val="both"/>
        <w:rPr>
          <w:rFonts w:ascii="Arial Narrow" w:hAnsi="Arial Narrow"/>
        </w:rPr>
      </w:pPr>
      <w:r w:rsidRPr="00916639">
        <w:rPr>
          <w:rFonts w:ascii="Arial Narrow" w:hAnsi="Arial Narrow"/>
          <w:b/>
          <w:noProof/>
        </w:rPr>
        <w:lastRenderedPageBreak/>
        <w:drawing>
          <wp:anchor distT="0" distB="0" distL="114300" distR="114300" simplePos="0" relativeHeight="251658240" behindDoc="0" locked="0" layoutInCell="1" allowOverlap="1" wp14:anchorId="40EB39B0" wp14:editId="1B10E75C">
            <wp:simplePos x="0" y="0"/>
            <wp:positionH relativeFrom="column">
              <wp:posOffset>-588645</wp:posOffset>
            </wp:positionH>
            <wp:positionV relativeFrom="paragraph">
              <wp:posOffset>-942975</wp:posOffset>
            </wp:positionV>
            <wp:extent cx="9996805" cy="5260975"/>
            <wp:effectExtent l="0" t="0" r="4445" b="0"/>
            <wp:wrapTopAndBottom/>
            <wp:docPr id="11"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996805" cy="5260975"/>
                    </a:xfrm>
                    <a:prstGeom prst="rect">
                      <a:avLst/>
                    </a:prstGeom>
                  </pic:spPr>
                </pic:pic>
              </a:graphicData>
            </a:graphic>
            <wp14:sizeRelH relativeFrom="page">
              <wp14:pctWidth>0</wp14:pctWidth>
            </wp14:sizeRelH>
            <wp14:sizeRelV relativeFrom="page">
              <wp14:pctHeight>0</wp14:pctHeight>
            </wp14:sizeRelV>
          </wp:anchor>
        </w:drawing>
      </w:r>
      <w:r w:rsidR="00BF113E" w:rsidRPr="00916639">
        <w:rPr>
          <w:rFonts w:ascii="Arial Narrow" w:hAnsi="Arial Narrow"/>
          <w:b/>
        </w:rPr>
        <w:t>F</w:t>
      </w:r>
      <w:r w:rsidR="00487470" w:rsidRPr="00916639">
        <w:rPr>
          <w:rFonts w:ascii="Arial Narrow" w:hAnsi="Arial Narrow"/>
          <w:b/>
        </w:rPr>
        <w:t>igure S</w:t>
      </w:r>
      <w:r w:rsidR="00FB7B89" w:rsidRPr="00916639">
        <w:rPr>
          <w:rFonts w:ascii="Arial Narrow" w:hAnsi="Arial Narrow"/>
          <w:b/>
        </w:rPr>
        <w:t>3</w:t>
      </w:r>
      <w:r w:rsidR="00487470" w:rsidRPr="00916639">
        <w:rPr>
          <w:rFonts w:ascii="Arial Narrow" w:hAnsi="Arial Narrow"/>
          <w:b/>
        </w:rPr>
        <w:t xml:space="preserve">. Reconstruction of the sarcosine </w:t>
      </w:r>
      <w:r w:rsidR="008608CC" w:rsidRPr="00916639">
        <w:rPr>
          <w:rFonts w:ascii="Arial Narrow" w:hAnsi="Arial Narrow"/>
          <w:b/>
        </w:rPr>
        <w:t>catabolom</w:t>
      </w:r>
      <w:r w:rsidR="00487470" w:rsidRPr="00916639">
        <w:rPr>
          <w:rFonts w:ascii="Arial Narrow" w:hAnsi="Arial Narrow"/>
          <w:b/>
        </w:rPr>
        <w:t>.</w:t>
      </w:r>
      <w:r w:rsidR="00487470" w:rsidRPr="00916639">
        <w:rPr>
          <w:rFonts w:ascii="Arial Narrow" w:hAnsi="Arial Narrow"/>
        </w:rPr>
        <w:t xml:space="preserve"> Based on legacy data and manual search in the genome of </w:t>
      </w:r>
      <w:r w:rsidR="00487470" w:rsidRPr="00916639">
        <w:rPr>
          <w:rFonts w:ascii="Arial Narrow" w:hAnsi="Arial Narrow"/>
          <w:i/>
        </w:rPr>
        <w:t>P. putida</w:t>
      </w:r>
      <w:r w:rsidR="00487470" w:rsidRPr="00916639">
        <w:rPr>
          <w:rFonts w:ascii="Arial Narrow" w:hAnsi="Arial Narrow"/>
        </w:rPr>
        <w:t xml:space="preserve"> KT2440 it was possible to reconstruct the catabolic pathway for choline sulfate, choline, glycine betaine, dimethylglycine, creatine, carnitine, carnosine and creatinine which converge in the key metabolite sarcosine. The reconstruction was validated by growth experiments (Table S2). Furthermore, knockouts available at PRCC were used to validate at </w:t>
      </w:r>
      <w:r w:rsidR="007C7A19">
        <w:rPr>
          <w:rFonts w:ascii="Arial Narrow" w:hAnsi="Arial Narrow"/>
        </w:rPr>
        <w:t xml:space="preserve">a </w:t>
      </w:r>
      <w:r w:rsidR="00487470" w:rsidRPr="00916639">
        <w:rPr>
          <w:rFonts w:ascii="Arial Narrow" w:hAnsi="Arial Narrow"/>
        </w:rPr>
        <w:t xml:space="preserve">molecular level the reconstruction. Hence, while the wild type strain grew on glycine betaine and creatine, </w:t>
      </w:r>
      <w:r w:rsidR="00487470" w:rsidRPr="00916639">
        <w:rPr>
          <w:rFonts w:ascii="Arial Narrow" w:hAnsi="Arial Narrow"/>
          <w:i/>
        </w:rPr>
        <w:t>P. putida</w:t>
      </w:r>
      <w:r w:rsidR="00487470" w:rsidRPr="00916639">
        <w:rPr>
          <w:rFonts w:ascii="Arial Narrow" w:hAnsi="Arial Narrow"/>
        </w:rPr>
        <w:t xml:space="preserve"> strains knockouts in the genes PP_0310 and PP_0116 were unable to growth in glycine betaine and a knockout strain in the gene PP_3637 was unable to growth using creatine as only carbon source.</w:t>
      </w:r>
      <w:r w:rsidR="008608CC" w:rsidRPr="00916639">
        <w:rPr>
          <w:rFonts w:ascii="Arial Narrow" w:hAnsi="Arial Narrow"/>
        </w:rPr>
        <w:t xml:space="preserve"> The abbreviations for metabolites and reactions can be found in Table S1.</w:t>
      </w:r>
    </w:p>
    <w:p w14:paraId="508BCED6" w14:textId="77777777" w:rsidR="00A6056A" w:rsidRPr="00916639" w:rsidRDefault="00A6056A" w:rsidP="00893E4A">
      <w:pPr>
        <w:spacing w:after="0" w:line="240" w:lineRule="auto"/>
        <w:jc w:val="both"/>
        <w:rPr>
          <w:rFonts w:ascii="Arial Narrow" w:hAnsi="Arial Narrow"/>
        </w:rPr>
        <w:sectPr w:rsidR="00A6056A" w:rsidRPr="00916639" w:rsidSect="00BF113E">
          <w:pgSz w:w="16838" w:h="11906" w:orient="landscape"/>
          <w:pgMar w:top="1701" w:right="1417" w:bottom="1701" w:left="1417" w:header="708" w:footer="708" w:gutter="0"/>
          <w:cols w:space="708"/>
          <w:docGrid w:linePitch="360"/>
        </w:sectPr>
      </w:pPr>
    </w:p>
    <w:p w14:paraId="1E8ADB0F" w14:textId="77777777" w:rsidR="004B1E73" w:rsidRPr="00916639" w:rsidRDefault="0029083E" w:rsidP="008B5EA3">
      <w:pPr>
        <w:rPr>
          <w:rFonts w:ascii="Arial Narrow" w:hAnsi="Arial Narrow"/>
        </w:rPr>
      </w:pPr>
      <w:r w:rsidRPr="00916639">
        <w:rPr>
          <w:rFonts w:ascii="Arial Narrow" w:hAnsi="Arial Narrow"/>
          <w:noProof/>
        </w:rPr>
        <w:lastRenderedPageBreak/>
        <w:drawing>
          <wp:anchor distT="0" distB="0" distL="114300" distR="114300" simplePos="0" relativeHeight="251659264" behindDoc="0" locked="0" layoutInCell="1" allowOverlap="1" wp14:anchorId="728886C4" wp14:editId="7AA6FEF1">
            <wp:simplePos x="0" y="0"/>
            <wp:positionH relativeFrom="column">
              <wp:posOffset>-629920</wp:posOffset>
            </wp:positionH>
            <wp:positionV relativeFrom="paragraph">
              <wp:posOffset>208915</wp:posOffset>
            </wp:positionV>
            <wp:extent cx="6670040" cy="4425315"/>
            <wp:effectExtent l="0" t="0" r="0" b="0"/>
            <wp:wrapTopAndBottom/>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_dioxopentanoate.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0040" cy="4425315"/>
                    </a:xfrm>
                    <a:prstGeom prst="rect">
                      <a:avLst/>
                    </a:prstGeom>
                  </pic:spPr>
                </pic:pic>
              </a:graphicData>
            </a:graphic>
            <wp14:sizeRelH relativeFrom="page">
              <wp14:pctWidth>0</wp14:pctWidth>
            </wp14:sizeRelH>
            <wp14:sizeRelV relativeFrom="page">
              <wp14:pctHeight>0</wp14:pctHeight>
            </wp14:sizeRelV>
          </wp:anchor>
        </w:drawing>
      </w:r>
    </w:p>
    <w:p w14:paraId="500296D4" w14:textId="77777777" w:rsidR="0029083E" w:rsidRPr="00916639" w:rsidRDefault="008608CC" w:rsidP="00646493">
      <w:pPr>
        <w:spacing w:after="0" w:line="240" w:lineRule="auto"/>
        <w:jc w:val="both"/>
        <w:rPr>
          <w:rFonts w:ascii="Arial Narrow" w:hAnsi="Arial Narrow"/>
        </w:rPr>
      </w:pPr>
      <w:r w:rsidRPr="00916639">
        <w:rPr>
          <w:rFonts w:ascii="Arial Narrow" w:hAnsi="Arial Narrow"/>
          <w:b/>
        </w:rPr>
        <w:t>Figure S</w:t>
      </w:r>
      <w:r w:rsidR="00FB7B89" w:rsidRPr="00916639">
        <w:rPr>
          <w:rFonts w:ascii="Arial Narrow" w:hAnsi="Arial Narrow"/>
          <w:b/>
        </w:rPr>
        <w:t>4</w:t>
      </w:r>
      <w:r w:rsidRPr="00916639">
        <w:rPr>
          <w:rFonts w:ascii="Arial Narrow" w:hAnsi="Arial Narrow"/>
          <w:b/>
        </w:rPr>
        <w:t xml:space="preserve">. Reconstruction of the </w:t>
      </w:r>
      <w:r w:rsidRPr="00916639">
        <w:rPr>
          <w:rFonts w:ascii="Arial Narrow" w:hAnsi="Arial Narrow" w:cs="Arial"/>
          <w:b/>
        </w:rPr>
        <w:t>2,5 dioxopentanoate catabolom</w:t>
      </w:r>
      <w:r w:rsidRPr="00916639">
        <w:rPr>
          <w:rFonts w:ascii="Arial Narrow" w:hAnsi="Arial Narrow"/>
          <w:b/>
        </w:rPr>
        <w:t>.</w:t>
      </w:r>
      <w:r w:rsidRPr="00916639">
        <w:rPr>
          <w:rFonts w:ascii="Arial Narrow" w:hAnsi="Arial Narrow"/>
        </w:rPr>
        <w:t xml:space="preserve"> Based on legacy data and manual search in the genome of </w:t>
      </w:r>
      <w:r w:rsidRPr="00916639">
        <w:rPr>
          <w:rFonts w:ascii="Arial Narrow" w:hAnsi="Arial Narrow"/>
          <w:i/>
        </w:rPr>
        <w:t>P. putida</w:t>
      </w:r>
      <w:r w:rsidRPr="00916639">
        <w:rPr>
          <w:rFonts w:ascii="Arial Narrow" w:hAnsi="Arial Narrow"/>
        </w:rPr>
        <w:t xml:space="preserve"> KT2440 it was possible to reconstruct the catabolic pathway for D-galacturate, D-galactarate, D-glucuronate, D-glucarate, trans-4-Hydroxy-L-proline and cis-4-Hydroxy-L-proline which converge in the key metabolite 2,5 dioxopentanoate. The reconstruction was validated by growth experiments (Table S2). Furthermore, knockouts available at PRCC were used to validate at molecular level the reconstruction. Hence, </w:t>
      </w:r>
      <w:r w:rsidRPr="00916639">
        <w:rPr>
          <w:rFonts w:ascii="Arial Narrow" w:hAnsi="Arial Narrow"/>
          <w:i/>
        </w:rPr>
        <w:t>P. putida</w:t>
      </w:r>
      <w:r w:rsidRPr="00916639">
        <w:rPr>
          <w:rFonts w:ascii="Arial Narrow" w:hAnsi="Arial Narrow"/>
        </w:rPr>
        <w:t xml:space="preserve"> strains knockouts in the genes PP_1168 and PP_1169 were unable to growth D-Galacturonate and D-glucoronate, a knockout strain in the gene PP_4757 failed in to growth in Glucarate. Finally, a knockout strain in the gen PP_1259 was unable to growth using cis-4-Hydroxy-L-proline as only carbon source.</w:t>
      </w:r>
      <w:r w:rsidR="004110C8" w:rsidRPr="00916639">
        <w:rPr>
          <w:rFonts w:ascii="Arial Narrow" w:hAnsi="Arial Narrow"/>
        </w:rPr>
        <w:t xml:space="preserve"> The abbreviations for metabolites and reactions can be found in Table S1.</w:t>
      </w:r>
    </w:p>
    <w:p w14:paraId="0E612EB1" w14:textId="77777777" w:rsidR="00646493" w:rsidRDefault="00646493" w:rsidP="00646493">
      <w:pPr>
        <w:spacing w:after="0" w:line="240" w:lineRule="auto"/>
        <w:jc w:val="both"/>
        <w:rPr>
          <w:rFonts w:ascii="Arial Narrow" w:hAnsi="Arial Narrow"/>
        </w:rPr>
      </w:pPr>
    </w:p>
    <w:p w14:paraId="2AA13450" w14:textId="77777777" w:rsidR="00646493" w:rsidRPr="00916639" w:rsidRDefault="00646493" w:rsidP="00646493">
      <w:pPr>
        <w:spacing w:after="0" w:line="240" w:lineRule="auto"/>
        <w:jc w:val="both"/>
        <w:rPr>
          <w:rFonts w:ascii="Arial Narrow" w:hAnsi="Arial Narrow"/>
        </w:rPr>
      </w:pPr>
    </w:p>
    <w:p w14:paraId="0560B37D" w14:textId="77777777" w:rsidR="00646493" w:rsidRPr="00916639" w:rsidRDefault="00646493" w:rsidP="00646493">
      <w:pPr>
        <w:spacing w:after="0" w:line="240" w:lineRule="auto"/>
        <w:jc w:val="both"/>
        <w:rPr>
          <w:rFonts w:ascii="Arial Narrow" w:hAnsi="Arial Narrow"/>
        </w:rPr>
      </w:pPr>
    </w:p>
    <w:p w14:paraId="69D26E64" w14:textId="77777777" w:rsidR="00646493" w:rsidRPr="00916639" w:rsidRDefault="00646493" w:rsidP="00646493">
      <w:pPr>
        <w:spacing w:after="0" w:line="240" w:lineRule="auto"/>
        <w:jc w:val="both"/>
        <w:rPr>
          <w:rFonts w:ascii="Arial Narrow" w:hAnsi="Arial Narrow"/>
        </w:rPr>
      </w:pPr>
    </w:p>
    <w:p w14:paraId="48E1E412" w14:textId="77777777" w:rsidR="00646493" w:rsidRPr="00916639" w:rsidRDefault="00646493" w:rsidP="00646493">
      <w:pPr>
        <w:spacing w:after="0" w:line="240" w:lineRule="auto"/>
        <w:jc w:val="both"/>
        <w:rPr>
          <w:rFonts w:ascii="Arial Narrow" w:hAnsi="Arial Narrow"/>
        </w:rPr>
      </w:pPr>
    </w:p>
    <w:p w14:paraId="1CF7560A" w14:textId="77777777" w:rsidR="00646493" w:rsidRPr="00916639" w:rsidRDefault="00646493" w:rsidP="00646493">
      <w:pPr>
        <w:spacing w:after="0" w:line="240" w:lineRule="auto"/>
        <w:jc w:val="both"/>
        <w:rPr>
          <w:rFonts w:ascii="Arial Narrow" w:hAnsi="Arial Narrow"/>
        </w:rPr>
      </w:pPr>
    </w:p>
    <w:p w14:paraId="57AC8CC2" w14:textId="77777777" w:rsidR="00646493" w:rsidRPr="00916639" w:rsidRDefault="00646493" w:rsidP="00646493">
      <w:pPr>
        <w:spacing w:after="0" w:line="240" w:lineRule="auto"/>
        <w:jc w:val="both"/>
        <w:rPr>
          <w:rFonts w:ascii="Arial Narrow" w:hAnsi="Arial Narrow"/>
        </w:rPr>
      </w:pPr>
    </w:p>
    <w:p w14:paraId="11A0C120" w14:textId="77777777" w:rsidR="00646493" w:rsidRPr="00916639" w:rsidRDefault="00646493" w:rsidP="00646493">
      <w:pPr>
        <w:spacing w:after="0" w:line="240" w:lineRule="auto"/>
        <w:jc w:val="both"/>
        <w:rPr>
          <w:rFonts w:ascii="Arial Narrow" w:hAnsi="Arial Narrow"/>
        </w:rPr>
      </w:pPr>
    </w:p>
    <w:p w14:paraId="5F1DA983" w14:textId="77777777" w:rsidR="00646493" w:rsidRPr="00916639" w:rsidRDefault="00646493" w:rsidP="00646493">
      <w:pPr>
        <w:spacing w:after="0" w:line="240" w:lineRule="auto"/>
        <w:jc w:val="both"/>
        <w:rPr>
          <w:rFonts w:ascii="Arial Narrow" w:hAnsi="Arial Narrow"/>
        </w:rPr>
      </w:pPr>
    </w:p>
    <w:p w14:paraId="0FFCEBF9" w14:textId="77777777" w:rsidR="00646493" w:rsidRPr="00916639" w:rsidRDefault="004110C8" w:rsidP="00646493">
      <w:pPr>
        <w:spacing w:after="0" w:line="240" w:lineRule="auto"/>
        <w:jc w:val="both"/>
        <w:rPr>
          <w:rFonts w:ascii="Arial Narrow" w:hAnsi="Arial Narrow"/>
        </w:rPr>
      </w:pPr>
      <w:r w:rsidRPr="00916639">
        <w:rPr>
          <w:rFonts w:ascii="Arial Narrow" w:hAnsi="Arial Narrow"/>
          <w:noProof/>
        </w:rPr>
        <w:lastRenderedPageBreak/>
        <w:drawing>
          <wp:anchor distT="0" distB="0" distL="114300" distR="114300" simplePos="0" relativeHeight="251660288" behindDoc="0" locked="0" layoutInCell="1" allowOverlap="1" wp14:anchorId="738F598F" wp14:editId="5D6BC672">
            <wp:simplePos x="0" y="0"/>
            <wp:positionH relativeFrom="column">
              <wp:posOffset>-316865</wp:posOffset>
            </wp:positionH>
            <wp:positionV relativeFrom="paragraph">
              <wp:posOffset>-217805</wp:posOffset>
            </wp:positionV>
            <wp:extent cx="6024880" cy="539623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4880" cy="5396230"/>
                    </a:xfrm>
                    <a:prstGeom prst="rect">
                      <a:avLst/>
                    </a:prstGeom>
                    <a:noFill/>
                  </pic:spPr>
                </pic:pic>
              </a:graphicData>
            </a:graphic>
            <wp14:sizeRelH relativeFrom="page">
              <wp14:pctWidth>0</wp14:pctWidth>
            </wp14:sizeRelH>
            <wp14:sizeRelV relativeFrom="page">
              <wp14:pctHeight>0</wp14:pctHeight>
            </wp14:sizeRelV>
          </wp:anchor>
        </w:drawing>
      </w:r>
    </w:p>
    <w:p w14:paraId="74F559B7" w14:textId="77777777" w:rsidR="00646493" w:rsidRPr="00916639" w:rsidRDefault="00646493" w:rsidP="00646493">
      <w:pPr>
        <w:spacing w:after="0" w:line="240" w:lineRule="auto"/>
        <w:jc w:val="both"/>
        <w:rPr>
          <w:rFonts w:ascii="Arial Narrow" w:hAnsi="Arial Narrow"/>
        </w:rPr>
      </w:pPr>
    </w:p>
    <w:p w14:paraId="037FAC68" w14:textId="77777777" w:rsidR="004110C8" w:rsidRPr="00916639" w:rsidRDefault="004110C8" w:rsidP="004110C8">
      <w:pPr>
        <w:spacing w:after="0" w:line="240" w:lineRule="auto"/>
        <w:jc w:val="both"/>
        <w:rPr>
          <w:rFonts w:ascii="Arial Narrow" w:hAnsi="Arial Narrow"/>
        </w:rPr>
      </w:pPr>
      <w:r w:rsidRPr="00916639">
        <w:rPr>
          <w:rFonts w:ascii="Arial Narrow" w:hAnsi="Arial Narrow"/>
          <w:b/>
        </w:rPr>
        <w:t>Figure S</w:t>
      </w:r>
      <w:r w:rsidR="00FB7B89" w:rsidRPr="00916639">
        <w:rPr>
          <w:rFonts w:ascii="Arial Narrow" w:hAnsi="Arial Narrow"/>
          <w:b/>
        </w:rPr>
        <w:t>5</w:t>
      </w:r>
      <w:r w:rsidRPr="00916639">
        <w:rPr>
          <w:rFonts w:ascii="Arial Narrow" w:hAnsi="Arial Narrow"/>
          <w:b/>
        </w:rPr>
        <w:t>. Reconstruction of polyamine metabolism.</w:t>
      </w:r>
      <w:r w:rsidRPr="00916639">
        <w:rPr>
          <w:rFonts w:ascii="Arial Narrow" w:hAnsi="Arial Narrow"/>
        </w:rPr>
        <w:t xml:space="preserve"> Based on legacy data and manual search in the genome of </w:t>
      </w:r>
      <w:r w:rsidRPr="00916639">
        <w:rPr>
          <w:rFonts w:ascii="Arial Narrow" w:hAnsi="Arial Narrow"/>
          <w:i/>
        </w:rPr>
        <w:t>P. putida</w:t>
      </w:r>
      <w:r w:rsidRPr="00916639">
        <w:rPr>
          <w:rFonts w:ascii="Arial Narrow" w:hAnsi="Arial Narrow"/>
        </w:rPr>
        <w:t xml:space="preserve"> KT2440 it was possible to reconstruct the catabolic pathway for polyamines. The reconstruction was validated by growth experiments (Table S2). Furthermore, knockouts available at PRCC were used to validate at molecular level the reconstruction. Hence, </w:t>
      </w:r>
      <w:r w:rsidRPr="00916639">
        <w:rPr>
          <w:rFonts w:ascii="Arial Narrow" w:hAnsi="Arial Narrow"/>
          <w:i/>
        </w:rPr>
        <w:t>P. putida</w:t>
      </w:r>
      <w:r w:rsidRPr="00916639">
        <w:rPr>
          <w:rFonts w:ascii="Arial Narrow" w:hAnsi="Arial Narrow"/>
        </w:rPr>
        <w:t xml:space="preserve"> strain knockout in the key gene PP_5278 was unable to growth using Spermidine or 1,3-Diaminopropane as carbon sources. The abbreviations for metabolites and reactions can be found in Table S1.</w:t>
      </w:r>
    </w:p>
    <w:p w14:paraId="5405CD0C" w14:textId="77777777" w:rsidR="00646493" w:rsidRDefault="00646493" w:rsidP="00646493">
      <w:pPr>
        <w:spacing w:after="0" w:line="240" w:lineRule="auto"/>
        <w:jc w:val="both"/>
        <w:rPr>
          <w:rFonts w:ascii="Arial Narrow" w:hAnsi="Arial Narrow"/>
        </w:rPr>
      </w:pPr>
    </w:p>
    <w:p w14:paraId="20E0CD1D" w14:textId="1F3F73BB" w:rsidR="0017381C" w:rsidRPr="00916639" w:rsidRDefault="0017381C" w:rsidP="00646493">
      <w:pPr>
        <w:spacing w:after="0" w:line="240" w:lineRule="auto"/>
        <w:jc w:val="both"/>
        <w:rPr>
          <w:rFonts w:ascii="Arial Narrow" w:hAnsi="Arial Narrow"/>
        </w:rPr>
      </w:pPr>
      <w:r w:rsidRPr="0017381C">
        <w:rPr>
          <w:rFonts w:ascii="Arial Narrow" w:hAnsi="Arial Narrow"/>
        </w:rPr>
        <w:t>The reviewer is right when stat that the multi</w:t>
      </w:r>
      <w:r>
        <w:rPr>
          <w:rFonts w:ascii="Arial Narrow" w:hAnsi="Arial Narrow"/>
        </w:rPr>
        <w:t>-</w:t>
      </w:r>
      <w:r w:rsidRPr="0017381C">
        <w:rPr>
          <w:rFonts w:ascii="Arial Narrow" w:hAnsi="Arial Narrow"/>
        </w:rPr>
        <w:t>strain modeling has been done by removing metabolic content from iJN1462. Therefore, potential strain-specific content is absent in the cognate model.</w:t>
      </w:r>
    </w:p>
    <w:p w14:paraId="7D983932" w14:textId="77777777" w:rsidR="00646493" w:rsidRPr="00916639" w:rsidRDefault="00646493" w:rsidP="00646493">
      <w:pPr>
        <w:spacing w:after="0" w:line="240" w:lineRule="auto"/>
        <w:jc w:val="both"/>
        <w:rPr>
          <w:rFonts w:ascii="Arial Narrow" w:hAnsi="Arial Narrow"/>
        </w:rPr>
      </w:pPr>
    </w:p>
    <w:p w14:paraId="53D72C52" w14:textId="77777777" w:rsidR="00646493" w:rsidRPr="00916639" w:rsidRDefault="00646493" w:rsidP="00646493">
      <w:pPr>
        <w:spacing w:after="0" w:line="240" w:lineRule="auto"/>
        <w:jc w:val="both"/>
        <w:rPr>
          <w:rFonts w:ascii="Arial Narrow" w:hAnsi="Arial Narrow"/>
        </w:rPr>
      </w:pPr>
    </w:p>
    <w:p w14:paraId="00CC3B0E" w14:textId="77777777" w:rsidR="005415AC" w:rsidRPr="00916639" w:rsidRDefault="005415AC" w:rsidP="00646493">
      <w:pPr>
        <w:spacing w:after="0" w:line="240" w:lineRule="auto"/>
        <w:jc w:val="both"/>
        <w:rPr>
          <w:rFonts w:ascii="Arial Narrow" w:hAnsi="Arial Narrow"/>
        </w:rPr>
      </w:pPr>
    </w:p>
    <w:p w14:paraId="360245D4" w14:textId="77777777" w:rsidR="005415AC" w:rsidRPr="00916639" w:rsidRDefault="005415AC" w:rsidP="00646493">
      <w:pPr>
        <w:spacing w:after="0" w:line="240" w:lineRule="auto"/>
        <w:jc w:val="both"/>
        <w:rPr>
          <w:rFonts w:ascii="Arial Narrow" w:hAnsi="Arial Narrow"/>
        </w:rPr>
      </w:pPr>
    </w:p>
    <w:p w14:paraId="103DA345" w14:textId="77777777" w:rsidR="005415AC" w:rsidRPr="00916639" w:rsidRDefault="005415AC" w:rsidP="00646493">
      <w:pPr>
        <w:spacing w:after="0" w:line="240" w:lineRule="auto"/>
        <w:jc w:val="both"/>
        <w:rPr>
          <w:rFonts w:ascii="Arial Narrow" w:hAnsi="Arial Narrow"/>
        </w:rPr>
      </w:pPr>
    </w:p>
    <w:p w14:paraId="27AD576C" w14:textId="77777777" w:rsidR="005415AC" w:rsidRPr="00916639" w:rsidRDefault="005415AC" w:rsidP="00646493">
      <w:pPr>
        <w:spacing w:after="0" w:line="240" w:lineRule="auto"/>
        <w:jc w:val="both"/>
        <w:rPr>
          <w:rFonts w:ascii="Arial Narrow" w:hAnsi="Arial Narrow"/>
        </w:rPr>
      </w:pPr>
    </w:p>
    <w:p w14:paraId="3FFF9D68" w14:textId="77777777" w:rsidR="005415AC" w:rsidRPr="00916639" w:rsidRDefault="005415AC" w:rsidP="00646493">
      <w:pPr>
        <w:spacing w:after="0" w:line="240" w:lineRule="auto"/>
        <w:jc w:val="both"/>
        <w:rPr>
          <w:rFonts w:ascii="Arial Narrow" w:hAnsi="Arial Narrow"/>
        </w:rPr>
      </w:pPr>
    </w:p>
    <w:p w14:paraId="4C466A15" w14:textId="77777777" w:rsidR="005415AC" w:rsidRPr="00916639" w:rsidRDefault="005415AC" w:rsidP="00646493">
      <w:pPr>
        <w:spacing w:after="0" w:line="240" w:lineRule="auto"/>
        <w:jc w:val="both"/>
        <w:rPr>
          <w:rFonts w:ascii="Arial Narrow" w:hAnsi="Arial Narrow"/>
        </w:rPr>
      </w:pPr>
    </w:p>
    <w:p w14:paraId="44609686" w14:textId="77777777" w:rsidR="005415AC" w:rsidRPr="00916639" w:rsidRDefault="005415AC" w:rsidP="00646493">
      <w:pPr>
        <w:spacing w:after="0" w:line="240" w:lineRule="auto"/>
        <w:jc w:val="both"/>
        <w:rPr>
          <w:rFonts w:ascii="Arial Narrow" w:hAnsi="Arial Narrow"/>
        </w:rPr>
      </w:pPr>
    </w:p>
    <w:p w14:paraId="487B65ED" w14:textId="77777777" w:rsidR="005415AC" w:rsidRPr="00916639" w:rsidRDefault="005415AC" w:rsidP="00646493">
      <w:pPr>
        <w:spacing w:after="0" w:line="240" w:lineRule="auto"/>
        <w:jc w:val="both"/>
        <w:rPr>
          <w:rFonts w:ascii="Arial Narrow" w:hAnsi="Arial Narrow"/>
        </w:rPr>
      </w:pPr>
    </w:p>
    <w:p w14:paraId="4102075F" w14:textId="77777777" w:rsidR="005415AC" w:rsidRPr="00916639" w:rsidRDefault="005415AC" w:rsidP="00646493">
      <w:pPr>
        <w:spacing w:after="0" w:line="240" w:lineRule="auto"/>
        <w:jc w:val="both"/>
        <w:rPr>
          <w:rFonts w:ascii="Arial Narrow" w:hAnsi="Arial Narrow"/>
        </w:rPr>
      </w:pPr>
    </w:p>
    <w:p w14:paraId="05E18BED" w14:textId="77777777" w:rsidR="005415AC" w:rsidRPr="00916639" w:rsidRDefault="007F2C96" w:rsidP="00646493">
      <w:pPr>
        <w:spacing w:after="0" w:line="240" w:lineRule="auto"/>
        <w:jc w:val="both"/>
        <w:rPr>
          <w:rFonts w:ascii="Arial Narrow" w:hAnsi="Arial Narrow"/>
        </w:rPr>
      </w:pPr>
      <w:r w:rsidRPr="00916639">
        <w:rPr>
          <w:rFonts w:ascii="Arial Narrow" w:hAnsi="Arial Narrow"/>
          <w:noProof/>
        </w:rPr>
        <w:lastRenderedPageBreak/>
        <w:drawing>
          <wp:inline distT="0" distB="0" distL="0" distR="0" wp14:anchorId="0AA8FB3A" wp14:editId="0FBAA48F">
            <wp:extent cx="5386751" cy="4965240"/>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7643" cy="4966062"/>
                    </a:xfrm>
                    <a:prstGeom prst="rect">
                      <a:avLst/>
                    </a:prstGeom>
                    <a:noFill/>
                  </pic:spPr>
                </pic:pic>
              </a:graphicData>
            </a:graphic>
          </wp:inline>
        </w:drawing>
      </w:r>
    </w:p>
    <w:p w14:paraId="38C1B05B" w14:textId="77777777" w:rsidR="00646493" w:rsidRPr="00916639" w:rsidRDefault="00646493" w:rsidP="00646493">
      <w:pPr>
        <w:spacing w:after="0" w:line="240" w:lineRule="auto"/>
        <w:jc w:val="both"/>
        <w:rPr>
          <w:rFonts w:ascii="Arial Narrow" w:hAnsi="Arial Narrow"/>
        </w:rPr>
      </w:pPr>
    </w:p>
    <w:p w14:paraId="799761CE" w14:textId="77777777" w:rsidR="00646493" w:rsidRPr="00916639" w:rsidRDefault="007F2C96" w:rsidP="00646493">
      <w:pPr>
        <w:spacing w:after="0" w:line="240" w:lineRule="auto"/>
        <w:jc w:val="both"/>
        <w:rPr>
          <w:rFonts w:ascii="Arial Narrow" w:hAnsi="Arial Narrow"/>
        </w:rPr>
      </w:pPr>
      <w:r w:rsidRPr="00916639">
        <w:rPr>
          <w:rFonts w:ascii="Arial Narrow" w:hAnsi="Arial Narrow"/>
          <w:b/>
        </w:rPr>
        <w:t>Figure S</w:t>
      </w:r>
      <w:r w:rsidR="00FB7B89" w:rsidRPr="00916639">
        <w:rPr>
          <w:rFonts w:ascii="Arial Narrow" w:hAnsi="Arial Narrow"/>
          <w:b/>
        </w:rPr>
        <w:t>6</w:t>
      </w:r>
      <w:r w:rsidRPr="00916639">
        <w:rPr>
          <w:rFonts w:ascii="Arial Narrow" w:hAnsi="Arial Narrow"/>
          <w:b/>
        </w:rPr>
        <w:t>. Reconstruction of isovaleryl-Coa metabolism.</w:t>
      </w:r>
      <w:r w:rsidRPr="00916639">
        <w:rPr>
          <w:rFonts w:ascii="Arial Narrow" w:hAnsi="Arial Narrow"/>
        </w:rPr>
        <w:t xml:space="preserve"> Based on legacy data and manual search in the genome of </w:t>
      </w:r>
      <w:r w:rsidRPr="00916639">
        <w:rPr>
          <w:rFonts w:ascii="Arial Narrow" w:hAnsi="Arial Narrow"/>
          <w:i/>
        </w:rPr>
        <w:t xml:space="preserve">P. putida </w:t>
      </w:r>
      <w:r w:rsidRPr="00916639">
        <w:rPr>
          <w:rFonts w:ascii="Arial Narrow" w:hAnsi="Arial Narrow"/>
        </w:rPr>
        <w:t xml:space="preserve">KT2440 it was possible to reconstruct the catabolic pathway for isovaleryl-CoA. The reconstruction was validated by growth experiments (Table S2). Furthermore, knockouts available at PRCC were used to validate at molecular level the reconstruction. Hence, </w:t>
      </w:r>
      <w:r w:rsidRPr="00916639">
        <w:rPr>
          <w:rFonts w:ascii="Arial Narrow" w:hAnsi="Arial Narrow"/>
          <w:i/>
        </w:rPr>
        <w:t>P. putida</w:t>
      </w:r>
      <w:r w:rsidRPr="00916639">
        <w:rPr>
          <w:rFonts w:ascii="Arial Narrow" w:hAnsi="Arial Narrow"/>
        </w:rPr>
        <w:t xml:space="preserve"> strain knockouts in the genes PP_4063, PP_4065 and PP_4067 were unable to growth using 3-Methylbutanoic acid as carbon sources. The abbreviations for metabolites and reactions can be found in Table S1.</w:t>
      </w:r>
    </w:p>
    <w:p w14:paraId="3F90185E" w14:textId="77777777" w:rsidR="00646493" w:rsidRPr="00916639" w:rsidRDefault="00646493" w:rsidP="00646493">
      <w:pPr>
        <w:spacing w:after="0" w:line="240" w:lineRule="auto"/>
        <w:jc w:val="both"/>
        <w:rPr>
          <w:rFonts w:ascii="Arial Narrow" w:hAnsi="Arial Narrow"/>
        </w:rPr>
      </w:pPr>
    </w:p>
    <w:p w14:paraId="1603A3CB" w14:textId="77777777" w:rsidR="00646493" w:rsidRPr="00916639" w:rsidRDefault="00646493" w:rsidP="00646493">
      <w:pPr>
        <w:spacing w:after="0" w:line="240" w:lineRule="auto"/>
        <w:jc w:val="both"/>
        <w:rPr>
          <w:rFonts w:ascii="Arial Narrow" w:hAnsi="Arial Narrow"/>
        </w:rPr>
      </w:pPr>
    </w:p>
    <w:p w14:paraId="24AF6DD4" w14:textId="77777777" w:rsidR="00646493" w:rsidRPr="00916639" w:rsidRDefault="00646493" w:rsidP="00646493">
      <w:pPr>
        <w:spacing w:after="0" w:line="240" w:lineRule="auto"/>
        <w:jc w:val="both"/>
        <w:rPr>
          <w:rFonts w:ascii="Arial Narrow" w:hAnsi="Arial Narrow"/>
        </w:rPr>
      </w:pPr>
    </w:p>
    <w:p w14:paraId="791511A3" w14:textId="77777777" w:rsidR="00646493" w:rsidRPr="00916639" w:rsidRDefault="00646493" w:rsidP="00646493">
      <w:pPr>
        <w:spacing w:after="0" w:line="240" w:lineRule="auto"/>
        <w:jc w:val="both"/>
        <w:rPr>
          <w:rFonts w:ascii="Arial Narrow" w:hAnsi="Arial Narrow"/>
        </w:rPr>
      </w:pPr>
    </w:p>
    <w:p w14:paraId="3852A030" w14:textId="77777777" w:rsidR="00067EE6" w:rsidRPr="00916639" w:rsidRDefault="00067EE6" w:rsidP="00067EE6">
      <w:pPr>
        <w:rPr>
          <w:rFonts w:ascii="Arial Narrow" w:hAnsi="Arial Narrow"/>
          <w:b/>
          <w:sz w:val="28"/>
          <w:szCs w:val="28"/>
          <w:u w:val="single"/>
        </w:rPr>
      </w:pPr>
      <w:r w:rsidRPr="00916639">
        <w:rPr>
          <w:rFonts w:ascii="Arial Narrow" w:hAnsi="Arial Narrow"/>
          <w:noProof/>
        </w:rPr>
        <w:lastRenderedPageBreak/>
        <w:drawing>
          <wp:inline distT="0" distB="0" distL="0" distR="0" wp14:anchorId="0647B62E" wp14:editId="0824A6FB">
            <wp:extent cx="5508434" cy="2480897"/>
            <wp:effectExtent l="0" t="0" r="0" b="0"/>
            <wp:docPr id="10" name="3 Marcador de contenido"/>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3 Marcador de contenido"/>
                    <pic:cNvPicPr>
                      <a:picLocks noGrp="1" noChangeAspect="1"/>
                    </pic:cNvPicPr>
                  </pic:nvPicPr>
                  <pic:blipFill rotWithShape="1">
                    <a:blip r:embed="rId17" cstate="print">
                      <a:extLst>
                        <a:ext uri="{28A0092B-C50C-407E-A947-70E740481C1C}">
                          <a14:useLocalDpi xmlns:a14="http://schemas.microsoft.com/office/drawing/2010/main" val="0"/>
                        </a:ext>
                      </a:extLst>
                    </a:blip>
                    <a:srcRect l="21810" t="43243" r="37448" b="32512"/>
                    <a:stretch/>
                  </pic:blipFill>
                  <pic:spPr bwMode="auto">
                    <a:xfrm>
                      <a:off x="0" y="0"/>
                      <a:ext cx="5553441" cy="2501167"/>
                    </a:xfrm>
                    <a:prstGeom prst="rect">
                      <a:avLst/>
                    </a:prstGeom>
                    <a:ln>
                      <a:noFill/>
                    </a:ln>
                    <a:extLst>
                      <a:ext uri="{53640926-AAD7-44D8-BBD7-CCE9431645EC}">
                        <a14:shadowObscured xmlns:a14="http://schemas.microsoft.com/office/drawing/2010/main"/>
                      </a:ext>
                    </a:extLst>
                  </pic:spPr>
                </pic:pic>
              </a:graphicData>
            </a:graphic>
          </wp:inline>
        </w:drawing>
      </w:r>
    </w:p>
    <w:p w14:paraId="54D82295" w14:textId="77777777" w:rsidR="00067EE6" w:rsidRPr="00916639" w:rsidRDefault="00067EE6" w:rsidP="00067EE6">
      <w:pPr>
        <w:jc w:val="both"/>
        <w:rPr>
          <w:rFonts w:ascii="Arial Narrow" w:hAnsi="Arial Narrow"/>
        </w:rPr>
      </w:pPr>
      <w:r w:rsidRPr="00916639">
        <w:rPr>
          <w:rFonts w:ascii="Arial Narrow" w:hAnsi="Arial Narrow"/>
          <w:b/>
        </w:rPr>
        <w:t>Figure. S</w:t>
      </w:r>
      <w:r w:rsidR="00FB7B89" w:rsidRPr="00916639">
        <w:rPr>
          <w:rFonts w:ascii="Arial Narrow" w:hAnsi="Arial Narrow"/>
          <w:b/>
        </w:rPr>
        <w:t>7</w:t>
      </w:r>
      <w:r w:rsidRPr="00916639">
        <w:rPr>
          <w:rFonts w:ascii="Arial Narrow" w:hAnsi="Arial Narrow"/>
          <w:b/>
        </w:rPr>
        <w:t>.</w:t>
      </w:r>
      <w:r w:rsidRPr="00916639">
        <w:rPr>
          <w:rFonts w:ascii="Arial Narrow" w:hAnsi="Arial Narrow"/>
        </w:rPr>
        <w:t xml:space="preserve"> </w:t>
      </w:r>
      <w:r w:rsidRPr="00916639">
        <w:rPr>
          <w:rFonts w:ascii="Arial Narrow" w:hAnsi="Arial Narrow"/>
          <w:b/>
        </w:rPr>
        <w:t xml:space="preserve">Relative production of PHA monomers by </w:t>
      </w:r>
      <w:r w:rsidRPr="00916639">
        <w:rPr>
          <w:rFonts w:ascii="Arial Narrow" w:hAnsi="Arial Narrow"/>
          <w:b/>
          <w:i/>
        </w:rPr>
        <w:t>i</w:t>
      </w:r>
      <w:r w:rsidRPr="00916639">
        <w:rPr>
          <w:rFonts w:ascii="Arial Narrow" w:hAnsi="Arial Narrow"/>
          <w:b/>
        </w:rPr>
        <w:t>JN</w:t>
      </w:r>
      <w:r w:rsidR="00CD3A23">
        <w:rPr>
          <w:rFonts w:ascii="Arial Narrow" w:hAnsi="Arial Narrow"/>
          <w:b/>
        </w:rPr>
        <w:t>1462</w:t>
      </w:r>
      <w:r w:rsidRPr="00916639">
        <w:rPr>
          <w:rFonts w:ascii="Arial Narrow" w:hAnsi="Arial Narrow"/>
          <w:b/>
        </w:rPr>
        <w:t xml:space="preserve">. </w:t>
      </w:r>
      <w:r w:rsidRPr="00916639">
        <w:rPr>
          <w:rFonts w:ascii="Arial Narrow" w:hAnsi="Arial Narrow"/>
        </w:rPr>
        <w:t xml:space="preserve">The 223 different carbon sources supporting growth of </w:t>
      </w:r>
      <w:r w:rsidRPr="00916639">
        <w:rPr>
          <w:rFonts w:ascii="Arial Narrow" w:hAnsi="Arial Narrow"/>
          <w:i/>
        </w:rPr>
        <w:t>i</w:t>
      </w:r>
      <w:r w:rsidRPr="00916639">
        <w:rPr>
          <w:rFonts w:ascii="Arial Narrow" w:hAnsi="Arial Narrow"/>
        </w:rPr>
        <w:t>JN</w:t>
      </w:r>
      <w:r w:rsidR="00CD3A23">
        <w:rPr>
          <w:rFonts w:ascii="Arial Narrow" w:hAnsi="Arial Narrow"/>
        </w:rPr>
        <w:t>1462</w:t>
      </w:r>
      <w:r w:rsidRPr="00916639">
        <w:rPr>
          <w:rFonts w:ascii="Arial Narrow" w:hAnsi="Arial Narrow"/>
        </w:rPr>
        <w:t xml:space="preserve"> (vertical axis) were used to maximize the production of the 24 different PHA monomers included in </w:t>
      </w:r>
      <w:r w:rsidRPr="00916639">
        <w:rPr>
          <w:rFonts w:ascii="Arial Narrow" w:hAnsi="Arial Narrow"/>
          <w:i/>
        </w:rPr>
        <w:t>i</w:t>
      </w:r>
      <w:r w:rsidRPr="00916639">
        <w:rPr>
          <w:rFonts w:ascii="Arial Narrow" w:hAnsi="Arial Narrow"/>
        </w:rPr>
        <w:t>JN</w:t>
      </w:r>
      <w:r w:rsidR="00CD3A23">
        <w:rPr>
          <w:rFonts w:ascii="Arial Narrow" w:hAnsi="Arial Narrow"/>
        </w:rPr>
        <w:t>1462</w:t>
      </w:r>
      <w:r w:rsidRPr="00916639">
        <w:rPr>
          <w:rFonts w:ascii="Arial Narrow" w:hAnsi="Arial Narrow"/>
        </w:rPr>
        <w:t xml:space="preserve"> (horizontal axis). The relative production was computed as the fraction of carbon being transformed in the target monomer. The analysis shows that </w:t>
      </w:r>
      <w:r w:rsidRPr="00916639">
        <w:rPr>
          <w:rFonts w:ascii="Arial Narrow" w:hAnsi="Arial Narrow"/>
          <w:i/>
        </w:rPr>
        <w:t>P. putida</w:t>
      </w:r>
      <w:r w:rsidRPr="00916639">
        <w:rPr>
          <w:rFonts w:ascii="Arial Narrow" w:hAnsi="Arial Narrow"/>
        </w:rPr>
        <w:t xml:space="preserve"> is well suited for producing aliphatic PHA monomers, irrespective of the carbon source, while the aromatic, thiol, and polyunsaturated PHA monomers are highly carbon source dependent. R-Hydroxyacid PHA monomers: CX:Y where the X indicates the chain length and Y the number of unsaturations. The Phenyl and Thio prefixes indicate monomers including phenyl and thiol groups in their structures, respectively.</w:t>
      </w:r>
    </w:p>
    <w:p w14:paraId="02B3A378" w14:textId="77777777" w:rsidR="00646493" w:rsidRPr="00916639" w:rsidRDefault="00646493" w:rsidP="00646493">
      <w:pPr>
        <w:spacing w:after="0" w:line="240" w:lineRule="auto"/>
        <w:jc w:val="both"/>
        <w:rPr>
          <w:rFonts w:ascii="Arial Narrow" w:hAnsi="Arial Narrow"/>
        </w:rPr>
      </w:pPr>
    </w:p>
    <w:p w14:paraId="4092F74E" w14:textId="77777777" w:rsidR="00646493" w:rsidRPr="00916639" w:rsidRDefault="00646493" w:rsidP="00646493">
      <w:pPr>
        <w:spacing w:after="0" w:line="240" w:lineRule="auto"/>
        <w:jc w:val="both"/>
        <w:rPr>
          <w:rFonts w:ascii="Arial Narrow" w:hAnsi="Arial Narrow"/>
        </w:rPr>
      </w:pPr>
    </w:p>
    <w:p w14:paraId="61263477" w14:textId="77777777" w:rsidR="00646493" w:rsidRPr="00916639" w:rsidRDefault="00646493" w:rsidP="00646493">
      <w:pPr>
        <w:spacing w:after="0" w:line="240" w:lineRule="auto"/>
        <w:jc w:val="both"/>
        <w:rPr>
          <w:rFonts w:ascii="Arial Narrow" w:hAnsi="Arial Narrow"/>
        </w:rPr>
      </w:pPr>
    </w:p>
    <w:p w14:paraId="11B7B4DE" w14:textId="77777777" w:rsidR="0029083E" w:rsidRPr="00916639" w:rsidRDefault="0029083E" w:rsidP="00646493">
      <w:pPr>
        <w:jc w:val="center"/>
        <w:rPr>
          <w:rFonts w:ascii="Arial Narrow" w:hAnsi="Arial Narrow"/>
        </w:rPr>
      </w:pPr>
    </w:p>
    <w:p w14:paraId="4FA250E2" w14:textId="77777777" w:rsidR="0029083E" w:rsidRPr="00916639" w:rsidRDefault="0029083E" w:rsidP="008B5EA3">
      <w:pPr>
        <w:rPr>
          <w:rFonts w:ascii="Arial Narrow" w:hAnsi="Arial Narrow"/>
        </w:rPr>
      </w:pPr>
    </w:p>
    <w:p w14:paraId="2105DCB3" w14:textId="77777777" w:rsidR="007F2C96" w:rsidRPr="00916639" w:rsidRDefault="007F2C96" w:rsidP="008B5EA3">
      <w:pPr>
        <w:rPr>
          <w:rFonts w:ascii="Arial Narrow" w:hAnsi="Arial Narrow"/>
        </w:rPr>
      </w:pPr>
    </w:p>
    <w:p w14:paraId="78F07665" w14:textId="77777777" w:rsidR="00067EE6" w:rsidRPr="00916639" w:rsidRDefault="00067EE6" w:rsidP="008B5EA3">
      <w:pPr>
        <w:rPr>
          <w:rFonts w:ascii="Arial Narrow" w:hAnsi="Arial Narrow"/>
        </w:rPr>
      </w:pPr>
    </w:p>
    <w:p w14:paraId="3BFB09D0" w14:textId="77777777" w:rsidR="00067EE6" w:rsidRPr="00916639" w:rsidRDefault="00067EE6" w:rsidP="008B5EA3">
      <w:pPr>
        <w:rPr>
          <w:rFonts w:ascii="Arial Narrow" w:hAnsi="Arial Narrow"/>
        </w:rPr>
      </w:pPr>
    </w:p>
    <w:p w14:paraId="28B433A0" w14:textId="77777777" w:rsidR="00067EE6" w:rsidRPr="00916639" w:rsidRDefault="00067EE6" w:rsidP="008B5EA3">
      <w:pPr>
        <w:rPr>
          <w:rFonts w:ascii="Arial Narrow" w:hAnsi="Arial Narrow"/>
        </w:rPr>
      </w:pPr>
    </w:p>
    <w:p w14:paraId="242D4A68" w14:textId="77777777" w:rsidR="00067EE6" w:rsidRPr="00916639" w:rsidRDefault="00067EE6" w:rsidP="008B5EA3">
      <w:pPr>
        <w:rPr>
          <w:rFonts w:ascii="Arial Narrow" w:hAnsi="Arial Narrow"/>
        </w:rPr>
      </w:pPr>
    </w:p>
    <w:p w14:paraId="788C43FB" w14:textId="77777777" w:rsidR="00067EE6" w:rsidRPr="00916639" w:rsidRDefault="00067EE6" w:rsidP="008B5EA3">
      <w:pPr>
        <w:rPr>
          <w:rFonts w:ascii="Arial Narrow" w:hAnsi="Arial Narrow"/>
        </w:rPr>
      </w:pPr>
    </w:p>
    <w:p w14:paraId="3818E9F9" w14:textId="77777777" w:rsidR="00067EE6" w:rsidRPr="00916639" w:rsidRDefault="00067EE6" w:rsidP="008B5EA3">
      <w:pPr>
        <w:rPr>
          <w:rFonts w:ascii="Arial Narrow" w:hAnsi="Arial Narrow"/>
        </w:rPr>
      </w:pPr>
    </w:p>
    <w:p w14:paraId="2ED4BD9D" w14:textId="77777777" w:rsidR="00067EE6" w:rsidRPr="00916639" w:rsidRDefault="00067EE6" w:rsidP="008B5EA3">
      <w:pPr>
        <w:rPr>
          <w:rFonts w:ascii="Arial Narrow" w:hAnsi="Arial Narrow"/>
        </w:rPr>
      </w:pPr>
    </w:p>
    <w:p w14:paraId="327B06CE" w14:textId="77777777" w:rsidR="00067EE6" w:rsidRDefault="00067EE6" w:rsidP="008B5EA3">
      <w:pPr>
        <w:rPr>
          <w:rFonts w:ascii="Arial Narrow" w:hAnsi="Arial Narrow"/>
        </w:rPr>
      </w:pPr>
    </w:p>
    <w:p w14:paraId="34C0CD5A" w14:textId="77777777" w:rsidR="00916639" w:rsidRPr="00916639" w:rsidRDefault="00916639" w:rsidP="008B5EA3">
      <w:pPr>
        <w:rPr>
          <w:rFonts w:ascii="Arial Narrow" w:hAnsi="Arial Narrow"/>
        </w:rPr>
      </w:pPr>
    </w:p>
    <w:p w14:paraId="6392B83B" w14:textId="77777777" w:rsidR="007F2C96" w:rsidRPr="00916639" w:rsidRDefault="007F2C96" w:rsidP="008B5EA3">
      <w:pPr>
        <w:rPr>
          <w:rFonts w:ascii="Arial Narrow" w:hAnsi="Arial Narrow"/>
        </w:rPr>
      </w:pPr>
    </w:p>
    <w:p w14:paraId="0EB294AA" w14:textId="77777777" w:rsidR="00521576" w:rsidRPr="00916639" w:rsidRDefault="00521576" w:rsidP="004A7B24">
      <w:pPr>
        <w:rPr>
          <w:rFonts w:ascii="Arial Narrow" w:hAnsi="Arial Narrow"/>
          <w:b/>
          <w:sz w:val="28"/>
          <w:szCs w:val="28"/>
          <w:u w:val="single"/>
        </w:rPr>
      </w:pPr>
      <w:r w:rsidRPr="00916639">
        <w:rPr>
          <w:rFonts w:ascii="Arial Narrow" w:hAnsi="Arial Narrow"/>
          <w:b/>
          <w:sz w:val="28"/>
          <w:szCs w:val="28"/>
          <w:u w:val="single"/>
        </w:rPr>
        <w:lastRenderedPageBreak/>
        <w:t>3. Biomass Comparison</w:t>
      </w:r>
    </w:p>
    <w:p w14:paraId="73FE0071" w14:textId="77777777" w:rsidR="003816FC" w:rsidRPr="00916639" w:rsidRDefault="003816FC" w:rsidP="003816FC">
      <w:pPr>
        <w:jc w:val="center"/>
        <w:rPr>
          <w:rFonts w:ascii="Arial Narrow" w:hAnsi="Arial Narrow"/>
          <w:b/>
          <w:sz w:val="28"/>
          <w:szCs w:val="28"/>
          <w:u w:val="single"/>
        </w:rPr>
      </w:pPr>
      <w:r w:rsidRPr="00916639">
        <w:rPr>
          <w:rFonts w:ascii="Arial Narrow" w:hAnsi="Arial Narrow"/>
          <w:noProof/>
        </w:rPr>
        <w:drawing>
          <wp:inline distT="0" distB="0" distL="0" distR="0" wp14:anchorId="01269B5E" wp14:editId="412310C2">
            <wp:extent cx="2581275" cy="47772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275" cy="477729"/>
                    </a:xfrm>
                    <a:prstGeom prst="rect">
                      <a:avLst/>
                    </a:prstGeom>
                    <a:noFill/>
                    <a:ln>
                      <a:noFill/>
                    </a:ln>
                  </pic:spPr>
                </pic:pic>
              </a:graphicData>
            </a:graphic>
          </wp:inline>
        </w:drawing>
      </w:r>
    </w:p>
    <w:p w14:paraId="7263E236" w14:textId="77777777" w:rsidR="00521576" w:rsidRPr="00916639" w:rsidRDefault="00521576" w:rsidP="00521576">
      <w:pPr>
        <w:jc w:val="center"/>
        <w:rPr>
          <w:rFonts w:ascii="Arial Narrow" w:hAnsi="Arial Narrow"/>
          <w:b/>
          <w:sz w:val="28"/>
          <w:szCs w:val="28"/>
          <w:u w:val="single"/>
        </w:rPr>
      </w:pPr>
      <w:r w:rsidRPr="00916639">
        <w:rPr>
          <w:rFonts w:ascii="Arial Narrow" w:hAnsi="Arial Narrow"/>
          <w:noProof/>
        </w:rPr>
        <w:drawing>
          <wp:inline distT="0" distB="0" distL="0" distR="0" wp14:anchorId="7946B160" wp14:editId="280F9F72">
            <wp:extent cx="4747431" cy="5419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9031" cy="5421552"/>
                    </a:xfrm>
                    <a:prstGeom prst="rect">
                      <a:avLst/>
                    </a:prstGeom>
                    <a:noFill/>
                    <a:ln>
                      <a:noFill/>
                    </a:ln>
                  </pic:spPr>
                </pic:pic>
              </a:graphicData>
            </a:graphic>
          </wp:inline>
        </w:drawing>
      </w:r>
    </w:p>
    <w:p w14:paraId="7CEA38DC" w14:textId="77777777" w:rsidR="00521576" w:rsidRPr="00916639" w:rsidRDefault="003816FC" w:rsidP="004A7B24">
      <w:pPr>
        <w:rPr>
          <w:rFonts w:ascii="Arial Narrow" w:hAnsi="Arial Narrow"/>
          <w:b/>
          <w:sz w:val="28"/>
          <w:szCs w:val="28"/>
          <w:u w:val="single"/>
        </w:rPr>
      </w:pPr>
      <w:r w:rsidRPr="00916639">
        <w:rPr>
          <w:rFonts w:ascii="Arial Narrow" w:hAnsi="Arial Narrow"/>
          <w:b/>
        </w:rPr>
        <w:t>Figure S</w:t>
      </w:r>
      <w:r w:rsidR="00CC570E" w:rsidRPr="00916639">
        <w:rPr>
          <w:rFonts w:ascii="Arial Narrow" w:hAnsi="Arial Narrow"/>
          <w:b/>
        </w:rPr>
        <w:t>8</w:t>
      </w:r>
      <w:r w:rsidRPr="00916639">
        <w:rPr>
          <w:rFonts w:ascii="Arial Narrow" w:hAnsi="Arial Narrow"/>
          <w:b/>
        </w:rPr>
        <w:t xml:space="preserve">. Qualitative comparison of Biomass components present in </w:t>
      </w:r>
      <w:r w:rsidRPr="00916639">
        <w:rPr>
          <w:rFonts w:ascii="Arial Narrow" w:hAnsi="Arial Narrow"/>
          <w:b/>
          <w:i/>
        </w:rPr>
        <w:t>i</w:t>
      </w:r>
      <w:r w:rsidRPr="00916639">
        <w:rPr>
          <w:rFonts w:ascii="Arial Narrow" w:hAnsi="Arial Narrow"/>
          <w:b/>
        </w:rPr>
        <w:t>JN14</w:t>
      </w:r>
      <w:r w:rsidR="00CD3A23">
        <w:rPr>
          <w:rFonts w:ascii="Arial Narrow" w:hAnsi="Arial Narrow"/>
          <w:b/>
        </w:rPr>
        <w:t>62</w:t>
      </w:r>
      <w:r w:rsidRPr="00916639">
        <w:rPr>
          <w:rFonts w:ascii="Arial Narrow" w:hAnsi="Arial Narrow"/>
          <w:b/>
        </w:rPr>
        <w:t xml:space="preserve">, </w:t>
      </w:r>
      <w:r w:rsidR="00FF4978" w:rsidRPr="00916639">
        <w:rPr>
          <w:rFonts w:ascii="Arial Narrow" w:hAnsi="Arial Narrow"/>
          <w:b/>
          <w:i/>
        </w:rPr>
        <w:t>i</w:t>
      </w:r>
      <w:r w:rsidR="00FF4978" w:rsidRPr="00916639">
        <w:rPr>
          <w:rFonts w:ascii="Arial Narrow" w:hAnsi="Arial Narrow"/>
          <w:b/>
        </w:rPr>
        <w:t xml:space="preserve">EB1050 </w:t>
      </w:r>
      <w:r w:rsidRPr="00916639">
        <w:rPr>
          <w:rFonts w:ascii="Arial Narrow" w:hAnsi="Arial Narrow"/>
          <w:b/>
        </w:rPr>
        <w:t>and PpuQY1140</w:t>
      </w:r>
    </w:p>
    <w:p w14:paraId="40944AE1" w14:textId="77777777" w:rsidR="00521576" w:rsidRPr="00916639" w:rsidRDefault="00521576" w:rsidP="004A7B24">
      <w:pPr>
        <w:rPr>
          <w:rFonts w:ascii="Arial Narrow" w:hAnsi="Arial Narrow"/>
          <w:b/>
          <w:sz w:val="28"/>
          <w:szCs w:val="28"/>
          <w:u w:val="single"/>
        </w:rPr>
      </w:pPr>
    </w:p>
    <w:p w14:paraId="1409766D" w14:textId="77777777" w:rsidR="00521576" w:rsidRPr="00916639" w:rsidRDefault="00521576" w:rsidP="004A7B24">
      <w:pPr>
        <w:rPr>
          <w:rFonts w:ascii="Arial Narrow" w:hAnsi="Arial Narrow"/>
          <w:b/>
          <w:sz w:val="28"/>
          <w:szCs w:val="28"/>
          <w:u w:val="single"/>
        </w:rPr>
      </w:pPr>
    </w:p>
    <w:p w14:paraId="4A110186" w14:textId="77777777" w:rsidR="00521576" w:rsidRPr="00916639" w:rsidRDefault="00521576" w:rsidP="004A7B24">
      <w:pPr>
        <w:rPr>
          <w:rFonts w:ascii="Arial Narrow" w:hAnsi="Arial Narrow"/>
          <w:b/>
          <w:sz w:val="28"/>
          <w:szCs w:val="28"/>
          <w:u w:val="single"/>
        </w:rPr>
      </w:pPr>
    </w:p>
    <w:p w14:paraId="097447ED" w14:textId="77777777" w:rsidR="00521576" w:rsidRPr="00916639" w:rsidRDefault="00521576" w:rsidP="004A7B24">
      <w:pPr>
        <w:rPr>
          <w:rFonts w:ascii="Arial Narrow" w:hAnsi="Arial Narrow"/>
          <w:b/>
          <w:sz w:val="28"/>
          <w:szCs w:val="28"/>
          <w:u w:val="single"/>
        </w:rPr>
      </w:pPr>
    </w:p>
    <w:p w14:paraId="4CF80532" w14:textId="77777777" w:rsidR="00521576" w:rsidRPr="00916639" w:rsidRDefault="00521576" w:rsidP="004A7B24">
      <w:pPr>
        <w:rPr>
          <w:rFonts w:ascii="Arial Narrow" w:hAnsi="Arial Narrow"/>
          <w:b/>
          <w:sz w:val="28"/>
          <w:szCs w:val="28"/>
          <w:u w:val="single"/>
        </w:rPr>
      </w:pPr>
    </w:p>
    <w:p w14:paraId="61EC2E8C" w14:textId="77777777" w:rsidR="004B1E73" w:rsidRPr="00916639" w:rsidRDefault="00521576" w:rsidP="004A7B24">
      <w:pPr>
        <w:rPr>
          <w:rFonts w:ascii="Arial Narrow" w:hAnsi="Arial Narrow"/>
          <w:b/>
          <w:sz w:val="28"/>
          <w:szCs w:val="28"/>
          <w:u w:val="single"/>
        </w:rPr>
      </w:pPr>
      <w:r w:rsidRPr="00916639">
        <w:rPr>
          <w:rFonts w:ascii="Arial Narrow" w:hAnsi="Arial Narrow"/>
          <w:b/>
          <w:sz w:val="28"/>
          <w:szCs w:val="28"/>
          <w:u w:val="single"/>
        </w:rPr>
        <w:lastRenderedPageBreak/>
        <w:t>4</w:t>
      </w:r>
      <w:r w:rsidR="00716AFB" w:rsidRPr="00916639">
        <w:rPr>
          <w:rFonts w:ascii="Arial Narrow" w:hAnsi="Arial Narrow"/>
          <w:b/>
          <w:sz w:val="28"/>
          <w:szCs w:val="28"/>
          <w:u w:val="single"/>
        </w:rPr>
        <w:t xml:space="preserve">. Nutrients source Validation. </w:t>
      </w:r>
    </w:p>
    <w:p w14:paraId="3CC29377" w14:textId="77777777" w:rsidR="007C7A19" w:rsidRDefault="00190916" w:rsidP="004A7B24">
      <w:pPr>
        <w:spacing w:after="0" w:line="360" w:lineRule="auto"/>
        <w:ind w:firstLine="708"/>
        <w:jc w:val="both"/>
        <w:rPr>
          <w:rFonts w:ascii="Arial Narrow" w:hAnsi="Arial Narrow" w:cs="Arial"/>
        </w:rPr>
      </w:pPr>
      <w:r w:rsidRPr="00916639">
        <w:rPr>
          <w:rFonts w:ascii="Arial Narrow" w:hAnsi="Arial Narrow" w:cs="Arial"/>
        </w:rPr>
        <w:t>W</w:t>
      </w:r>
      <w:r w:rsidR="007F2C96" w:rsidRPr="00916639">
        <w:rPr>
          <w:rFonts w:ascii="Arial Narrow" w:hAnsi="Arial Narrow" w:cs="Arial"/>
        </w:rPr>
        <w:t xml:space="preserve">e validated the </w:t>
      </w:r>
      <w:r w:rsidR="008A4E99" w:rsidRPr="00916639">
        <w:rPr>
          <w:rFonts w:ascii="Arial Narrow" w:hAnsi="Arial Narrow" w:cs="Arial"/>
        </w:rPr>
        <w:t xml:space="preserve">growth performance </w:t>
      </w:r>
      <w:r w:rsidR="007F2C96" w:rsidRPr="00916639">
        <w:rPr>
          <w:rFonts w:ascii="Arial Narrow" w:hAnsi="Arial Narrow" w:cs="Arial"/>
        </w:rPr>
        <w:t xml:space="preserve">accuracy of </w:t>
      </w:r>
      <w:r w:rsidR="007F2C96" w:rsidRPr="00916639">
        <w:rPr>
          <w:rFonts w:ascii="Arial Narrow" w:hAnsi="Arial Narrow" w:cs="Arial"/>
          <w:i/>
        </w:rPr>
        <w:t>i</w:t>
      </w:r>
      <w:r w:rsidR="007F2C96" w:rsidRPr="00916639">
        <w:rPr>
          <w:rFonts w:ascii="Arial Narrow" w:hAnsi="Arial Narrow" w:cs="Arial"/>
        </w:rPr>
        <w:t>JN</w:t>
      </w:r>
      <w:r w:rsidR="00CD3A23">
        <w:rPr>
          <w:rFonts w:ascii="Arial Narrow" w:hAnsi="Arial Narrow" w:cs="Arial"/>
        </w:rPr>
        <w:t>1462</w:t>
      </w:r>
      <w:r w:rsidR="008A4E99" w:rsidRPr="00916639">
        <w:rPr>
          <w:rFonts w:ascii="Arial Narrow" w:hAnsi="Arial Narrow" w:cs="Arial"/>
        </w:rPr>
        <w:t xml:space="preserve"> </w:t>
      </w:r>
      <w:r w:rsidRPr="00916639">
        <w:rPr>
          <w:rFonts w:ascii="Arial Narrow" w:hAnsi="Arial Narrow" w:cs="Arial"/>
        </w:rPr>
        <w:t>taken advantage of the legacy data</w:t>
      </w:r>
      <w:r w:rsidR="008A4E99" w:rsidRPr="00916639">
        <w:rPr>
          <w:rFonts w:ascii="Arial Narrow" w:hAnsi="Arial Narrow" w:cs="Arial"/>
        </w:rPr>
        <w:t>.</w:t>
      </w:r>
      <w:r w:rsidRPr="00916639">
        <w:rPr>
          <w:rFonts w:ascii="Arial Narrow" w:hAnsi="Arial Narrow" w:cs="Arial"/>
        </w:rPr>
        <w:t xml:space="preserve"> </w:t>
      </w:r>
      <w:r w:rsidR="008A4E99" w:rsidRPr="00916639">
        <w:rPr>
          <w:rFonts w:ascii="Arial Narrow" w:hAnsi="Arial Narrow" w:cs="Arial"/>
        </w:rPr>
        <w:t>For those</w:t>
      </w:r>
      <w:r w:rsidRPr="00916639">
        <w:rPr>
          <w:rFonts w:ascii="Arial Narrow" w:hAnsi="Arial Narrow" w:cs="Arial"/>
        </w:rPr>
        <w:t xml:space="preserve"> nutrients with contradictory reports or </w:t>
      </w:r>
      <w:r w:rsidR="00CD3A23">
        <w:rPr>
          <w:rFonts w:ascii="Arial Narrow" w:hAnsi="Arial Narrow" w:cs="Arial"/>
        </w:rPr>
        <w:t>no prior</w:t>
      </w:r>
      <w:r w:rsidRPr="00916639">
        <w:rPr>
          <w:rFonts w:ascii="Arial Narrow" w:hAnsi="Arial Narrow" w:cs="Arial"/>
        </w:rPr>
        <w:t xml:space="preserve"> test</w:t>
      </w:r>
      <w:r w:rsidR="00CD3A23">
        <w:rPr>
          <w:rFonts w:ascii="Arial Narrow" w:hAnsi="Arial Narrow" w:cs="Arial"/>
        </w:rPr>
        <w:t>ing</w:t>
      </w:r>
      <w:r w:rsidRPr="00916639">
        <w:rPr>
          <w:rFonts w:ascii="Arial Narrow" w:hAnsi="Arial Narrow" w:cs="Arial"/>
        </w:rPr>
        <w:t xml:space="preserve"> in </w:t>
      </w:r>
      <w:r w:rsidRPr="00916639">
        <w:rPr>
          <w:rFonts w:ascii="Arial Narrow" w:hAnsi="Arial Narrow" w:cs="Arial"/>
          <w:i/>
        </w:rPr>
        <w:t>P. putida</w:t>
      </w:r>
      <w:r w:rsidRPr="00916639">
        <w:rPr>
          <w:rFonts w:ascii="Arial Narrow" w:hAnsi="Arial Narrow" w:cs="Arial"/>
        </w:rPr>
        <w:t xml:space="preserve">, we </w:t>
      </w:r>
      <w:r w:rsidR="00CD3A23">
        <w:rPr>
          <w:rFonts w:ascii="Arial Narrow" w:hAnsi="Arial Narrow" w:cs="Arial"/>
        </w:rPr>
        <w:t>performed</w:t>
      </w:r>
      <w:r w:rsidRPr="00916639">
        <w:rPr>
          <w:rFonts w:ascii="Arial Narrow" w:hAnsi="Arial Narrow" w:cs="Arial"/>
        </w:rPr>
        <w:t xml:space="preserve"> experimental validation</w:t>
      </w:r>
      <w:r w:rsidR="00ED6DAF" w:rsidRPr="00916639">
        <w:rPr>
          <w:rFonts w:ascii="Arial Narrow" w:hAnsi="Arial Narrow" w:cs="Arial"/>
        </w:rPr>
        <w:t xml:space="preserve"> (72 and 46 carbon and nitrogen sources, respectively)</w:t>
      </w:r>
      <w:r w:rsidRPr="00916639">
        <w:rPr>
          <w:rFonts w:ascii="Arial Narrow" w:hAnsi="Arial Narrow" w:cs="Arial"/>
        </w:rPr>
        <w:t xml:space="preserve">. The carbon and nitrogen sources supporting growth in </w:t>
      </w:r>
      <w:r w:rsidRPr="00916639">
        <w:rPr>
          <w:rFonts w:ascii="Arial Narrow" w:hAnsi="Arial Narrow" w:cs="Arial"/>
          <w:i/>
        </w:rPr>
        <w:t>i</w:t>
      </w:r>
      <w:r w:rsidRPr="00916639">
        <w:rPr>
          <w:rFonts w:ascii="Arial Narrow" w:hAnsi="Arial Narrow" w:cs="Arial"/>
        </w:rPr>
        <w:t>JN</w:t>
      </w:r>
      <w:r w:rsidR="00CD3A23">
        <w:rPr>
          <w:rFonts w:ascii="Arial Narrow" w:hAnsi="Arial Narrow" w:cs="Arial"/>
        </w:rPr>
        <w:t>1462</w:t>
      </w:r>
      <w:r w:rsidRPr="00916639">
        <w:rPr>
          <w:rFonts w:ascii="Arial Narrow" w:hAnsi="Arial Narrow" w:cs="Arial"/>
        </w:rPr>
        <w:t xml:space="preserve"> together with the validation sources is provided in Table S2. Excluding those metabolites for which the validation was not possible due technical issues, the overall accuracy of the updated model was very high and it predicted correctly </w:t>
      </w:r>
      <w:r w:rsidRPr="008D55F2">
        <w:rPr>
          <w:rFonts w:ascii="Arial Narrow" w:hAnsi="Arial Narrow" w:cs="Arial"/>
        </w:rPr>
        <w:t>the 7</w:t>
      </w:r>
      <w:r w:rsidR="008D55F2" w:rsidRPr="008D55F2">
        <w:rPr>
          <w:rFonts w:ascii="Arial Narrow" w:hAnsi="Arial Narrow" w:cs="Arial"/>
        </w:rPr>
        <w:t>9</w:t>
      </w:r>
      <w:r w:rsidRPr="008D55F2">
        <w:rPr>
          <w:rFonts w:ascii="Arial Narrow" w:hAnsi="Arial Narrow" w:cs="Arial"/>
        </w:rPr>
        <w:t>% and 8</w:t>
      </w:r>
      <w:r w:rsidR="008D55F2" w:rsidRPr="008D55F2">
        <w:rPr>
          <w:rFonts w:ascii="Arial Narrow" w:hAnsi="Arial Narrow" w:cs="Arial"/>
        </w:rPr>
        <w:t>4</w:t>
      </w:r>
      <w:r w:rsidRPr="008D55F2">
        <w:rPr>
          <w:rFonts w:ascii="Arial Narrow" w:hAnsi="Arial Narrow" w:cs="Arial"/>
        </w:rPr>
        <w:t>% (two-sided p-values of Fisher‘s exact test were less than 10</w:t>
      </w:r>
      <w:r w:rsidRPr="008D55F2">
        <w:rPr>
          <w:rFonts w:ascii="Arial Narrow" w:hAnsi="Arial Narrow" w:cs="Arial"/>
          <w:vertAlign w:val="superscript"/>
        </w:rPr>
        <w:t>-</w:t>
      </w:r>
      <w:r w:rsidR="008D55F2" w:rsidRPr="008D55F2">
        <w:rPr>
          <w:rFonts w:ascii="Arial Narrow" w:hAnsi="Arial Narrow" w:cs="Arial"/>
          <w:vertAlign w:val="superscript"/>
        </w:rPr>
        <w:t>12</w:t>
      </w:r>
      <w:r w:rsidRPr="00916639">
        <w:rPr>
          <w:rFonts w:ascii="Arial Narrow" w:hAnsi="Arial Narrow" w:cs="Arial"/>
        </w:rPr>
        <w:t xml:space="preserve">) of the phenotypes observed for carbon and nitrogen sources, respectively </w:t>
      </w:r>
      <w:r w:rsidRPr="002B40D8">
        <w:rPr>
          <w:rFonts w:ascii="Arial Narrow" w:hAnsi="Arial Narrow" w:cs="Arial"/>
        </w:rPr>
        <w:t xml:space="preserve">(Figure </w:t>
      </w:r>
      <w:r w:rsidR="004A7B24" w:rsidRPr="002B40D8">
        <w:rPr>
          <w:rFonts w:ascii="Arial Narrow" w:hAnsi="Arial Narrow" w:cs="Arial"/>
        </w:rPr>
        <w:t>2</w:t>
      </w:r>
      <w:r w:rsidRPr="00916639">
        <w:rPr>
          <w:rFonts w:ascii="Arial Narrow" w:hAnsi="Arial Narrow" w:cs="Arial"/>
        </w:rPr>
        <w:t xml:space="preserve">). Just a few false negatives were found and being confined to metabolites which catabolic pathways are unknown in </w:t>
      </w:r>
      <w:r w:rsidRPr="00916639">
        <w:rPr>
          <w:rFonts w:ascii="Arial Narrow" w:hAnsi="Arial Narrow" w:cs="Arial"/>
          <w:i/>
        </w:rPr>
        <w:t>Pseudomonas</w:t>
      </w:r>
      <w:r w:rsidRPr="00916639">
        <w:rPr>
          <w:rFonts w:ascii="Arial Narrow" w:hAnsi="Arial Narrow" w:cs="Arial"/>
        </w:rPr>
        <w:t xml:space="preserve"> e.g., 3,4-dihydroxyphenylacetate, methyl pyruvate, and Tween 20 as carbon source and L-</w:t>
      </w:r>
      <w:r w:rsidR="00ED6DAF" w:rsidRPr="00916639">
        <w:rPr>
          <w:rFonts w:ascii="Arial Narrow" w:hAnsi="Arial Narrow" w:cs="Arial"/>
        </w:rPr>
        <w:t>cysteine</w:t>
      </w:r>
      <w:r w:rsidRPr="00916639">
        <w:rPr>
          <w:rFonts w:ascii="Arial Narrow" w:hAnsi="Arial Narrow" w:cs="Arial"/>
        </w:rPr>
        <w:t xml:space="preserve"> as nitrogen source. However, significant higher number of false positives (nutrients supporting growth in silico but not in vivo were detected. Many of they supported growth as nitrogen source but not as carbon source e.g., nitrogenous bases such as xanthine and hypoxanthine and polyamines like agmatine, suggesting regulatory and/or adaptive limitations. In fact, KT2440 grew on xanthine when this metabolite was used as only carbon and nitrogen source (data non-shown), suggesting that the metabolism of xanthine is repressed in presence of ammonium. </w:t>
      </w:r>
      <w:r w:rsidR="00C6710A" w:rsidRPr="00916639">
        <w:rPr>
          <w:rFonts w:ascii="Arial Narrow" w:hAnsi="Arial Narrow" w:cs="Arial"/>
        </w:rPr>
        <w:t>In addition</w:t>
      </w:r>
      <w:r w:rsidR="00CD3A23">
        <w:rPr>
          <w:rFonts w:ascii="Arial Narrow" w:hAnsi="Arial Narrow" w:cs="Arial"/>
        </w:rPr>
        <w:t>,</w:t>
      </w:r>
      <w:r w:rsidR="00C6710A" w:rsidRPr="00916639">
        <w:rPr>
          <w:rFonts w:ascii="Arial Narrow" w:hAnsi="Arial Narrow" w:cs="Arial"/>
        </w:rPr>
        <w:t xml:space="preserve"> when P. putida was cultured in xanthine </w:t>
      </w:r>
      <w:r w:rsidR="00CD3A23" w:rsidRPr="00916639">
        <w:rPr>
          <w:rFonts w:ascii="Arial Narrow" w:hAnsi="Arial Narrow" w:cs="Arial"/>
        </w:rPr>
        <w:t>it</w:t>
      </w:r>
      <w:r w:rsidR="00C6710A" w:rsidRPr="00916639">
        <w:rPr>
          <w:rFonts w:ascii="Arial Narrow" w:hAnsi="Arial Narrow" w:cs="Arial"/>
        </w:rPr>
        <w:t xml:space="preserve"> gr</w:t>
      </w:r>
      <w:r w:rsidR="00CD3A23">
        <w:rPr>
          <w:rFonts w:ascii="Arial Narrow" w:hAnsi="Arial Narrow" w:cs="Arial"/>
        </w:rPr>
        <w:t>ew</w:t>
      </w:r>
      <w:r w:rsidR="00C6710A" w:rsidRPr="00916639">
        <w:rPr>
          <w:rFonts w:ascii="Arial Narrow" w:hAnsi="Arial Narrow" w:cs="Arial"/>
        </w:rPr>
        <w:t xml:space="preserve"> after 96 h. </w:t>
      </w:r>
    </w:p>
    <w:p w14:paraId="0FA01792" w14:textId="3AD6D83F" w:rsidR="004B1E73" w:rsidRPr="00916639" w:rsidRDefault="007C7A19" w:rsidP="004A7B24">
      <w:pPr>
        <w:spacing w:after="0" w:line="360" w:lineRule="auto"/>
        <w:ind w:firstLine="708"/>
        <w:jc w:val="both"/>
        <w:rPr>
          <w:rFonts w:ascii="Arial Narrow" w:hAnsi="Arial Narrow" w:cs="Arial"/>
        </w:rPr>
      </w:pPr>
      <w:r w:rsidRPr="007C7A19">
        <w:rPr>
          <w:rFonts w:ascii="Arial Narrow" w:hAnsi="Arial Narrow" w:cs="Arial"/>
        </w:rPr>
        <w:t>It has</w:t>
      </w:r>
      <w:r w:rsidR="00190916" w:rsidRPr="007C7A19">
        <w:rPr>
          <w:rFonts w:ascii="Arial Narrow" w:hAnsi="Arial Narrow" w:cs="Arial"/>
        </w:rPr>
        <w:t xml:space="preserve"> become evident </w:t>
      </w:r>
      <w:r w:rsidRPr="007C7A19">
        <w:rPr>
          <w:rFonts w:ascii="Arial Narrow" w:hAnsi="Arial Narrow" w:cs="Arial"/>
        </w:rPr>
        <w:t xml:space="preserve">because of insufficient adaptive and/or regulatory evolution, </w:t>
      </w:r>
      <w:r w:rsidR="00190916" w:rsidRPr="007C7A19">
        <w:rPr>
          <w:rFonts w:ascii="Arial Narrow" w:hAnsi="Arial Narrow" w:cs="Arial"/>
        </w:rPr>
        <w:t xml:space="preserve">silent metabolic pathways without </w:t>
      </w:r>
      <w:r w:rsidRPr="007C7A19">
        <w:rPr>
          <w:rFonts w:ascii="Arial Narrow" w:hAnsi="Arial Narrow" w:cs="Arial"/>
        </w:rPr>
        <w:t xml:space="preserve">immediately </w:t>
      </w:r>
      <w:r w:rsidR="00190916" w:rsidRPr="007C7A19">
        <w:rPr>
          <w:rFonts w:ascii="Arial Narrow" w:hAnsi="Arial Narrow" w:cs="Arial"/>
        </w:rPr>
        <w:t xml:space="preserve">apparent function </w:t>
      </w:r>
      <w:r w:rsidRPr="007C7A19">
        <w:rPr>
          <w:rFonts w:ascii="Arial Narrow" w:hAnsi="Arial Narrow" w:cs="Arial"/>
        </w:rPr>
        <w:t xml:space="preserve">are </w:t>
      </w:r>
      <w:r w:rsidR="00190916" w:rsidRPr="007C7A19">
        <w:rPr>
          <w:rFonts w:ascii="Arial Narrow" w:hAnsi="Arial Narrow" w:cs="Arial"/>
        </w:rPr>
        <w:t>encoded in bacterial genomes as</w:t>
      </w:r>
      <w:r w:rsidRPr="007C7A19">
        <w:rPr>
          <w:rFonts w:ascii="Arial Narrow" w:hAnsi="Arial Narrow" w:cs="Arial"/>
        </w:rPr>
        <w:t xml:space="preserve"> </w:t>
      </w:r>
      <w:r w:rsidR="00190916" w:rsidRPr="007C7A19">
        <w:rPr>
          <w:rFonts w:ascii="Arial Narrow" w:hAnsi="Arial Narrow" w:cs="Arial"/>
        </w:rPr>
        <w:fldChar w:fldCharType="begin">
          <w:fldData xml:space="preserve">PEVuZE5vdGU+PENpdGU+PEF1dGhvcj5Db25yYWQ8L0F1dGhvcj48WWVhcj4yMDExPC9ZZWFyPjxS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</w:fldData>
        </w:fldChar>
      </w:r>
      <w:r w:rsidR="008B20C5">
        <w:rPr>
          <w:rFonts w:ascii="Arial Narrow" w:hAnsi="Arial Narrow" w:cs="Arial"/>
        </w:rPr>
        <w:instrText xml:space="preserve"> ADDIN EN.CITE </w:instrText>
      </w:r>
      <w:r w:rsidR="008B20C5">
        <w:rPr>
          <w:rFonts w:ascii="Arial Narrow" w:hAnsi="Arial Narrow" w:cs="Arial"/>
        </w:rPr>
        <w:fldChar w:fldCharType="begin">
          <w:fldData xml:space="preserve">PEVuZE5vdGU+PENpdGU+PEF1dGhvcj5Db25yYWQ8L0F1dGhvcj48WWVhcj4yMDExPC9ZZWFyPjxS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</w:fldData>
        </w:fldChar>
      </w:r>
      <w:r w:rsidR="008B20C5">
        <w:rPr>
          <w:rFonts w:ascii="Arial Narrow" w:hAnsi="Arial Narrow" w:cs="Arial"/>
        </w:rPr>
        <w:instrText xml:space="preserve"> ADDIN EN.CITE.DATA </w:instrText>
      </w:r>
      <w:r w:rsidR="008B20C5">
        <w:rPr>
          <w:rFonts w:ascii="Arial Narrow" w:hAnsi="Arial Narrow" w:cs="Arial"/>
        </w:rPr>
      </w:r>
      <w:r w:rsidR="008B20C5">
        <w:rPr>
          <w:rFonts w:ascii="Arial Narrow" w:hAnsi="Arial Narrow" w:cs="Arial"/>
        </w:rPr>
        <w:fldChar w:fldCharType="end"/>
      </w:r>
      <w:r w:rsidR="00190916" w:rsidRPr="007C7A19">
        <w:rPr>
          <w:rFonts w:ascii="Arial Narrow" w:hAnsi="Arial Narrow" w:cs="Arial"/>
        </w:rPr>
      </w:r>
      <w:r w:rsidR="00190916" w:rsidRPr="007C7A19">
        <w:rPr>
          <w:rFonts w:ascii="Arial Narrow" w:hAnsi="Arial Narrow" w:cs="Arial"/>
        </w:rPr>
        <w:fldChar w:fldCharType="separate"/>
      </w:r>
      <w:r w:rsidR="008B20C5">
        <w:rPr>
          <w:rFonts w:ascii="Arial Narrow" w:hAnsi="Arial Narrow" w:cs="Arial"/>
          <w:noProof/>
        </w:rPr>
        <w:t>(</w:t>
      </w:r>
      <w:hyperlink w:anchor="_ENREF_5" w:tooltip="Fong, 2006 #35" w:history="1">
        <w:r w:rsidR="00EC36D7">
          <w:rPr>
            <w:rFonts w:ascii="Arial Narrow" w:hAnsi="Arial Narrow" w:cs="Arial"/>
            <w:noProof/>
          </w:rPr>
          <w:t>Fong, Nanchen et al. 2006</w:t>
        </w:r>
      </w:hyperlink>
      <w:r w:rsidR="008B20C5">
        <w:rPr>
          <w:rFonts w:ascii="Arial Narrow" w:hAnsi="Arial Narrow" w:cs="Arial"/>
          <w:noProof/>
        </w:rPr>
        <w:t xml:space="preserve">, </w:t>
      </w:r>
      <w:hyperlink w:anchor="_ENREF_2" w:tooltip="Conrad, 2011 #33" w:history="1">
        <w:r w:rsidR="00EC36D7">
          <w:rPr>
            <w:rFonts w:ascii="Arial Narrow" w:hAnsi="Arial Narrow" w:cs="Arial"/>
            <w:noProof/>
          </w:rPr>
          <w:t>Conrad, Lewis et al. 2011</w:t>
        </w:r>
      </w:hyperlink>
      <w:r w:rsidR="008B20C5">
        <w:rPr>
          <w:rFonts w:ascii="Arial Narrow" w:hAnsi="Arial Narrow" w:cs="Arial"/>
          <w:noProof/>
        </w:rPr>
        <w:t xml:space="preserve">, </w:t>
      </w:r>
      <w:hyperlink w:anchor="_ENREF_3" w:tooltip="Cornelius, 2011 #34" w:history="1">
        <w:r w:rsidR="00EC36D7">
          <w:rPr>
            <w:rFonts w:ascii="Arial Narrow" w:hAnsi="Arial Narrow" w:cs="Arial"/>
            <w:noProof/>
          </w:rPr>
          <w:t>Cornelius, Lee et al. 2011</w:t>
        </w:r>
      </w:hyperlink>
      <w:r w:rsidR="008B20C5">
        <w:rPr>
          <w:rFonts w:ascii="Arial Narrow" w:hAnsi="Arial Narrow" w:cs="Arial"/>
          <w:noProof/>
        </w:rPr>
        <w:t>)</w:t>
      </w:r>
      <w:r w:rsidR="00190916" w:rsidRPr="007C7A19">
        <w:rPr>
          <w:rFonts w:ascii="Arial Narrow" w:hAnsi="Arial Narrow" w:cs="Arial"/>
        </w:rPr>
        <w:fldChar w:fldCharType="end"/>
      </w:r>
      <w:r w:rsidR="00190916" w:rsidRPr="007C7A19">
        <w:rPr>
          <w:rFonts w:ascii="Arial Narrow" w:hAnsi="Arial Narrow" w:cs="Arial"/>
        </w:rPr>
        <w:t>.</w:t>
      </w:r>
      <w:r w:rsidR="00190916" w:rsidRPr="00916639">
        <w:rPr>
          <w:rFonts w:ascii="Arial Narrow" w:hAnsi="Arial Narrow" w:cs="Arial"/>
        </w:rPr>
        <w:t xml:space="preserve"> Since GENREs ignore these limitations, often the </w:t>
      </w:r>
      <w:r w:rsidR="00190916" w:rsidRPr="00916639">
        <w:rPr>
          <w:rFonts w:ascii="Arial Narrow" w:hAnsi="Arial Narrow" w:cs="Arial"/>
          <w:i/>
        </w:rPr>
        <w:t>in silico</w:t>
      </w:r>
      <w:r w:rsidR="00190916" w:rsidRPr="00916639">
        <w:rPr>
          <w:rFonts w:ascii="Arial Narrow" w:hAnsi="Arial Narrow" w:cs="Arial"/>
        </w:rPr>
        <w:t xml:space="preserve"> metabolic capabilities predicted </w:t>
      </w:r>
      <w:r w:rsidR="00CD3A23">
        <w:rPr>
          <w:rFonts w:ascii="Arial Narrow" w:hAnsi="Arial Narrow" w:cs="Arial"/>
        </w:rPr>
        <w:t>surpass</w:t>
      </w:r>
      <w:r w:rsidR="00190916" w:rsidRPr="00916639">
        <w:rPr>
          <w:rFonts w:ascii="Arial Narrow" w:hAnsi="Arial Narrow" w:cs="Arial"/>
        </w:rPr>
        <w:t xml:space="preserve"> th</w:t>
      </w:r>
      <w:r w:rsidR="00CD3A23">
        <w:rPr>
          <w:rFonts w:ascii="Arial Narrow" w:hAnsi="Arial Narrow" w:cs="Arial"/>
        </w:rPr>
        <w:t>e</w:t>
      </w:r>
      <w:r w:rsidR="00190916" w:rsidRPr="00916639">
        <w:rPr>
          <w:rFonts w:ascii="Arial Narrow" w:hAnsi="Arial Narrow" w:cs="Arial"/>
        </w:rPr>
        <w:t xml:space="preserve"> experimental</w:t>
      </w:r>
      <w:r w:rsidR="00CD3A23">
        <w:rPr>
          <w:rFonts w:ascii="Arial Narrow" w:hAnsi="Arial Narrow" w:cs="Arial"/>
        </w:rPr>
        <w:t>ly</w:t>
      </w:r>
      <w:r w:rsidR="00190916" w:rsidRPr="00916639">
        <w:rPr>
          <w:rFonts w:ascii="Arial Narrow" w:hAnsi="Arial Narrow" w:cs="Arial"/>
        </w:rPr>
        <w:t xml:space="preserve"> observed phenotypes. This fact explain</w:t>
      </w:r>
      <w:r w:rsidR="00A6056A" w:rsidRPr="00916639">
        <w:rPr>
          <w:rFonts w:ascii="Arial Narrow" w:hAnsi="Arial Narrow" w:cs="Arial"/>
        </w:rPr>
        <w:t>s</w:t>
      </w:r>
      <w:r w:rsidR="00190916" w:rsidRPr="00916639">
        <w:rPr>
          <w:rFonts w:ascii="Arial Narrow" w:hAnsi="Arial Narrow" w:cs="Arial"/>
        </w:rPr>
        <w:t xml:space="preserve">, </w:t>
      </w:r>
      <w:r w:rsidR="00A6056A" w:rsidRPr="00916639">
        <w:rPr>
          <w:rFonts w:ascii="Arial Narrow" w:hAnsi="Arial Narrow" w:cs="Arial"/>
        </w:rPr>
        <w:t xml:space="preserve">to </w:t>
      </w:r>
      <w:r w:rsidR="00190916" w:rsidRPr="00916639">
        <w:rPr>
          <w:rFonts w:ascii="Arial Narrow" w:hAnsi="Arial Narrow" w:cs="Arial"/>
        </w:rPr>
        <w:t>some exten</w:t>
      </w:r>
      <w:r w:rsidR="00A6056A" w:rsidRPr="00916639">
        <w:rPr>
          <w:rFonts w:ascii="Arial Narrow" w:hAnsi="Arial Narrow" w:cs="Arial"/>
        </w:rPr>
        <w:t>t</w:t>
      </w:r>
      <w:r w:rsidR="00190916" w:rsidRPr="00916639">
        <w:rPr>
          <w:rFonts w:ascii="Arial Narrow" w:hAnsi="Arial Narrow" w:cs="Arial"/>
        </w:rPr>
        <w:t xml:space="preserve">, the presence of false positives in growth predictions. Interestingly, adaptive laboratory experiments (ALE) have shown that in silico predicted phenotypes can be achieved in vivo through short-term evolution </w:t>
      </w:r>
      <w:r w:rsidR="00190916" w:rsidRPr="00916639">
        <w:rPr>
          <w:rFonts w:ascii="Arial Narrow" w:hAnsi="Arial Narrow" w:cs="Arial"/>
        </w:rPr>
        <w:fldChar w:fldCharType="begin"/>
      </w:r>
      <w:r w:rsidR="008B20C5">
        <w:rPr>
          <w:rFonts w:ascii="Arial Narrow" w:hAnsi="Arial Narrow" w:cs="Arial"/>
        </w:rPr>
        <w:instrText xml:space="preserve"> ADDIN EN.CITE &lt;EndNote&gt;&lt;Cite&gt;&lt;Author&gt;Fong&lt;/Author&gt;&lt;Year&gt;2006&lt;/Year&gt;&lt;RecNum&gt;35&lt;/RecNum&gt;&lt;DisplayText&gt;(Fong, Nanchen et al. 2006, Conrad, Lewis et al. 2011)&lt;/DisplayText&gt;&lt;record&gt;&lt;rec-number&gt;35&lt;/rec-number&gt;&lt;foreign-keys&gt;&lt;key app="EN" db-id="x9awzfxpmrzfa5erdfmp52eh9wts2e99evwr"&gt;35&lt;/key&gt;&lt;/foreign-keys&gt;&lt;ref-type name="Journal Article"&gt;17&lt;/ref-type&gt;&lt;contributors&gt;&lt;authors&gt;&lt;author&gt;Fong, Stephen S.&lt;/author&gt;&lt;author&gt;Nanchen, Annik&lt;/author&gt;&lt;author&gt;Palsson, Bernhard O.&lt;/author&gt;&lt;author&gt;Sauer, Uwe&lt;/author&gt;&lt;/authors&gt;&lt;/contributors&gt;&lt;titles&gt;&lt;title&gt;Latent Pathway Activation and Increased Pathway Capacity Enable Escherichia coli Adaptation to Loss of Key Metabolic Enzymes&lt;/title&gt;&lt;secondary-title&gt;Journal of Biological Chemistry&lt;/secondary-title&gt;&lt;/titles&gt;&lt;periodical&gt;&lt;full-title&gt;Journal of Biological Chemistry&lt;/full-title&gt;&lt;/periodical&gt;&lt;pages&gt;8024-8033&lt;/pages&gt;&lt;volume&gt;281&lt;/volume&gt;&lt;number&gt;12&lt;/number&gt;&lt;dates&gt;&lt;year&gt;2006&lt;/year&gt;&lt;pub-dates&gt;&lt;date&gt;March 24, 2006&lt;/date&gt;&lt;/pub-dates&gt;&lt;/dates&gt;&lt;urls&gt;&lt;related-urls&gt;&lt;url&gt;http://www.jbc.org/content/281/12/8024.abstract&lt;/url&gt;&lt;/related-urls&gt;&lt;/urls&gt;&lt;electronic-resource-num&gt;10.1074/jbc.M510016200&lt;/electronic-resource-num&gt;&lt;/record&gt;&lt;/Cite&gt;&lt;Cite&gt;&lt;Author&gt;Conrad&lt;/Author&gt;&lt;Year&gt;2011&lt;/Year&gt;&lt;RecNum&gt;33&lt;/RecNum&gt;&lt;record&gt;&lt;rec-number&gt;33&lt;/rec-number&gt;&lt;foreign-keys&gt;&lt;key app="EN" db-id="x9awzfxpmrzfa5erdfmp52eh9wts2e99evwr"&gt;33&lt;/key&gt;&lt;/foreign-keys&gt;&lt;ref-type name="Book"&gt;6&lt;/ref-type&gt;&lt;contributors&gt;&lt;authors&gt;&lt;author&gt;Conrad, Tom M&lt;/author&gt;&lt;author&gt;Lewis, Nathan E&lt;/author&gt;&lt;author&gt;Palsson, Bernhard Ø&lt;/author&gt;&lt;/authors&gt;&lt;/contributors&gt;&lt;titles&gt;&lt;title&gt;Microbial laboratory evolution in the era of genome</w:instrText>
      </w:r>
      <w:r w:rsidR="008B20C5">
        <w:rPr>
          <w:rFonts w:ascii="Cambria Math" w:hAnsi="Cambria Math" w:cs="Cambria Math"/>
        </w:rPr>
        <w:instrText>‐</w:instrText>
      </w:r>
      <w:r w:rsidR="008B20C5">
        <w:rPr>
          <w:rFonts w:ascii="Arial Narrow" w:hAnsi="Arial Narrow" w:cs="Arial"/>
        </w:rPr>
        <w:instrText>scale science&lt;/title&gt;&lt;/titles&gt;&lt;volume&gt;7&lt;/volume&gt;&lt;number&gt;1&lt;/number&gt;&lt;dates&gt;&lt;year&gt;2011&lt;/year&gt;&lt;pub-dates&gt;&lt;date&gt;2011-01-01 00:00:00&lt;/date&gt;&lt;/pub-dates&gt;&lt;/dates&gt;&lt;work-type&gt;Journal Article&lt;/work-type&gt;&lt;urls&gt;&lt;related-urls&gt;&lt;url&gt;http://msb.embopress.org/msb/7/1/509.full.pdf&lt;/url&gt;&lt;/related-urls&gt;&lt;/urls&gt;&lt;electronic-resource-num&gt;10.1038/msb.2011.42&lt;/electronic-resource-num&gt;&lt;/record&gt;&lt;/Cite&gt;&lt;/EndNote&gt;</w:instrText>
      </w:r>
      <w:r w:rsidR="00190916" w:rsidRPr="00916639">
        <w:rPr>
          <w:rFonts w:ascii="Arial Narrow" w:hAnsi="Arial Narrow" w:cs="Arial"/>
        </w:rPr>
        <w:fldChar w:fldCharType="separate"/>
      </w:r>
      <w:r w:rsidR="008B20C5">
        <w:rPr>
          <w:rFonts w:ascii="Arial Narrow" w:hAnsi="Arial Narrow" w:cs="Arial"/>
          <w:noProof/>
        </w:rPr>
        <w:t>(</w:t>
      </w:r>
      <w:hyperlink w:anchor="_ENREF_5" w:tooltip="Fong, 2006 #35" w:history="1">
        <w:r w:rsidR="00EC36D7">
          <w:rPr>
            <w:rFonts w:ascii="Arial Narrow" w:hAnsi="Arial Narrow" w:cs="Arial"/>
            <w:noProof/>
          </w:rPr>
          <w:t>Fong, Nanchen et al. 2006</w:t>
        </w:r>
      </w:hyperlink>
      <w:r w:rsidR="008B20C5">
        <w:rPr>
          <w:rFonts w:ascii="Arial Narrow" w:hAnsi="Arial Narrow" w:cs="Arial"/>
          <w:noProof/>
        </w:rPr>
        <w:t xml:space="preserve">, </w:t>
      </w:r>
      <w:hyperlink w:anchor="_ENREF_2" w:tooltip="Conrad, 2011 #33" w:history="1">
        <w:r w:rsidR="00EC36D7">
          <w:rPr>
            <w:rFonts w:ascii="Arial Narrow" w:hAnsi="Arial Narrow" w:cs="Arial"/>
            <w:noProof/>
          </w:rPr>
          <w:t>Conrad, Lewis et al. 2011</w:t>
        </w:r>
      </w:hyperlink>
      <w:r w:rsidR="008B20C5">
        <w:rPr>
          <w:rFonts w:ascii="Arial Narrow" w:hAnsi="Arial Narrow" w:cs="Arial"/>
          <w:noProof/>
        </w:rPr>
        <w:t>)</w:t>
      </w:r>
      <w:r w:rsidR="00190916" w:rsidRPr="00916639">
        <w:rPr>
          <w:rFonts w:ascii="Arial Narrow" w:hAnsi="Arial Narrow" w:cs="Arial"/>
        </w:rPr>
        <w:fldChar w:fldCharType="end"/>
      </w:r>
      <w:r w:rsidR="00190916" w:rsidRPr="00916639">
        <w:rPr>
          <w:rFonts w:ascii="Arial Narrow" w:hAnsi="Arial Narrow" w:cs="Arial"/>
        </w:rPr>
        <w:t>. In order to investigate if some of the false positives found here respond to lack of evolutionary adaptation</w:t>
      </w:r>
      <w:r w:rsidR="00B06F26">
        <w:rPr>
          <w:rFonts w:ascii="Arial Narrow" w:hAnsi="Arial Narrow" w:cs="Arial"/>
        </w:rPr>
        <w:t>,</w:t>
      </w:r>
      <w:r w:rsidR="00190916" w:rsidRPr="00916639">
        <w:rPr>
          <w:rFonts w:ascii="Arial Narrow" w:hAnsi="Arial Narrow" w:cs="Arial"/>
        </w:rPr>
        <w:t xml:space="preserve"> we gr</w:t>
      </w:r>
      <w:r w:rsidR="00CD3A23">
        <w:rPr>
          <w:rFonts w:ascii="Arial Narrow" w:hAnsi="Arial Narrow" w:cs="Arial"/>
        </w:rPr>
        <w:t>ew</w:t>
      </w:r>
      <w:r w:rsidR="00190916" w:rsidRPr="00916639">
        <w:rPr>
          <w:rFonts w:ascii="Arial Narrow" w:hAnsi="Arial Narrow" w:cs="Arial"/>
        </w:rPr>
        <w:t xml:space="preserve"> KT2440 on ethylene glycol since it has been described that </w:t>
      </w:r>
      <w:r w:rsidR="008A4E99" w:rsidRPr="00916639">
        <w:rPr>
          <w:rFonts w:ascii="Arial Narrow" w:hAnsi="Arial Narrow" w:cs="Arial"/>
        </w:rPr>
        <w:t>several</w:t>
      </w:r>
      <w:r w:rsidR="00190916" w:rsidRPr="00916639">
        <w:rPr>
          <w:rFonts w:ascii="Arial Narrow" w:hAnsi="Arial Narrow" w:cs="Arial"/>
        </w:rPr>
        <w:t xml:space="preserve"> </w:t>
      </w:r>
      <w:r w:rsidR="00190916" w:rsidRPr="00916639">
        <w:rPr>
          <w:rFonts w:ascii="Arial Narrow" w:hAnsi="Arial Narrow" w:cs="Arial"/>
          <w:i/>
        </w:rPr>
        <w:t>P. putida</w:t>
      </w:r>
      <w:r w:rsidR="00190916" w:rsidRPr="00916639">
        <w:rPr>
          <w:rFonts w:ascii="Arial Narrow" w:hAnsi="Arial Narrow" w:cs="Arial"/>
        </w:rPr>
        <w:t xml:space="preserve"> </w:t>
      </w:r>
      <w:r w:rsidR="00CD3A23">
        <w:rPr>
          <w:rFonts w:ascii="Arial Narrow" w:hAnsi="Arial Narrow" w:cs="Arial"/>
        </w:rPr>
        <w:t xml:space="preserve">strains </w:t>
      </w:r>
      <w:r w:rsidR="00190916" w:rsidRPr="00916639">
        <w:rPr>
          <w:rFonts w:ascii="Arial Narrow" w:hAnsi="Arial Narrow" w:cs="Arial"/>
        </w:rPr>
        <w:t xml:space="preserve">are able to use this compound as </w:t>
      </w:r>
      <w:r w:rsidR="00CD3A23">
        <w:rPr>
          <w:rFonts w:ascii="Arial Narrow" w:hAnsi="Arial Narrow" w:cs="Arial"/>
        </w:rPr>
        <w:t>a sole</w:t>
      </w:r>
      <w:r w:rsidR="00190916" w:rsidRPr="00916639">
        <w:rPr>
          <w:rFonts w:ascii="Arial Narrow" w:hAnsi="Arial Narrow" w:cs="Arial"/>
        </w:rPr>
        <w:t xml:space="preserve"> carbon and energy source but no</w:t>
      </w:r>
      <w:r w:rsidR="00CD3A23">
        <w:rPr>
          <w:rFonts w:ascii="Arial Narrow" w:hAnsi="Arial Narrow" w:cs="Arial"/>
        </w:rPr>
        <w:t>t</w:t>
      </w:r>
      <w:r w:rsidR="00190916" w:rsidRPr="00916639">
        <w:rPr>
          <w:rFonts w:ascii="Arial Narrow" w:hAnsi="Arial Narrow" w:cs="Arial"/>
        </w:rPr>
        <w:t xml:space="preserve"> </w:t>
      </w:r>
      <w:r w:rsidR="00CD3A23">
        <w:rPr>
          <w:rFonts w:ascii="Arial Narrow" w:hAnsi="Arial Narrow" w:cs="Arial"/>
        </w:rPr>
        <w:t xml:space="preserve">the </w:t>
      </w:r>
      <w:r w:rsidR="00190916" w:rsidRPr="00916639">
        <w:rPr>
          <w:rFonts w:ascii="Arial Narrow" w:hAnsi="Arial Narrow" w:cs="Arial"/>
        </w:rPr>
        <w:t>KT2440</w:t>
      </w:r>
      <w:r w:rsidR="00CD3A23">
        <w:rPr>
          <w:rFonts w:ascii="Arial Narrow" w:hAnsi="Arial Narrow" w:cs="Arial"/>
        </w:rPr>
        <w:t xml:space="preserve"> strain</w:t>
      </w:r>
      <w:r w:rsidR="00190916" w:rsidRPr="00916639">
        <w:rPr>
          <w:rFonts w:ascii="Arial Narrow" w:hAnsi="Arial Narrow" w:cs="Arial"/>
        </w:rPr>
        <w:t xml:space="preserve"> </w:t>
      </w:r>
      <w:r w:rsidR="007D3996" w:rsidRPr="00916639">
        <w:rPr>
          <w:rFonts w:ascii="Arial Narrow" w:hAnsi="Arial Narrow" w:cs="Arial"/>
        </w:rPr>
        <w:fldChar w:fldCharType="begin"/>
      </w:r>
      <w:r w:rsidR="008B20C5">
        <w:rPr>
          <w:rFonts w:ascii="Arial Narrow" w:hAnsi="Arial Narrow" w:cs="Arial"/>
        </w:rPr>
        <w:instrText xml:space="preserve"> ADDIN EN.CITE &lt;EndNote&gt;&lt;Cite&gt;&lt;Author&gt;Mückschel&lt;/Author&gt;&lt;Year&gt;2012&lt;/Year&gt;&lt;RecNum&gt;101&lt;/RecNum&gt;&lt;DisplayText&gt;(Mückschel, Simon et al. 2012)&lt;/DisplayText&gt;&lt;record&gt;&lt;rec-number&gt;101&lt;/rec-number&gt;&lt;foreign-keys&gt;&lt;key app="EN" db-id="xsrsdv2rip09wxeepru5drtqwdepsfd2ezd5"&gt;101&lt;/key&gt;&lt;/foreign-keys&gt;&lt;ref-type name="Journal Article"&gt;17&lt;/ref-type&gt;&lt;contributors&gt;&lt;authors&gt;&lt;author&gt;Mückschel, Björn&lt;/author&gt;&lt;author&gt;Simon, Oliver&lt;/author&gt;&lt;author&gt;Klebensberger, Janosch&lt;/author&gt;&lt;author&gt;Graf, Nadja&lt;/author&gt;&lt;author&gt;Rosche, Bettina&lt;/author&gt;&lt;author&gt;Altenbuchner, Josef&lt;/author&gt;&lt;author&gt;Pfannstiel, Jens&lt;/author&gt;&lt;author&gt;Huber, Armin&lt;/author&gt;&lt;author&gt;Hauer, Bernhard&lt;/author&gt;&lt;/authors&gt;&lt;/contributors&gt;&lt;titles&gt;&lt;title&gt;&lt;style face="normal" font="default" size="100%"&gt;Ethylene Glycol Metabolism by&lt;/style&gt;&lt;style face="italic" font="default" size="100%"&gt; Pseudomonas putida&lt;/style&gt;&lt;/title&gt;&lt;secondary-title&gt;Applied and Environmental Microbiology&lt;/secondary-title&gt;&lt;/titles&gt;&lt;periodical&gt;&lt;full-title&gt;Applied and Environmental Microbiology&lt;/full-title&gt;&lt;/periodical&gt;&lt;pages&gt;8531-8539&lt;/pages&gt;&lt;volume&gt;78&lt;/volume&gt;&lt;number&gt;24&lt;/number&gt;&lt;dates&gt;&lt;year&gt;2012&lt;/year&gt;&lt;pub-dates&gt;&lt;date&gt;December 15, 2012&lt;/date&gt;&lt;/pub-dates&gt;&lt;/dates&gt;&lt;urls&gt;&lt;related-urls&gt;&lt;url&gt;http://aem.asm.org/content/78/24/8531.abstract&lt;/url&gt;&lt;/related-urls&gt;&lt;/urls&gt;&lt;electronic-resource-num&gt;10.1128/aem.02062-12&lt;/electronic-resource-num&gt;&lt;/record&gt;&lt;/Cite&gt;&lt;/EndNote&gt;</w:instrText>
      </w:r>
      <w:r w:rsidR="007D3996" w:rsidRPr="00916639">
        <w:rPr>
          <w:rFonts w:ascii="Arial Narrow" w:hAnsi="Arial Narrow" w:cs="Arial"/>
        </w:rPr>
        <w:fldChar w:fldCharType="separate"/>
      </w:r>
      <w:r w:rsidR="008B20C5">
        <w:rPr>
          <w:rFonts w:ascii="Arial Narrow" w:hAnsi="Arial Narrow" w:cs="Arial"/>
          <w:noProof/>
        </w:rPr>
        <w:t>(</w:t>
      </w:r>
      <w:hyperlink w:anchor="_ENREF_13" w:tooltip="Mückschel, 2012 #101" w:history="1">
        <w:r w:rsidR="00EC36D7">
          <w:rPr>
            <w:rFonts w:ascii="Arial Narrow" w:hAnsi="Arial Narrow" w:cs="Arial"/>
            <w:noProof/>
          </w:rPr>
          <w:t>Mückschel, Simon et al. 2012</w:t>
        </w:r>
      </w:hyperlink>
      <w:r w:rsidR="008B20C5">
        <w:rPr>
          <w:rFonts w:ascii="Arial Narrow" w:hAnsi="Arial Narrow" w:cs="Arial"/>
          <w:noProof/>
        </w:rPr>
        <w:t>)</w:t>
      </w:r>
      <w:r w:rsidR="007D3996" w:rsidRPr="00916639">
        <w:rPr>
          <w:rFonts w:ascii="Arial Narrow" w:hAnsi="Arial Narrow" w:cs="Arial"/>
        </w:rPr>
        <w:fldChar w:fldCharType="end"/>
      </w:r>
      <w:r w:rsidR="00190916" w:rsidRPr="00916639">
        <w:rPr>
          <w:rFonts w:ascii="Arial Narrow" w:hAnsi="Arial Narrow" w:cs="Arial"/>
        </w:rPr>
        <w:t>. We observe</w:t>
      </w:r>
      <w:r w:rsidR="00CD3A23">
        <w:rPr>
          <w:rFonts w:ascii="Arial Narrow" w:hAnsi="Arial Narrow" w:cs="Arial"/>
        </w:rPr>
        <w:t>d</w:t>
      </w:r>
      <w:r w:rsidR="00190916" w:rsidRPr="00916639">
        <w:rPr>
          <w:rFonts w:ascii="Arial Narrow" w:hAnsi="Arial Narrow" w:cs="Arial"/>
        </w:rPr>
        <w:t xml:space="preserve"> that KT2440 was unable to grow on EG after 48 h of incubation as previously has been reported, however it grew efficiently after 100 hours. This result shows that the EG catabolic pathway is indeed a latent pathway in KT2440, and it suggests that the rest of </w:t>
      </w:r>
      <w:r w:rsidR="00CD3A23">
        <w:rPr>
          <w:rFonts w:ascii="Arial Narrow" w:hAnsi="Arial Narrow" w:cs="Arial"/>
        </w:rPr>
        <w:t xml:space="preserve">the </w:t>
      </w:r>
      <w:r w:rsidR="00190916" w:rsidRPr="00916639">
        <w:rPr>
          <w:rFonts w:ascii="Arial Narrow" w:hAnsi="Arial Narrow" w:cs="Arial"/>
        </w:rPr>
        <w:t>false positives detected could be suitable targets for the catabolic expansion of this biotechnological</w:t>
      </w:r>
      <w:r w:rsidR="00CD3A23">
        <w:rPr>
          <w:rFonts w:ascii="Arial Narrow" w:hAnsi="Arial Narrow" w:cs="Arial"/>
        </w:rPr>
        <w:t>ly</w:t>
      </w:r>
      <w:r w:rsidR="00190916" w:rsidRPr="00916639">
        <w:rPr>
          <w:rFonts w:ascii="Arial Narrow" w:hAnsi="Arial Narrow" w:cs="Arial"/>
        </w:rPr>
        <w:t xml:space="preserve"> interesting strain.</w:t>
      </w:r>
    </w:p>
    <w:p w14:paraId="0BB4FFA1" w14:textId="77777777" w:rsidR="00893E4A" w:rsidRPr="00916639" w:rsidRDefault="00893E4A" w:rsidP="004A7B24">
      <w:pPr>
        <w:spacing w:after="0" w:line="360" w:lineRule="auto"/>
        <w:ind w:firstLine="708"/>
        <w:jc w:val="both"/>
        <w:rPr>
          <w:rFonts w:ascii="Arial Narrow" w:hAnsi="Arial Narrow" w:cs="Arial"/>
        </w:rPr>
      </w:pPr>
    </w:p>
    <w:p w14:paraId="39BF70D2" w14:textId="77777777" w:rsidR="00716AFB" w:rsidRPr="00916639" w:rsidRDefault="00716AFB" w:rsidP="00716AFB">
      <w:pPr>
        <w:rPr>
          <w:rFonts w:ascii="Arial Narrow" w:hAnsi="Arial Narrow"/>
          <w:b/>
          <w:sz w:val="28"/>
          <w:szCs w:val="28"/>
          <w:u w:val="single"/>
        </w:rPr>
      </w:pPr>
      <w:r w:rsidRPr="00916639">
        <w:rPr>
          <w:rFonts w:ascii="Arial Narrow" w:hAnsi="Arial Narrow"/>
          <w:b/>
          <w:sz w:val="28"/>
          <w:szCs w:val="28"/>
          <w:u w:val="single"/>
        </w:rPr>
        <w:t xml:space="preserve">5. Gene-essentiality analysis validation and contextualization. </w:t>
      </w:r>
    </w:p>
    <w:p w14:paraId="0057FE03" w14:textId="03C48BC0" w:rsidR="004B1E73" w:rsidRPr="00916639" w:rsidRDefault="00716AFB" w:rsidP="00893E4A">
      <w:pPr>
        <w:tabs>
          <w:tab w:val="left" w:pos="1075"/>
        </w:tabs>
        <w:spacing w:line="360" w:lineRule="auto"/>
        <w:jc w:val="both"/>
        <w:rPr>
          <w:rFonts w:ascii="Arial Narrow" w:hAnsi="Arial Narrow" w:cs="Arial"/>
        </w:rPr>
      </w:pPr>
      <w:r w:rsidRPr="00916639">
        <w:rPr>
          <w:rFonts w:ascii="Arial Narrow" w:hAnsi="Arial Narrow"/>
          <w:sz w:val="28"/>
          <w:szCs w:val="28"/>
        </w:rPr>
        <w:tab/>
      </w:r>
      <w:r w:rsidR="0005095C" w:rsidRPr="00916639">
        <w:rPr>
          <w:rFonts w:ascii="Arial Narrow" w:hAnsi="Arial Narrow" w:cs="Arial"/>
        </w:rPr>
        <w:t xml:space="preserve">The essentiality analysis and validation experiments provided a unique opportunity to deciphering new insights in the metabolism of KT2440 while increasing the accuracy of </w:t>
      </w:r>
      <w:r w:rsidR="0005095C" w:rsidRPr="00916639">
        <w:rPr>
          <w:rFonts w:ascii="Arial Narrow" w:hAnsi="Arial Narrow" w:cs="Arial"/>
          <w:i/>
        </w:rPr>
        <w:t>i</w:t>
      </w:r>
      <w:r w:rsidR="0005095C" w:rsidRPr="00916639">
        <w:rPr>
          <w:rFonts w:ascii="Arial Narrow" w:hAnsi="Arial Narrow" w:cs="Arial"/>
        </w:rPr>
        <w:t>JN</w:t>
      </w:r>
      <w:r w:rsidR="00CD3A23">
        <w:rPr>
          <w:rFonts w:ascii="Arial Narrow" w:hAnsi="Arial Narrow" w:cs="Arial"/>
        </w:rPr>
        <w:t>1462</w:t>
      </w:r>
      <w:r w:rsidR="0005095C" w:rsidRPr="00916639">
        <w:rPr>
          <w:rFonts w:ascii="Arial Narrow" w:hAnsi="Arial Narrow" w:cs="Arial"/>
        </w:rPr>
        <w:t xml:space="preserve">. For instance, several </w:t>
      </w:r>
      <w:r w:rsidR="0005095C" w:rsidRPr="00916639">
        <w:rPr>
          <w:rFonts w:ascii="Arial Narrow" w:hAnsi="Arial Narrow" w:cs="Arial"/>
          <w:i/>
        </w:rPr>
        <w:t>cob</w:t>
      </w:r>
      <w:r w:rsidR="0005095C" w:rsidRPr="00916639">
        <w:rPr>
          <w:rFonts w:ascii="Arial Narrow" w:hAnsi="Arial Narrow" w:cs="Arial"/>
        </w:rPr>
        <w:t xml:space="preserve"> genes involved in the biosynthesis of vitamin B12 were predicted as essential in the </w:t>
      </w:r>
      <w:r w:rsidR="0005095C" w:rsidRPr="00916639">
        <w:rPr>
          <w:rFonts w:ascii="Arial Narrow" w:hAnsi="Arial Narrow" w:cs="Arial"/>
        </w:rPr>
        <w:lastRenderedPageBreak/>
        <w:t xml:space="preserve">first version of </w:t>
      </w:r>
      <w:r w:rsidR="0005095C" w:rsidRPr="00916639">
        <w:rPr>
          <w:rFonts w:ascii="Arial Narrow" w:hAnsi="Arial Narrow" w:cs="Arial"/>
          <w:i/>
        </w:rPr>
        <w:t>i</w:t>
      </w:r>
      <w:r w:rsidR="0005095C" w:rsidRPr="00916639">
        <w:rPr>
          <w:rFonts w:ascii="Arial Narrow" w:hAnsi="Arial Narrow" w:cs="Arial"/>
        </w:rPr>
        <w:t>JN</w:t>
      </w:r>
      <w:r w:rsidR="00CD3A23">
        <w:rPr>
          <w:rFonts w:ascii="Arial Narrow" w:hAnsi="Arial Narrow" w:cs="Arial"/>
        </w:rPr>
        <w:t>1462</w:t>
      </w:r>
      <w:r w:rsidR="0005095C" w:rsidRPr="00916639">
        <w:rPr>
          <w:rFonts w:ascii="Arial Narrow" w:hAnsi="Arial Narrow" w:cs="Arial"/>
        </w:rPr>
        <w:t xml:space="preserve"> contrary to the phenotype displayed by these gene knockouts in vivo </w:t>
      </w:r>
      <w:r w:rsidR="007D3996" w:rsidRPr="00916639">
        <w:rPr>
          <w:rFonts w:ascii="Arial Narrow" w:hAnsi="Arial Narrow" w:cs="Arial"/>
        </w:rPr>
        <w:fldChar w:fldCharType="begin"/>
      </w:r>
      <w:r w:rsidR="008B20C5">
        <w:rPr>
          <w:rFonts w:ascii="Arial Narrow" w:hAnsi="Arial Narrow" w:cs="Arial"/>
        </w:rPr>
        <w:instrText xml:space="preserve"> ADDIN EN.CITE &lt;EndNote&gt;&lt;Cite&gt;&lt;Author&gt;Molina-Henares&lt;/Author&gt;&lt;Year&gt;2010&lt;/Year&gt;&lt;RecNum&gt;64&lt;/RecNum&gt;&lt;DisplayText&gt;(Molina-Henares, De La Torre et al. 2010)&lt;/DisplayText&gt;&lt;record&gt;&lt;rec-number&gt;64&lt;/rec-number&gt;&lt;foreign-keys&gt;&lt;key app="EN" db-id="xsrsdv2rip09wxeepru5drtqwdepsfd2ezd5"&gt;64&lt;/key&gt;&lt;/foreign-keys&gt;&lt;ref-type name="Journal Article"&gt;17&lt;/ref-type&gt;&lt;contributors&gt;&lt;authors&gt;&lt;author&gt;Molina-Henares, M. Antonia&lt;/author&gt;&lt;author&gt;De La Torre, Jesús&lt;/author&gt;&lt;author&gt;García-Salamanca, Adela&lt;/author&gt;&lt;author&gt;Molina-Henares, A. Jesús&lt;/author&gt;&lt;author&gt;Herrera, M. Carmen&lt;/author&gt;&lt;author&gt;Ramos, Juan L.&lt;/author&gt;&lt;author&gt;Duque, Estrella&lt;/author&gt;&lt;/authors&gt;&lt;/contributors&gt;&lt;titles&gt;&lt;title&gt;&lt;style face="normal" font="default" size="100%"&gt;Identification of conditionally essential genes for growth of &lt;/style&gt;&lt;style face="italic" font="default" size="100%"&gt;Pseudomonas putida&lt;/style&gt;&lt;style face="normal" font="default" size="100%"&gt; KT2440 on minimal medium through the screening of a genome-wide mutant library&lt;/style&gt;&lt;/title&gt;&lt;secondary-title&gt;Environmental Microbiology&lt;/secondary-title&gt;&lt;/titles&gt;&lt;periodical&gt;&lt;full-title&gt;Environmental Microbiology&lt;/full-title&gt;&lt;/periodical&gt;&lt;pages&gt;1468-1485&lt;/pages&gt;&lt;volume&gt;12&lt;/volume&gt;&lt;number&gt;6&lt;/number&gt;&lt;dates&gt;&lt;year&gt;2010&lt;/year&gt;&lt;/dates&gt;&lt;publisher&gt;Blackwell Publishing Ltd&lt;/publisher&gt;&lt;isbn&gt;1462-2920&lt;/isbn&gt;&lt;urls&gt;&lt;related-urls&gt;&lt;url&gt;http://dx.doi.org/10.1111/j.1462-2920.2010.02166.x&lt;/url&gt;&lt;/related-urls&gt;&lt;/urls&gt;&lt;electronic-resource-num&gt;10.1111/j.1462-2920.2010.02166.x&lt;/electronic-resource-num&gt;&lt;/record&gt;&lt;/Cite&gt;&lt;/EndNote&gt;</w:instrText>
      </w:r>
      <w:r w:rsidR="007D3996" w:rsidRPr="00916639">
        <w:rPr>
          <w:rFonts w:ascii="Arial Narrow" w:hAnsi="Arial Narrow" w:cs="Arial"/>
        </w:rPr>
        <w:fldChar w:fldCharType="separate"/>
      </w:r>
      <w:r w:rsidR="008B20C5">
        <w:rPr>
          <w:rFonts w:ascii="Arial Narrow" w:hAnsi="Arial Narrow" w:cs="Arial"/>
          <w:noProof/>
        </w:rPr>
        <w:t>(</w:t>
      </w:r>
      <w:hyperlink w:anchor="_ENREF_10" w:tooltip="Molina-Henares, 2010 #64" w:history="1">
        <w:r w:rsidR="00EC36D7">
          <w:rPr>
            <w:rFonts w:ascii="Arial Narrow" w:hAnsi="Arial Narrow" w:cs="Arial"/>
            <w:noProof/>
          </w:rPr>
          <w:t>Molina-Henares, De La Torre et al. 2010</w:t>
        </w:r>
      </w:hyperlink>
      <w:r w:rsidR="008B20C5">
        <w:rPr>
          <w:rFonts w:ascii="Arial Narrow" w:hAnsi="Arial Narrow" w:cs="Arial"/>
          <w:noProof/>
        </w:rPr>
        <w:t>)</w:t>
      </w:r>
      <w:r w:rsidR="007D3996" w:rsidRPr="00916639">
        <w:rPr>
          <w:rFonts w:ascii="Arial Narrow" w:hAnsi="Arial Narrow" w:cs="Arial"/>
        </w:rPr>
        <w:fldChar w:fldCharType="end"/>
      </w:r>
      <w:r w:rsidR="0005095C" w:rsidRPr="00916639">
        <w:rPr>
          <w:rFonts w:ascii="Arial Narrow" w:hAnsi="Arial Narrow" w:cs="Arial"/>
        </w:rPr>
        <w:t>. Even more, based on the lack of B12 requirement of these mutants together</w:t>
      </w:r>
      <w:r w:rsidR="00B06F26">
        <w:rPr>
          <w:rFonts w:ascii="Arial Narrow" w:hAnsi="Arial Narrow" w:cs="Arial"/>
        </w:rPr>
        <w:t xml:space="preserve"> with</w:t>
      </w:r>
      <w:r w:rsidR="0005095C" w:rsidRPr="00916639">
        <w:rPr>
          <w:rFonts w:ascii="Arial Narrow" w:hAnsi="Arial Narrow" w:cs="Arial"/>
        </w:rPr>
        <w:t xml:space="preserve"> the presence of several </w:t>
      </w:r>
      <w:r w:rsidR="0005095C" w:rsidRPr="00916639">
        <w:rPr>
          <w:rFonts w:ascii="Arial Narrow" w:hAnsi="Arial Narrow" w:cs="Arial"/>
          <w:i/>
        </w:rPr>
        <w:t>cbi</w:t>
      </w:r>
      <w:r w:rsidR="0005095C" w:rsidRPr="00916639">
        <w:rPr>
          <w:rFonts w:ascii="Arial Narrow" w:hAnsi="Arial Narrow" w:cs="Arial"/>
        </w:rPr>
        <w:t xml:space="preserve"> genes (responsible </w:t>
      </w:r>
      <w:r w:rsidR="00B06F26">
        <w:rPr>
          <w:rFonts w:ascii="Arial Narrow" w:hAnsi="Arial Narrow" w:cs="Arial"/>
        </w:rPr>
        <w:t>for</w:t>
      </w:r>
      <w:r w:rsidR="0005095C" w:rsidRPr="00916639">
        <w:rPr>
          <w:rFonts w:ascii="Arial Narrow" w:hAnsi="Arial Narrow" w:cs="Arial"/>
        </w:rPr>
        <w:t xml:space="preserve"> synthetizing B12 under anaerobic conditions) it was suggested a putative alternative B12 biosynthetic pathway </w:t>
      </w:r>
      <w:r w:rsidR="00B06F26">
        <w:rPr>
          <w:rFonts w:ascii="Arial Narrow" w:hAnsi="Arial Narrow" w:cs="Arial"/>
        </w:rPr>
        <w:t xml:space="preserve">may exist. Thus, </w:t>
      </w:r>
      <w:r w:rsidR="0005095C" w:rsidRPr="00916639">
        <w:rPr>
          <w:rFonts w:ascii="Arial Narrow" w:hAnsi="Arial Narrow" w:cs="Arial"/>
        </w:rPr>
        <w:t xml:space="preserve">uncertainties remain </w:t>
      </w:r>
      <w:r w:rsidR="00B06F26">
        <w:rPr>
          <w:rFonts w:ascii="Arial Narrow" w:hAnsi="Arial Narrow" w:cs="Arial"/>
        </w:rPr>
        <w:t>about</w:t>
      </w:r>
      <w:r w:rsidR="0005095C" w:rsidRPr="00916639">
        <w:rPr>
          <w:rFonts w:ascii="Arial Narrow" w:hAnsi="Arial Narrow" w:cs="Arial"/>
        </w:rPr>
        <w:t xml:space="preserve"> the biosynthesis of this vitamin in KT2440 </w:t>
      </w:r>
      <w:r w:rsidR="007D3996" w:rsidRPr="00916639">
        <w:rPr>
          <w:rFonts w:ascii="Arial Narrow" w:hAnsi="Arial Narrow" w:cs="Arial"/>
        </w:rPr>
        <w:fldChar w:fldCharType="begin"/>
      </w:r>
      <w:r w:rsidR="008B20C5">
        <w:rPr>
          <w:rFonts w:ascii="Arial Narrow" w:hAnsi="Arial Narrow" w:cs="Arial"/>
        </w:rPr>
        <w:instrText xml:space="preserve"> ADDIN EN.CITE &lt;EndNote&gt;&lt;Cite&gt;&lt;Author&gt;Molina-Henares&lt;/Author&gt;&lt;Year&gt;2010&lt;/Year&gt;&lt;RecNum&gt;64&lt;/RecNum&gt;&lt;DisplayText&gt;(Molina-Henares, De La Torre et al. 2010)&lt;/DisplayText&gt;&lt;record&gt;&lt;rec-number&gt;64&lt;/rec-number&gt;&lt;foreign-keys&gt;&lt;key app="EN" db-id="xsrsdv2rip09wxeepru5drtqwdepsfd2ezd5"&gt;64&lt;/key&gt;&lt;/foreign-keys&gt;&lt;ref-type name="Journal Article"&gt;17&lt;/ref-type&gt;&lt;contributors&gt;&lt;authors&gt;&lt;author&gt;Molina-Henares, M. Antonia&lt;/author&gt;&lt;author&gt;De La Torre, Jesús&lt;/author&gt;&lt;author&gt;García-Salamanca, Adela&lt;/author&gt;&lt;author&gt;Molina-Henares, A. Jesús&lt;/author&gt;&lt;author&gt;Herrera, M. Carmen&lt;/author&gt;&lt;author&gt;Ramos, Juan L.&lt;/author&gt;&lt;author&gt;Duque, Estrella&lt;/author&gt;&lt;/authors&gt;&lt;/contributors&gt;&lt;titles&gt;&lt;title&gt;&lt;style face="normal" font="default" size="100%"&gt;Identification of conditionally essential genes for growth of &lt;/style&gt;&lt;style face="italic" font="default" size="100%"&gt;Pseudomonas putida&lt;/style&gt;&lt;style face="normal" font="default" size="100%"&gt; KT2440 on minimal medium through the screening of a genome-wide mutant library&lt;/style&gt;&lt;/title&gt;&lt;secondary-title&gt;Environmental Microbiology&lt;/secondary-title&gt;&lt;/titles&gt;&lt;periodical&gt;&lt;full-title&gt;Environmental Microbiology&lt;/full-title&gt;&lt;/periodical&gt;&lt;pages&gt;1468-1485&lt;/pages&gt;&lt;volume&gt;12&lt;/volume&gt;&lt;number&gt;6&lt;/number&gt;&lt;dates&gt;&lt;year&gt;2010&lt;/year&gt;&lt;/dates&gt;&lt;publisher&gt;Blackwell Publishing Ltd&lt;/publisher&gt;&lt;isbn&gt;1462-2920&lt;/isbn&gt;&lt;urls&gt;&lt;related-urls&gt;&lt;url&gt;http://dx.doi.org/10.1111/j.1462-2920.2010.02166.x&lt;/url&gt;&lt;/related-urls&gt;&lt;/urls&gt;&lt;electronic-resource-num&gt;10.1111/j.1462-2920.2010.02166.x&lt;/electronic-resource-num&gt;&lt;/record&gt;&lt;/Cite&gt;&lt;/EndNote&gt;</w:instrText>
      </w:r>
      <w:r w:rsidR="007D3996" w:rsidRPr="00916639">
        <w:rPr>
          <w:rFonts w:ascii="Arial Narrow" w:hAnsi="Arial Narrow" w:cs="Arial"/>
        </w:rPr>
        <w:fldChar w:fldCharType="separate"/>
      </w:r>
      <w:r w:rsidR="008B20C5">
        <w:rPr>
          <w:rFonts w:ascii="Arial Narrow" w:hAnsi="Arial Narrow" w:cs="Arial"/>
          <w:noProof/>
        </w:rPr>
        <w:t>(</w:t>
      </w:r>
      <w:hyperlink w:anchor="_ENREF_10" w:tooltip="Molina-Henares, 2010 #64" w:history="1">
        <w:r w:rsidR="00EC36D7">
          <w:rPr>
            <w:rFonts w:ascii="Arial Narrow" w:hAnsi="Arial Narrow" w:cs="Arial"/>
            <w:noProof/>
          </w:rPr>
          <w:t>Molina-Henares, De La Torre et al. 2010</w:t>
        </w:r>
      </w:hyperlink>
      <w:r w:rsidR="008B20C5">
        <w:rPr>
          <w:rFonts w:ascii="Arial Narrow" w:hAnsi="Arial Narrow" w:cs="Arial"/>
          <w:noProof/>
        </w:rPr>
        <w:t>)</w:t>
      </w:r>
      <w:r w:rsidR="007D3996" w:rsidRPr="00916639">
        <w:rPr>
          <w:rFonts w:ascii="Arial Narrow" w:hAnsi="Arial Narrow" w:cs="Arial"/>
        </w:rPr>
        <w:fldChar w:fldCharType="end"/>
      </w:r>
      <w:r w:rsidR="0005095C" w:rsidRPr="00916639">
        <w:rPr>
          <w:rFonts w:ascii="Arial Narrow" w:hAnsi="Arial Narrow" w:cs="Arial"/>
        </w:rPr>
        <w:t>. In order to resolve this gap of knowledge, we perform</w:t>
      </w:r>
      <w:r w:rsidR="00B06F26">
        <w:rPr>
          <w:rFonts w:ascii="Arial Narrow" w:hAnsi="Arial Narrow" w:cs="Arial"/>
        </w:rPr>
        <w:t>ed</w:t>
      </w:r>
      <w:r w:rsidR="0005095C" w:rsidRPr="00916639">
        <w:rPr>
          <w:rFonts w:ascii="Arial Narrow" w:hAnsi="Arial Narrow" w:cs="Arial"/>
        </w:rPr>
        <w:t xml:space="preserve"> a comprehensive search looking for B12-dependent enzymes encoded in the genome of KT2440</w:t>
      </w:r>
      <w:r w:rsidR="00B06F26">
        <w:rPr>
          <w:rFonts w:ascii="Arial Narrow" w:hAnsi="Arial Narrow" w:cs="Arial"/>
        </w:rPr>
        <w:t>.</w:t>
      </w:r>
      <w:r w:rsidR="0005095C" w:rsidRPr="00916639">
        <w:rPr>
          <w:rFonts w:ascii="Arial Narrow" w:hAnsi="Arial Narrow" w:cs="Arial"/>
        </w:rPr>
        <w:t xml:space="preserve"> </w:t>
      </w:r>
      <w:r w:rsidR="00B06F26">
        <w:rPr>
          <w:rFonts w:ascii="Arial Narrow" w:hAnsi="Arial Narrow" w:cs="Arial"/>
        </w:rPr>
        <w:t>We found</w:t>
      </w:r>
      <w:r w:rsidR="0005095C" w:rsidRPr="00916639">
        <w:rPr>
          <w:rFonts w:ascii="Arial Narrow" w:hAnsi="Arial Narrow" w:cs="Arial"/>
        </w:rPr>
        <w:t xml:space="preserve"> three, two of which are included in </w:t>
      </w:r>
      <w:r w:rsidR="0005095C" w:rsidRPr="00916639">
        <w:rPr>
          <w:rFonts w:ascii="Arial Narrow" w:hAnsi="Arial Narrow" w:cs="Arial"/>
          <w:i/>
        </w:rPr>
        <w:t>i</w:t>
      </w:r>
      <w:r w:rsidR="0005095C" w:rsidRPr="00916639">
        <w:rPr>
          <w:rFonts w:ascii="Arial Narrow" w:hAnsi="Arial Narrow" w:cs="Arial"/>
        </w:rPr>
        <w:t>JN</w:t>
      </w:r>
      <w:r w:rsidR="00CD3A23">
        <w:rPr>
          <w:rFonts w:ascii="Arial Narrow" w:hAnsi="Arial Narrow" w:cs="Arial"/>
        </w:rPr>
        <w:t>1462</w:t>
      </w:r>
      <w:r w:rsidR="0005095C" w:rsidRPr="00916639">
        <w:rPr>
          <w:rFonts w:ascii="Arial Narrow" w:hAnsi="Arial Narrow" w:cs="Arial"/>
        </w:rPr>
        <w:t xml:space="preserve"> e.g., the methionine synthase MetH (PP_2375) and the ethanolamine ammonia Lyase EutCB (PP_0542 and PP_0543). </w:t>
      </w:r>
      <w:r w:rsidR="00A37F3B">
        <w:rPr>
          <w:rFonts w:ascii="Arial Narrow" w:hAnsi="Arial Narrow" w:cs="Arial"/>
        </w:rPr>
        <w:t xml:space="preserve">The </w:t>
      </w:r>
      <w:r w:rsidR="00A37F3B" w:rsidRPr="00916639">
        <w:rPr>
          <w:rFonts w:ascii="Arial Narrow" w:hAnsi="Arial Narrow" w:cs="Arial"/>
        </w:rPr>
        <w:t xml:space="preserve">ethanolamine ammonia Lyase </w:t>
      </w:r>
      <w:r w:rsidR="00A37F3B">
        <w:rPr>
          <w:rFonts w:ascii="Arial Narrow" w:hAnsi="Arial Narrow" w:cs="Arial"/>
        </w:rPr>
        <w:t xml:space="preserve">is easier to test because </w:t>
      </w:r>
      <w:r w:rsidR="00A37F3B" w:rsidRPr="00386578">
        <w:rPr>
          <w:rFonts w:ascii="Arial Narrow" w:hAnsi="Arial Narrow" w:cs="Arial"/>
        </w:rPr>
        <w:t xml:space="preserve">the </w:t>
      </w:r>
      <w:r w:rsidR="0005095C" w:rsidRPr="00386578">
        <w:rPr>
          <w:rFonts w:ascii="Arial Narrow" w:hAnsi="Arial Narrow" w:cs="Arial"/>
        </w:rPr>
        <w:t xml:space="preserve">methionine synthase </w:t>
      </w:r>
      <w:r w:rsidR="00A37F3B" w:rsidRPr="00386578">
        <w:rPr>
          <w:rFonts w:ascii="Arial Narrow" w:hAnsi="Arial Narrow" w:cs="Arial"/>
        </w:rPr>
        <w:t xml:space="preserve">encoding gene </w:t>
      </w:r>
      <w:r w:rsidR="0005095C" w:rsidRPr="00386578">
        <w:rPr>
          <w:rFonts w:ascii="Arial Narrow" w:hAnsi="Arial Narrow" w:cs="Arial"/>
        </w:rPr>
        <w:t>(MetE)</w:t>
      </w:r>
      <w:r w:rsidR="00A37F3B" w:rsidRPr="00386578">
        <w:rPr>
          <w:rFonts w:ascii="Arial Narrow" w:hAnsi="Arial Narrow" w:cs="Arial"/>
        </w:rPr>
        <w:t xml:space="preserve"> is B12-independent</w:t>
      </w:r>
      <w:r w:rsidR="0005095C" w:rsidRPr="00386578">
        <w:rPr>
          <w:rFonts w:ascii="Arial Narrow" w:hAnsi="Arial Narrow" w:cs="Arial"/>
        </w:rPr>
        <w:t xml:space="preserve"> </w:t>
      </w:r>
      <w:r w:rsidR="00A37F3B" w:rsidRPr="00386578">
        <w:rPr>
          <w:rFonts w:ascii="Arial Narrow" w:hAnsi="Arial Narrow" w:cs="Arial"/>
        </w:rPr>
        <w:t xml:space="preserve">and </w:t>
      </w:r>
      <w:r w:rsidR="0005095C" w:rsidRPr="00386578">
        <w:rPr>
          <w:rFonts w:ascii="Arial Narrow" w:hAnsi="Arial Narrow" w:cs="Arial"/>
        </w:rPr>
        <w:t>exist</w:t>
      </w:r>
      <w:r w:rsidR="00A37F3B" w:rsidRPr="00386578">
        <w:rPr>
          <w:rFonts w:ascii="Arial Narrow" w:hAnsi="Arial Narrow" w:cs="Arial"/>
        </w:rPr>
        <w:t>s</w:t>
      </w:r>
      <w:r w:rsidR="0005095C" w:rsidRPr="00386578">
        <w:rPr>
          <w:rFonts w:ascii="Arial Narrow" w:hAnsi="Arial Narrow" w:cs="Arial"/>
        </w:rPr>
        <w:t xml:space="preserve"> in KT2440 </w:t>
      </w:r>
      <w:r w:rsidR="00A37F3B" w:rsidRPr="00386578">
        <w:rPr>
          <w:rFonts w:ascii="Arial Narrow" w:hAnsi="Arial Narrow" w:cs="Arial"/>
        </w:rPr>
        <w:t xml:space="preserve">making </w:t>
      </w:r>
      <w:r w:rsidR="0005095C" w:rsidRPr="00386578">
        <w:rPr>
          <w:rFonts w:ascii="Arial Narrow" w:hAnsi="Arial Narrow" w:cs="Arial"/>
        </w:rPr>
        <w:t xml:space="preserve">MetH </w:t>
      </w:r>
      <w:r w:rsidR="00A37F3B" w:rsidRPr="00386578">
        <w:rPr>
          <w:rFonts w:ascii="Arial Narrow" w:hAnsi="Arial Narrow" w:cs="Arial"/>
        </w:rPr>
        <w:t xml:space="preserve">non-essential even in media lacking B12, thus </w:t>
      </w:r>
      <w:r w:rsidR="0005095C" w:rsidRPr="00916639">
        <w:rPr>
          <w:rFonts w:ascii="Arial Narrow" w:hAnsi="Arial Narrow" w:cs="Arial"/>
        </w:rPr>
        <w:t xml:space="preserve">we decided </w:t>
      </w:r>
      <w:r w:rsidR="00B06F26">
        <w:rPr>
          <w:rFonts w:ascii="Arial Narrow" w:hAnsi="Arial Narrow" w:cs="Arial"/>
        </w:rPr>
        <w:t xml:space="preserve">to </w:t>
      </w:r>
      <w:r w:rsidR="0005095C" w:rsidRPr="00916639">
        <w:rPr>
          <w:rFonts w:ascii="Arial Narrow" w:hAnsi="Arial Narrow" w:cs="Arial"/>
        </w:rPr>
        <w:t xml:space="preserve">validate the role of the </w:t>
      </w:r>
      <w:r w:rsidR="0005095C" w:rsidRPr="00916639">
        <w:rPr>
          <w:rFonts w:ascii="Arial Narrow" w:hAnsi="Arial Narrow" w:cs="Arial"/>
          <w:i/>
        </w:rPr>
        <w:t>cob</w:t>
      </w:r>
      <w:r w:rsidR="0005095C" w:rsidRPr="00916639">
        <w:rPr>
          <w:rFonts w:ascii="Arial Narrow" w:hAnsi="Arial Narrow" w:cs="Arial"/>
        </w:rPr>
        <w:t xml:space="preserve"> genes in B12 biosynthesis by growing the </w:t>
      </w:r>
      <w:r w:rsidR="0005095C" w:rsidRPr="00916639">
        <w:rPr>
          <w:rFonts w:ascii="Arial Narrow" w:hAnsi="Arial Narrow" w:cs="Arial"/>
          <w:i/>
        </w:rPr>
        <w:t>cob</w:t>
      </w:r>
      <w:r w:rsidR="0005095C" w:rsidRPr="00916639">
        <w:rPr>
          <w:rFonts w:ascii="Arial Narrow" w:hAnsi="Arial Narrow" w:cs="Arial"/>
        </w:rPr>
        <w:t xml:space="preserve"> knockouts in ethanolamine as </w:t>
      </w:r>
      <w:r w:rsidR="00B06F26">
        <w:rPr>
          <w:rFonts w:ascii="Arial Narrow" w:hAnsi="Arial Narrow" w:cs="Arial"/>
        </w:rPr>
        <w:t xml:space="preserve">the </w:t>
      </w:r>
      <w:r w:rsidR="0005095C" w:rsidRPr="00916639">
        <w:rPr>
          <w:rFonts w:ascii="Arial Narrow" w:hAnsi="Arial Narrow" w:cs="Arial"/>
        </w:rPr>
        <w:t xml:space="preserve">only nitrogen source. If such mutant strains were unable to growth under these conditions, the presence of an alternative pathway for synthesizing B12 would be discarded, while the role of cob genes in this process would </w:t>
      </w:r>
      <w:r w:rsidR="00B06F26">
        <w:rPr>
          <w:rFonts w:ascii="Arial Narrow" w:hAnsi="Arial Narrow" w:cs="Arial"/>
        </w:rPr>
        <w:t xml:space="preserve">be </w:t>
      </w:r>
      <w:r w:rsidR="0005095C" w:rsidRPr="00916639">
        <w:rPr>
          <w:rFonts w:ascii="Arial Narrow" w:hAnsi="Arial Narrow" w:cs="Arial"/>
        </w:rPr>
        <w:t>unequivocally demonstrated. We found that this was the case</w:t>
      </w:r>
      <w:r w:rsidR="00D87BED" w:rsidRPr="00916639">
        <w:rPr>
          <w:rFonts w:ascii="Arial Narrow" w:hAnsi="Arial Narrow" w:cs="Arial"/>
        </w:rPr>
        <w:t xml:space="preserve"> (Fig. S9)</w:t>
      </w:r>
      <w:r w:rsidR="0005095C" w:rsidRPr="00916639">
        <w:rPr>
          <w:rFonts w:ascii="Arial Narrow" w:hAnsi="Arial Narrow" w:cs="Arial"/>
        </w:rPr>
        <w:t xml:space="preserve">, thus we proceeded to remove the B12 from the wild-type BOF solving the initial discrepancy between </w:t>
      </w:r>
      <w:r w:rsidR="0005095C" w:rsidRPr="00916639">
        <w:rPr>
          <w:rFonts w:ascii="Arial Narrow" w:hAnsi="Arial Narrow" w:cs="Arial"/>
          <w:i/>
        </w:rPr>
        <w:t>in vivo</w:t>
      </w:r>
      <w:r w:rsidR="0005095C" w:rsidRPr="00916639">
        <w:rPr>
          <w:rFonts w:ascii="Arial Narrow" w:hAnsi="Arial Narrow" w:cs="Arial"/>
        </w:rPr>
        <w:t xml:space="preserve"> and </w:t>
      </w:r>
      <w:r w:rsidR="0005095C" w:rsidRPr="00916639">
        <w:rPr>
          <w:rFonts w:ascii="Arial Narrow" w:hAnsi="Arial Narrow" w:cs="Arial"/>
          <w:i/>
        </w:rPr>
        <w:t>in silico</w:t>
      </w:r>
      <w:r w:rsidR="0005095C" w:rsidRPr="00916639">
        <w:rPr>
          <w:rFonts w:ascii="Arial Narrow" w:hAnsi="Arial Narrow" w:cs="Arial"/>
        </w:rPr>
        <w:t xml:space="preserve"> essentiality data.</w:t>
      </w:r>
    </w:p>
    <w:p w14:paraId="4AB864C6" w14:textId="77777777" w:rsidR="00D87BED" w:rsidRPr="00916639" w:rsidRDefault="00B02CB1" w:rsidP="00D87BED">
      <w:pPr>
        <w:tabs>
          <w:tab w:val="left" w:pos="1075"/>
        </w:tabs>
        <w:jc w:val="center"/>
        <w:rPr>
          <w:rFonts w:ascii="Arial Narrow" w:hAnsi="Arial Narrow" w:cs="Arial"/>
        </w:rPr>
      </w:pPr>
      <w:r w:rsidRPr="00916639">
        <w:rPr>
          <w:rFonts w:ascii="Arial Narrow" w:hAnsi="Arial Narrow"/>
          <w:noProof/>
        </w:rPr>
        <w:drawing>
          <wp:inline distT="0" distB="0" distL="0" distR="0" wp14:anchorId="765AAC5A" wp14:editId="0F92EC17">
            <wp:extent cx="4107815" cy="1344295"/>
            <wp:effectExtent l="0" t="0" r="6985" b="8255"/>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7815" cy="1344295"/>
                    </a:xfrm>
                    <a:prstGeom prst="rect">
                      <a:avLst/>
                    </a:prstGeom>
                    <a:noFill/>
                    <a:ln>
                      <a:noFill/>
                    </a:ln>
                  </pic:spPr>
                </pic:pic>
              </a:graphicData>
            </a:graphic>
          </wp:inline>
        </w:drawing>
      </w:r>
    </w:p>
    <w:p w14:paraId="1EFED5CD" w14:textId="77777777" w:rsidR="00D87BED" w:rsidRPr="00916639" w:rsidRDefault="001E566E" w:rsidP="00B02CB1">
      <w:pPr>
        <w:tabs>
          <w:tab w:val="left" w:pos="1075"/>
        </w:tabs>
        <w:spacing w:after="0" w:line="240" w:lineRule="auto"/>
        <w:jc w:val="both"/>
        <w:rPr>
          <w:rFonts w:ascii="Arial Narrow" w:hAnsi="Arial Narrow" w:cs="Arial"/>
        </w:rPr>
      </w:pPr>
      <w:r w:rsidRPr="00916639">
        <w:rPr>
          <w:rFonts w:ascii="Arial Narrow" w:hAnsi="Arial Narrow" w:cs="Arial"/>
          <w:b/>
        </w:rPr>
        <w:t>Figure S</w:t>
      </w:r>
      <w:r w:rsidR="00CC570E" w:rsidRPr="00916639">
        <w:rPr>
          <w:rFonts w:ascii="Arial Narrow" w:hAnsi="Arial Narrow" w:cs="Arial"/>
          <w:b/>
        </w:rPr>
        <w:t>9</w:t>
      </w:r>
      <w:r w:rsidRPr="00916639">
        <w:rPr>
          <w:rFonts w:ascii="Arial Narrow" w:hAnsi="Arial Narrow" w:cs="Arial"/>
          <w:b/>
        </w:rPr>
        <w:t xml:space="preserve">. Role of </w:t>
      </w:r>
      <w:r w:rsidRPr="00916639">
        <w:rPr>
          <w:rFonts w:ascii="Arial Narrow" w:hAnsi="Arial Narrow" w:cs="Arial"/>
          <w:b/>
          <w:i/>
        </w:rPr>
        <w:t>cob</w:t>
      </w:r>
      <w:r w:rsidRPr="00916639">
        <w:rPr>
          <w:rFonts w:ascii="Arial Narrow" w:hAnsi="Arial Narrow" w:cs="Arial"/>
          <w:b/>
        </w:rPr>
        <w:t xml:space="preserve"> genes in B12 biosynthesis. </w:t>
      </w:r>
      <w:r w:rsidR="006B4E44" w:rsidRPr="00916639">
        <w:rPr>
          <w:rFonts w:ascii="Arial Narrow" w:hAnsi="Arial Narrow" w:cs="Arial"/>
          <w:i/>
        </w:rPr>
        <w:t xml:space="preserve">P. putida </w:t>
      </w:r>
      <w:r w:rsidR="006B4E44" w:rsidRPr="00916639">
        <w:rPr>
          <w:rFonts w:ascii="Arial Narrow" w:hAnsi="Arial Narrow" w:cs="Arial"/>
        </w:rPr>
        <w:t xml:space="preserve">KT2440 and isogenic knockouts strains lacking </w:t>
      </w:r>
      <w:r w:rsidR="006B4E44" w:rsidRPr="00916639">
        <w:rPr>
          <w:rFonts w:ascii="Arial Narrow" w:hAnsi="Arial Narrow" w:cs="Arial"/>
          <w:i/>
        </w:rPr>
        <w:t>cob</w:t>
      </w:r>
      <w:r w:rsidR="006B4E44" w:rsidRPr="00916639">
        <w:rPr>
          <w:rFonts w:ascii="Arial Narrow" w:hAnsi="Arial Narrow" w:cs="Arial"/>
        </w:rPr>
        <w:t xml:space="preserve"> genes were grown in glucose minimal medium using ammonia or ethanolamine as nitrogen source.</w:t>
      </w:r>
      <w:r w:rsidR="00B02CB1" w:rsidRPr="00916639">
        <w:rPr>
          <w:rFonts w:ascii="Arial Narrow" w:hAnsi="Arial Narrow" w:cs="Arial"/>
        </w:rPr>
        <w:t xml:space="preserve"> Growth or not growth are indicated as (+) or (-), respectively.</w:t>
      </w:r>
    </w:p>
    <w:p w14:paraId="315CE17B" w14:textId="77777777" w:rsidR="00D87BED" w:rsidRPr="00916639" w:rsidRDefault="00D87BED" w:rsidP="00716AFB">
      <w:pPr>
        <w:tabs>
          <w:tab w:val="left" w:pos="1075"/>
        </w:tabs>
        <w:jc w:val="both"/>
        <w:rPr>
          <w:rFonts w:ascii="Arial Narrow" w:hAnsi="Arial Narrow" w:cs="Arial"/>
        </w:rPr>
      </w:pPr>
    </w:p>
    <w:p w14:paraId="5342F483" w14:textId="77777777" w:rsidR="00B02CB1" w:rsidRPr="00916639" w:rsidRDefault="00B02CB1" w:rsidP="00B02CB1">
      <w:pPr>
        <w:rPr>
          <w:rFonts w:ascii="Arial Narrow" w:hAnsi="Arial Narrow"/>
          <w:b/>
          <w:sz w:val="28"/>
          <w:szCs w:val="28"/>
          <w:u w:val="single"/>
        </w:rPr>
      </w:pPr>
      <w:r w:rsidRPr="00916639">
        <w:rPr>
          <w:rFonts w:ascii="Arial Narrow" w:hAnsi="Arial Narrow"/>
          <w:b/>
          <w:sz w:val="28"/>
          <w:szCs w:val="28"/>
          <w:u w:val="single"/>
        </w:rPr>
        <w:t xml:space="preserve">6. Definition of </w:t>
      </w:r>
      <w:r w:rsidRPr="00916639">
        <w:rPr>
          <w:rFonts w:ascii="Arial Narrow" w:hAnsi="Arial Narrow"/>
          <w:b/>
          <w:i/>
          <w:sz w:val="28"/>
          <w:szCs w:val="28"/>
          <w:u w:val="single"/>
        </w:rPr>
        <w:t>In silico</w:t>
      </w:r>
      <w:r w:rsidRPr="00916639">
        <w:rPr>
          <w:rFonts w:ascii="Arial Narrow" w:hAnsi="Arial Narrow"/>
          <w:b/>
          <w:sz w:val="28"/>
          <w:szCs w:val="28"/>
          <w:u w:val="single"/>
        </w:rPr>
        <w:t xml:space="preserve"> Luria Broth (LB) medium. </w:t>
      </w:r>
    </w:p>
    <w:p w14:paraId="4AAB34B5" w14:textId="728D1A15" w:rsidR="00B02CB1" w:rsidRPr="00916639" w:rsidRDefault="00B02CB1" w:rsidP="008B5EA3">
      <w:pPr>
        <w:rPr>
          <w:rFonts w:ascii="Arial Narrow" w:hAnsi="Arial Narrow"/>
        </w:rPr>
      </w:pPr>
      <w:r w:rsidRPr="00916639">
        <w:rPr>
          <w:rFonts w:ascii="Arial Narrow" w:hAnsi="Arial Narrow"/>
        </w:rPr>
        <w:t xml:space="preserve">In order to define an accurate in silico LB medium (iLB) we used the basic composition based on previous reports </w:t>
      </w:r>
      <w:r w:rsidR="007D3996" w:rsidRPr="00916639">
        <w:rPr>
          <w:rFonts w:ascii="Arial Narrow" w:hAnsi="Arial Narrow"/>
        </w:rPr>
        <w:fldChar w:fldCharType="begin"/>
      </w:r>
      <w:r w:rsidR="008B20C5">
        <w:rPr>
          <w:rFonts w:ascii="Arial Narrow" w:hAnsi="Arial Narrow"/>
        </w:rPr>
        <w:instrText xml:space="preserve"> ADDIN EN.CITE &lt;EndNote&gt;&lt;Cite&gt;&lt;Author&gt;Oh&lt;/Author&gt;&lt;Year&gt;2007&lt;/Year&gt;&lt;RecNum&gt;60&lt;/RecNum&gt;&lt;DisplayText&gt;(Oh, Palsson et al. 2007)&lt;/DisplayText&gt;&lt;record&gt;&lt;rec-number&gt;60&lt;/rec-number&gt;&lt;foreign-keys&gt;&lt;key app="EN" db-id="xsrsdv2rip09wxeepru5drtqwdepsfd2ezd5"&gt;60&lt;/key&gt;&lt;/foreign-keys&gt;&lt;ref-type name="Journal Article"&gt;17&lt;/ref-type&gt;&lt;contributors&gt;&lt;authors&gt;&lt;author&gt;Oh, You-Kwan&lt;/author&gt;&lt;author&gt;Palsson, Bernhard O.&lt;/author&gt;&lt;author&gt;Park, Sung M.&lt;/author&gt;&lt;author&gt;Schilling, Christophe H.&lt;/author&gt;&lt;author&gt;Mahadevan, Radhakrishnan&lt;/author&gt;&lt;/authors&gt;&lt;/contributors&gt;&lt;titles&gt;&lt;title&gt;&lt;style face="normal" font="default" size="100%"&gt;Genome-scale Reconstruction of Metabolic Network in &lt;/style&gt;&lt;style face="italic" font="default" size="100%"&gt;Bacillus subtilis&lt;/style&gt;&lt;style face="normal" font="default" size="100%"&gt; Based on High-throughput Phenotyping and Gene Essentiality Data&lt;/style&gt;&lt;/title&gt;&lt;secondary-title&gt;Journal of Biological Chemistry&lt;/secondary-title&gt;&lt;/titles&gt;&lt;periodical&gt;&lt;full-title&gt;Journal of Biological Chemistry&lt;/full-title&gt;&lt;/periodical&gt;&lt;pages&gt;28791-28799&lt;/pages&gt;&lt;volume&gt;282&lt;/volume&gt;&lt;number&gt;39&lt;/number&gt;&lt;dates&gt;&lt;year&gt;2007&lt;/year&gt;&lt;pub-dates&gt;&lt;date&gt;September 28, 2007&lt;/date&gt;&lt;/pub-dates&gt;&lt;/dates&gt;&lt;urls&gt;&lt;related-urls&gt;&lt;url&gt;http://www.jbc.org/content/282/39/28791.abstract&lt;/url&gt;&lt;/related-urls&gt;&lt;/urls&gt;&lt;electronic-resource-num&gt;10.1074/jbc.M703759200&lt;/electronic-resource-num&gt;&lt;/record&gt;&lt;/Cite&gt;&lt;/EndNote&gt;</w:instrText>
      </w:r>
      <w:r w:rsidR="007D3996" w:rsidRPr="00916639">
        <w:rPr>
          <w:rFonts w:ascii="Arial Narrow" w:hAnsi="Arial Narrow"/>
        </w:rPr>
        <w:fldChar w:fldCharType="separate"/>
      </w:r>
      <w:r w:rsidR="008B20C5">
        <w:rPr>
          <w:rFonts w:ascii="Arial Narrow" w:hAnsi="Arial Narrow"/>
          <w:noProof/>
        </w:rPr>
        <w:t>(</w:t>
      </w:r>
      <w:hyperlink w:anchor="_ENREF_16" w:tooltip="Oh, 2007 #60" w:history="1">
        <w:r w:rsidR="00EC36D7">
          <w:rPr>
            <w:rFonts w:ascii="Arial Narrow" w:hAnsi="Arial Narrow"/>
            <w:noProof/>
          </w:rPr>
          <w:t>Oh, Palsson et al. 2007</w:t>
        </w:r>
      </w:hyperlink>
      <w:r w:rsidR="008B20C5">
        <w:rPr>
          <w:rFonts w:ascii="Arial Narrow" w:hAnsi="Arial Narrow"/>
          <w:noProof/>
        </w:rPr>
        <w:t>)</w:t>
      </w:r>
      <w:r w:rsidR="007D3996" w:rsidRPr="00916639">
        <w:rPr>
          <w:rFonts w:ascii="Arial Narrow" w:hAnsi="Arial Narrow"/>
        </w:rPr>
        <w:fldChar w:fldCharType="end"/>
      </w:r>
      <w:r w:rsidRPr="00916639">
        <w:rPr>
          <w:rFonts w:ascii="Arial Narrow" w:hAnsi="Arial Narrow"/>
        </w:rPr>
        <w:t xml:space="preserve"> and conditional essential gene analysis from KT2440 </w:t>
      </w:r>
      <w:r w:rsidR="007D3996" w:rsidRPr="00916639">
        <w:rPr>
          <w:rFonts w:ascii="Arial Narrow" w:hAnsi="Arial Narrow"/>
        </w:rPr>
        <w:fldChar w:fldCharType="begin"/>
      </w:r>
      <w:r w:rsidR="008B20C5">
        <w:rPr>
          <w:rFonts w:ascii="Arial Narrow" w:hAnsi="Arial Narrow"/>
        </w:rPr>
        <w:instrText xml:space="preserve"> ADDIN EN.CITE &lt;EndNote&gt;&lt;Cite&gt;&lt;Author&gt;Molina-Henares&lt;/Author&gt;&lt;Year&gt;2010&lt;/Year&gt;&lt;RecNum&gt;64&lt;/RecNum&gt;&lt;DisplayText&gt;(Molina-Henares, De La Torre et al. 2010)&lt;/DisplayText&gt;&lt;record&gt;&lt;rec-number&gt;64&lt;/rec-number&gt;&lt;foreign-keys&gt;&lt;key app="EN" db-id="xsrsdv2rip09wxeepru5drtqwdepsfd2ezd5"&gt;64&lt;/key&gt;&lt;/foreign-keys&gt;&lt;ref-type name="Journal Article"&gt;17&lt;/ref-type&gt;&lt;contributors&gt;&lt;authors&gt;&lt;author&gt;Molina-Henares, M. Antonia&lt;/author&gt;&lt;author&gt;De La Torre, Jesús&lt;/author&gt;&lt;author&gt;García-Salamanca, Adela&lt;/author&gt;&lt;author&gt;Molina-Henares, A. Jesús&lt;/author&gt;&lt;author&gt;Herrera, M. Carmen&lt;/author&gt;&lt;author&gt;Ramos, Juan L.&lt;/author&gt;&lt;author&gt;Duque, Estrella&lt;/author&gt;&lt;/authors&gt;&lt;/contributors&gt;&lt;titles&gt;&lt;title&gt;&lt;style face="normal" font="default" size="100%"&gt;Identification of conditionally essential genes for growth of &lt;/style&gt;&lt;style face="italic" font="default" size="100%"&gt;Pseudomonas putida&lt;/style&gt;&lt;style face="normal" font="default" size="100%"&gt; KT2440 on minimal medium through the screening of a genome-wide mutant library&lt;/style&gt;&lt;/title&gt;&lt;secondary-title&gt;Environmental Microbiology&lt;/secondary-title&gt;&lt;/titles&gt;&lt;periodical&gt;&lt;full-title&gt;Environmental Microbiology&lt;/full-title&gt;&lt;/periodical&gt;&lt;pages&gt;1468-1485&lt;/pages&gt;&lt;volume&gt;12&lt;/volume&gt;&lt;number&gt;6&lt;/number&gt;&lt;dates&gt;&lt;year&gt;2010&lt;/year&gt;&lt;/dates&gt;&lt;publisher&gt;Blackwell Publishing Ltd&lt;/publisher&gt;&lt;isbn&gt;1462-2920&lt;/isbn&gt;&lt;urls&gt;&lt;related-urls&gt;&lt;url&gt;http://dx.doi.org/10.1111/j.1462-2920.2010.02166.x&lt;/url&gt;&lt;/related-urls&gt;&lt;/urls&gt;&lt;electronic-resource-num&gt;10.1111/j.1462-2920.2010.02166.x&lt;/electronic-resource-num&gt;&lt;/record&gt;&lt;/Cite&gt;&lt;/EndNote&gt;</w:instrText>
      </w:r>
      <w:r w:rsidR="007D3996" w:rsidRPr="00916639">
        <w:rPr>
          <w:rFonts w:ascii="Arial Narrow" w:hAnsi="Arial Narrow"/>
        </w:rPr>
        <w:fldChar w:fldCharType="separate"/>
      </w:r>
      <w:r w:rsidR="008B20C5">
        <w:rPr>
          <w:rFonts w:ascii="Arial Narrow" w:hAnsi="Arial Narrow"/>
          <w:noProof/>
        </w:rPr>
        <w:t>(</w:t>
      </w:r>
      <w:hyperlink w:anchor="_ENREF_10" w:tooltip="Molina-Henares, 2010 #64" w:history="1">
        <w:r w:rsidR="00EC36D7">
          <w:rPr>
            <w:rFonts w:ascii="Arial Narrow" w:hAnsi="Arial Narrow"/>
            <w:noProof/>
          </w:rPr>
          <w:t>Molina-Henares, De La Torre et al. 2010</w:t>
        </w:r>
      </w:hyperlink>
      <w:r w:rsidR="008B20C5">
        <w:rPr>
          <w:rFonts w:ascii="Arial Narrow" w:hAnsi="Arial Narrow"/>
          <w:noProof/>
        </w:rPr>
        <w:t>)</w:t>
      </w:r>
      <w:r w:rsidR="007D3996" w:rsidRPr="00916639">
        <w:rPr>
          <w:rFonts w:ascii="Arial Narrow" w:hAnsi="Arial Narrow"/>
        </w:rPr>
        <w:fldChar w:fldCharType="end"/>
      </w:r>
      <w:r w:rsidRPr="00916639">
        <w:rPr>
          <w:rFonts w:ascii="Arial Narrow" w:hAnsi="Arial Narrow"/>
        </w:rPr>
        <w:t xml:space="preserve">. </w:t>
      </w:r>
    </w:p>
    <w:p w14:paraId="2511EBE8" w14:textId="77777777" w:rsidR="004B1E73" w:rsidRPr="00916639" w:rsidRDefault="00B02CB1" w:rsidP="008B5EA3">
      <w:pPr>
        <w:rPr>
          <w:rFonts w:ascii="Arial Narrow" w:hAnsi="Arial Narrow"/>
        </w:rPr>
      </w:pPr>
      <w:r w:rsidRPr="00916639">
        <w:rPr>
          <w:rFonts w:ascii="Arial Narrow" w:hAnsi="Arial Narrow"/>
        </w:rPr>
        <w:t>The default Exchange reactions were constrained as follow.</w:t>
      </w:r>
    </w:p>
    <w:p w14:paraId="3B93E931" w14:textId="77777777" w:rsidR="008B5EA3" w:rsidRPr="00916639" w:rsidRDefault="008B5EA3" w:rsidP="008B5EA3">
      <w:pPr>
        <w:autoSpaceDE w:val="0"/>
        <w:autoSpaceDN w:val="0"/>
        <w:adjustRightInd w:val="0"/>
        <w:spacing w:after="0" w:line="240" w:lineRule="auto"/>
        <w:rPr>
          <w:rFonts w:ascii="Arial Narrow" w:hAnsi="Arial Narrow" w:cs="Courier New"/>
          <w:b/>
          <w:color w:val="000000" w:themeColor="text1"/>
          <w:sz w:val="24"/>
          <w:szCs w:val="24"/>
          <w:u w:val="single"/>
        </w:rPr>
      </w:pPr>
      <w:r w:rsidRPr="00916639">
        <w:rPr>
          <w:rFonts w:ascii="Arial Narrow" w:hAnsi="Arial Narrow" w:cs="Courier New"/>
          <w:b/>
          <w:color w:val="000000" w:themeColor="text1"/>
          <w:sz w:val="24"/>
          <w:szCs w:val="24"/>
          <w:u w:val="single"/>
        </w:rPr>
        <w:t>Carbohydrates</w:t>
      </w:r>
    </w:p>
    <w:p w14:paraId="3465C256" w14:textId="77777777" w:rsidR="008B5EA3" w:rsidRPr="00916639" w:rsidRDefault="008B5EA3" w:rsidP="008B5EA3">
      <w:pPr>
        <w:autoSpaceDE w:val="0"/>
        <w:autoSpaceDN w:val="0"/>
        <w:adjustRightInd w:val="0"/>
        <w:spacing w:after="0" w:line="240" w:lineRule="auto"/>
        <w:rPr>
          <w:rFonts w:ascii="Arial Narrow" w:hAnsi="Arial Narrow" w:cs="Courier New"/>
          <w:color w:val="000000" w:themeColor="text1"/>
          <w:sz w:val="24"/>
          <w:szCs w:val="24"/>
        </w:rPr>
      </w:pPr>
      <w:r w:rsidRPr="00916639">
        <w:rPr>
          <w:rFonts w:ascii="Arial Narrow" w:hAnsi="Arial Narrow" w:cs="Courier New"/>
          <w:color w:val="000000" w:themeColor="text1"/>
          <w:sz w:val="24"/>
          <w:szCs w:val="24"/>
        </w:rPr>
        <w:t>About ~ 29% weight; glucose was assumed as a representative carbohydrate source.</w:t>
      </w:r>
    </w:p>
    <w:p w14:paraId="3EDD264C" w14:textId="77777777" w:rsidR="008B5EA3" w:rsidRPr="00916639" w:rsidRDefault="008B5EA3" w:rsidP="008B5EA3">
      <w:pPr>
        <w:autoSpaceDE w:val="0"/>
        <w:autoSpaceDN w:val="0"/>
        <w:adjustRightInd w:val="0"/>
        <w:spacing w:after="0" w:line="240" w:lineRule="auto"/>
        <w:rPr>
          <w:rFonts w:ascii="Arial Narrow" w:hAnsi="Arial Narrow" w:cs="Courier New"/>
          <w:color w:val="000000" w:themeColor="text1"/>
          <w:sz w:val="24"/>
          <w:szCs w:val="24"/>
        </w:rPr>
      </w:pPr>
    </w:p>
    <w:p w14:paraId="45130F45"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'EX_glc(e)'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073DA5DB" w14:textId="77777777" w:rsidR="008B5EA3" w:rsidRPr="00B8636C" w:rsidRDefault="008B5EA3" w:rsidP="008B5EA3">
      <w:pPr>
        <w:autoSpaceDE w:val="0"/>
        <w:autoSpaceDN w:val="0"/>
        <w:adjustRightInd w:val="0"/>
        <w:spacing w:after="0" w:line="240" w:lineRule="auto"/>
        <w:rPr>
          <w:rFonts w:ascii="Arial Narrow" w:hAnsi="Arial Narrow" w:cs="Courier New"/>
          <w:sz w:val="24"/>
          <w:szCs w:val="24"/>
          <w:lang w:val="es-ES"/>
        </w:rPr>
      </w:pPr>
      <w:r w:rsidRPr="00B8636C">
        <w:rPr>
          <w:rFonts w:ascii="Arial Narrow" w:hAnsi="Arial Narrow" w:cs="Courier New"/>
          <w:color w:val="000000"/>
          <w:sz w:val="24"/>
          <w:szCs w:val="24"/>
          <w:lang w:val="es-ES"/>
        </w:rPr>
        <w:t xml:space="preserve"> </w:t>
      </w:r>
    </w:p>
    <w:p w14:paraId="63108997" w14:textId="77777777" w:rsidR="008B5EA3" w:rsidRPr="00B8636C" w:rsidRDefault="008B5EA3" w:rsidP="008B5EA3">
      <w:pPr>
        <w:autoSpaceDE w:val="0"/>
        <w:autoSpaceDN w:val="0"/>
        <w:adjustRightInd w:val="0"/>
        <w:spacing w:after="0" w:line="240" w:lineRule="auto"/>
        <w:rPr>
          <w:rFonts w:ascii="Arial Narrow" w:hAnsi="Arial Narrow" w:cs="Courier New"/>
          <w:b/>
          <w:color w:val="000000" w:themeColor="text1"/>
          <w:sz w:val="24"/>
          <w:szCs w:val="24"/>
          <w:u w:val="single"/>
          <w:lang w:val="es-ES"/>
        </w:rPr>
      </w:pPr>
      <w:r w:rsidRPr="00B8636C">
        <w:rPr>
          <w:rFonts w:ascii="Arial Narrow" w:hAnsi="Arial Narrow" w:cs="Courier New"/>
          <w:b/>
          <w:color w:val="000000" w:themeColor="text1"/>
          <w:sz w:val="24"/>
          <w:szCs w:val="24"/>
          <w:u w:val="single"/>
          <w:lang w:val="es-ES"/>
        </w:rPr>
        <w:t>Amino acids</w:t>
      </w:r>
    </w:p>
    <w:p w14:paraId="0C7B4731"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'EX_ala_L(e)'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7066D467"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lastRenderedPageBreak/>
        <w:t>model=changeRxnBounds(model,</w:t>
      </w:r>
      <w:r w:rsidRPr="00B8636C">
        <w:rPr>
          <w:rFonts w:ascii="Arial Narrow" w:hAnsi="Arial Narrow" w:cs="Courier New"/>
          <w:color w:val="A020F0"/>
          <w:sz w:val="20"/>
          <w:szCs w:val="20"/>
          <w:lang w:val="es-ES"/>
        </w:rPr>
        <w:t>'EX_asp_L(e)'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33EF56B3"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'EX_glu_L(e)'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7FDDDE6D"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'EX_his_L(e)'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7DAAEDC9"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'EX_leu_L(e)'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21713155"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'EX_met_L(e)'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0E7E405B"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'EX_pro_L(e)'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1C77988F"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'EX_thr_L(e)'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332473F3"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'EX_tyr_L(e)'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18810E7E"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'EX_arg_L(e)'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2A15A9C1"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'EX_cys_L(e)'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1C1E0A83"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'EX_gly(e)'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4785FC4F"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'EX_ile_L(e)'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7A2D4FCB"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'EX_lys_L(e)'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375B0A92"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'EX_phe_L(e)'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3AB14534"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'EX_ser_L(e)'</w:t>
      </w:r>
      <w:r w:rsidRPr="00B8636C">
        <w:rPr>
          <w:rFonts w:ascii="Arial Narrow" w:hAnsi="Arial Narrow" w:cs="Courier New"/>
          <w:color w:val="000000"/>
          <w:sz w:val="20"/>
          <w:szCs w:val="20"/>
          <w:lang w:val="es-ES"/>
        </w:rPr>
        <w:t>,-5,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3DB89E47" w14:textId="77777777" w:rsidR="008B5EA3" w:rsidRPr="006C7421" w:rsidRDefault="008B5EA3" w:rsidP="008B5EA3">
      <w:pPr>
        <w:autoSpaceDE w:val="0"/>
        <w:autoSpaceDN w:val="0"/>
        <w:adjustRightInd w:val="0"/>
        <w:spacing w:after="0" w:line="240" w:lineRule="auto"/>
        <w:rPr>
          <w:rFonts w:ascii="Arial Narrow" w:hAnsi="Arial Narrow" w:cs="Courier New"/>
          <w:sz w:val="20"/>
          <w:szCs w:val="20"/>
          <w:lang w:val="es-ES"/>
        </w:rPr>
      </w:pPr>
      <w:r w:rsidRPr="006C7421">
        <w:rPr>
          <w:rFonts w:ascii="Arial Narrow" w:hAnsi="Arial Narrow" w:cs="Courier New"/>
          <w:color w:val="000000"/>
          <w:sz w:val="20"/>
          <w:szCs w:val="20"/>
          <w:lang w:val="es-ES"/>
        </w:rPr>
        <w:t>model=changeRxnBounds(model,</w:t>
      </w:r>
      <w:r w:rsidRPr="006C7421">
        <w:rPr>
          <w:rFonts w:ascii="Arial Narrow" w:hAnsi="Arial Narrow" w:cs="Courier New"/>
          <w:color w:val="A020F0"/>
          <w:sz w:val="20"/>
          <w:szCs w:val="20"/>
          <w:lang w:val="es-ES"/>
        </w:rPr>
        <w:t>'EX_trp_L(e)'</w:t>
      </w:r>
      <w:r w:rsidRPr="006C7421">
        <w:rPr>
          <w:rFonts w:ascii="Arial Narrow" w:hAnsi="Arial Narrow" w:cs="Courier New"/>
          <w:color w:val="000000"/>
          <w:sz w:val="20"/>
          <w:szCs w:val="20"/>
          <w:lang w:val="es-ES"/>
        </w:rPr>
        <w:t>,-5,</w:t>
      </w:r>
      <w:r w:rsidRPr="006C7421">
        <w:rPr>
          <w:rFonts w:ascii="Arial Narrow" w:hAnsi="Arial Narrow" w:cs="Courier New"/>
          <w:color w:val="A020F0"/>
          <w:sz w:val="20"/>
          <w:szCs w:val="20"/>
          <w:lang w:val="es-ES"/>
        </w:rPr>
        <w:t>'l'</w:t>
      </w:r>
      <w:r w:rsidRPr="006C7421">
        <w:rPr>
          <w:rFonts w:ascii="Arial Narrow" w:hAnsi="Arial Narrow" w:cs="Courier New"/>
          <w:color w:val="000000"/>
          <w:sz w:val="20"/>
          <w:szCs w:val="20"/>
          <w:lang w:val="es-ES"/>
        </w:rPr>
        <w:t>);</w:t>
      </w:r>
    </w:p>
    <w:p w14:paraId="6E9CE115" w14:textId="77777777" w:rsidR="008B5EA3" w:rsidRPr="006C7421" w:rsidRDefault="008B5EA3" w:rsidP="008B5EA3">
      <w:pPr>
        <w:autoSpaceDE w:val="0"/>
        <w:autoSpaceDN w:val="0"/>
        <w:adjustRightInd w:val="0"/>
        <w:spacing w:after="0" w:line="240" w:lineRule="auto"/>
        <w:rPr>
          <w:rFonts w:ascii="Arial Narrow" w:hAnsi="Arial Narrow" w:cs="Courier New"/>
          <w:sz w:val="20"/>
          <w:szCs w:val="20"/>
          <w:lang w:val="es-ES"/>
        </w:rPr>
      </w:pPr>
      <w:r w:rsidRPr="006C7421">
        <w:rPr>
          <w:rFonts w:ascii="Arial Narrow" w:hAnsi="Arial Narrow" w:cs="Courier New"/>
          <w:color w:val="000000"/>
          <w:sz w:val="20"/>
          <w:szCs w:val="20"/>
          <w:lang w:val="es-ES"/>
        </w:rPr>
        <w:t>model=changeRxnBounds(model,</w:t>
      </w:r>
      <w:r w:rsidRPr="006C7421">
        <w:rPr>
          <w:rFonts w:ascii="Arial Narrow" w:hAnsi="Arial Narrow" w:cs="Courier New"/>
          <w:color w:val="A020F0"/>
          <w:sz w:val="20"/>
          <w:szCs w:val="20"/>
          <w:lang w:val="es-ES"/>
        </w:rPr>
        <w:t>'EX_val_L(e)'</w:t>
      </w:r>
      <w:r w:rsidRPr="006C7421">
        <w:rPr>
          <w:rFonts w:ascii="Arial Narrow" w:hAnsi="Arial Narrow" w:cs="Courier New"/>
          <w:color w:val="000000"/>
          <w:sz w:val="20"/>
          <w:szCs w:val="20"/>
          <w:lang w:val="es-ES"/>
        </w:rPr>
        <w:t>,-5,</w:t>
      </w:r>
      <w:r w:rsidRPr="006C7421">
        <w:rPr>
          <w:rFonts w:ascii="Arial Narrow" w:hAnsi="Arial Narrow" w:cs="Courier New"/>
          <w:color w:val="A020F0"/>
          <w:sz w:val="20"/>
          <w:szCs w:val="20"/>
          <w:lang w:val="es-ES"/>
        </w:rPr>
        <w:t>'l'</w:t>
      </w:r>
      <w:r w:rsidRPr="006C7421">
        <w:rPr>
          <w:rFonts w:ascii="Arial Narrow" w:hAnsi="Arial Narrow" w:cs="Courier New"/>
          <w:color w:val="000000"/>
          <w:sz w:val="20"/>
          <w:szCs w:val="20"/>
          <w:lang w:val="es-ES"/>
        </w:rPr>
        <w:t>);</w:t>
      </w:r>
    </w:p>
    <w:p w14:paraId="1373D3EC" w14:textId="77777777" w:rsidR="008B5EA3" w:rsidRPr="006C7421" w:rsidRDefault="008B5EA3" w:rsidP="008B5EA3">
      <w:pPr>
        <w:autoSpaceDE w:val="0"/>
        <w:autoSpaceDN w:val="0"/>
        <w:adjustRightInd w:val="0"/>
        <w:spacing w:after="0" w:line="240" w:lineRule="auto"/>
        <w:rPr>
          <w:rFonts w:ascii="Arial Narrow" w:hAnsi="Arial Narrow" w:cs="Courier New"/>
          <w:sz w:val="20"/>
          <w:szCs w:val="20"/>
          <w:lang w:val="es-ES"/>
        </w:rPr>
      </w:pPr>
      <w:r w:rsidRPr="006C7421">
        <w:rPr>
          <w:rFonts w:ascii="Arial Narrow" w:hAnsi="Arial Narrow" w:cs="Courier New"/>
          <w:color w:val="000000"/>
          <w:sz w:val="20"/>
          <w:szCs w:val="20"/>
          <w:lang w:val="es-ES"/>
        </w:rPr>
        <w:t xml:space="preserve"> </w:t>
      </w:r>
    </w:p>
    <w:p w14:paraId="5D95D0C9" w14:textId="77777777" w:rsidR="008B5EA3" w:rsidRPr="006C7421" w:rsidRDefault="008B5EA3" w:rsidP="008B5EA3">
      <w:pPr>
        <w:autoSpaceDE w:val="0"/>
        <w:autoSpaceDN w:val="0"/>
        <w:adjustRightInd w:val="0"/>
        <w:spacing w:after="0" w:line="240" w:lineRule="auto"/>
        <w:rPr>
          <w:rFonts w:ascii="Arial Narrow" w:hAnsi="Arial Narrow" w:cs="Courier New"/>
          <w:b/>
          <w:color w:val="000000" w:themeColor="text1"/>
          <w:sz w:val="24"/>
          <w:szCs w:val="24"/>
          <w:u w:val="single"/>
          <w:lang w:val="es-ES"/>
        </w:rPr>
      </w:pPr>
      <w:r w:rsidRPr="006C7421">
        <w:rPr>
          <w:rFonts w:ascii="Arial Narrow" w:hAnsi="Arial Narrow" w:cs="Courier New"/>
          <w:b/>
          <w:color w:val="000000" w:themeColor="text1"/>
          <w:sz w:val="24"/>
          <w:szCs w:val="24"/>
          <w:u w:val="single"/>
          <w:lang w:val="es-ES"/>
        </w:rPr>
        <w:t>Vitamins</w:t>
      </w:r>
    </w:p>
    <w:p w14:paraId="577796DE" w14:textId="77777777" w:rsidR="00794855" w:rsidRPr="006C7421" w:rsidRDefault="00794855" w:rsidP="008B5EA3">
      <w:pPr>
        <w:autoSpaceDE w:val="0"/>
        <w:autoSpaceDN w:val="0"/>
        <w:adjustRightInd w:val="0"/>
        <w:spacing w:after="0" w:line="240" w:lineRule="auto"/>
        <w:rPr>
          <w:rFonts w:ascii="Arial Narrow" w:hAnsi="Arial Narrow" w:cs="Courier New"/>
          <w:b/>
          <w:color w:val="000000" w:themeColor="text1"/>
          <w:sz w:val="24"/>
          <w:szCs w:val="24"/>
          <w:u w:val="single"/>
          <w:lang w:val="es-ES"/>
        </w:rPr>
      </w:pPr>
    </w:p>
    <w:p w14:paraId="21E3B969" w14:textId="77777777" w:rsidR="008B5EA3" w:rsidRPr="00916639" w:rsidRDefault="008B5EA3" w:rsidP="008B5EA3">
      <w:pPr>
        <w:autoSpaceDE w:val="0"/>
        <w:autoSpaceDN w:val="0"/>
        <w:adjustRightInd w:val="0"/>
        <w:spacing w:after="0" w:line="240" w:lineRule="auto"/>
        <w:rPr>
          <w:rFonts w:ascii="Arial Narrow" w:hAnsi="Arial Narrow" w:cs="Courier New"/>
          <w:color w:val="000000" w:themeColor="text1"/>
          <w:sz w:val="24"/>
          <w:szCs w:val="24"/>
        </w:rPr>
      </w:pPr>
      <w:r w:rsidRPr="006C7421">
        <w:rPr>
          <w:rFonts w:ascii="Arial Narrow" w:hAnsi="Arial Narrow" w:cs="Courier New"/>
          <w:b/>
          <w:color w:val="000000" w:themeColor="text1"/>
          <w:sz w:val="24"/>
          <w:szCs w:val="24"/>
          <w:u w:val="single"/>
          <w:lang w:val="es-ES"/>
        </w:rPr>
        <w:t>Cobalamine (B12).</w:t>
      </w:r>
      <w:r w:rsidR="003043D8" w:rsidRPr="006C7421">
        <w:rPr>
          <w:rFonts w:ascii="Arial Narrow" w:hAnsi="Arial Narrow" w:cs="Courier New"/>
          <w:b/>
          <w:color w:val="000000" w:themeColor="text1"/>
          <w:sz w:val="24"/>
          <w:szCs w:val="24"/>
          <w:lang w:val="es-ES"/>
        </w:rPr>
        <w:t xml:space="preserve"> </w:t>
      </w:r>
      <w:r w:rsidRPr="00916639">
        <w:rPr>
          <w:rFonts w:ascii="Arial Narrow" w:hAnsi="Arial Narrow" w:cs="Courier New"/>
          <w:color w:val="000000" w:themeColor="text1"/>
          <w:sz w:val="24"/>
          <w:szCs w:val="24"/>
        </w:rPr>
        <w:t>Conditional essential genes found in Molina-Henares et al, 2010: PMID:20158506.</w:t>
      </w:r>
    </w:p>
    <w:p w14:paraId="384CC72A" w14:textId="77777777" w:rsidR="008B5EA3" w:rsidRPr="00916639" w:rsidRDefault="008B5EA3" w:rsidP="008B5EA3">
      <w:pPr>
        <w:autoSpaceDE w:val="0"/>
        <w:autoSpaceDN w:val="0"/>
        <w:adjustRightInd w:val="0"/>
        <w:spacing w:after="0" w:line="240" w:lineRule="auto"/>
        <w:rPr>
          <w:rFonts w:ascii="Arial Narrow" w:hAnsi="Arial Narrow" w:cs="Courier New"/>
          <w:sz w:val="24"/>
          <w:szCs w:val="24"/>
        </w:rPr>
      </w:pPr>
    </w:p>
    <w:p w14:paraId="74815DD0" w14:textId="77777777" w:rsidR="008B5EA3" w:rsidRPr="00B8636C" w:rsidRDefault="008B5EA3" w:rsidP="008B5EA3">
      <w:pPr>
        <w:autoSpaceDE w:val="0"/>
        <w:autoSpaceDN w:val="0"/>
        <w:adjustRightInd w:val="0"/>
        <w:spacing w:after="0" w:line="240" w:lineRule="auto"/>
        <w:rPr>
          <w:rFonts w:ascii="Arial Narrow" w:hAnsi="Arial Narrow" w:cs="Courier New"/>
          <w:color w:val="000000"/>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'EX_cbl1(e)'</w:t>
      </w:r>
      <w:r w:rsidRPr="00B8636C">
        <w:rPr>
          <w:rFonts w:ascii="Arial Narrow" w:hAnsi="Arial Narrow" w:cs="Courier New"/>
          <w:color w:val="000000"/>
          <w:sz w:val="20"/>
          <w:szCs w:val="20"/>
          <w:lang w:val="es-ES"/>
        </w:rPr>
        <w:t>,-0.1,</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21F8E050" w14:textId="77777777" w:rsidR="008B5EA3" w:rsidRPr="00B8636C" w:rsidRDefault="008B5EA3" w:rsidP="008B5EA3">
      <w:pPr>
        <w:autoSpaceDE w:val="0"/>
        <w:autoSpaceDN w:val="0"/>
        <w:adjustRightInd w:val="0"/>
        <w:spacing w:after="0" w:line="240" w:lineRule="auto"/>
        <w:rPr>
          <w:rFonts w:ascii="Arial Narrow" w:hAnsi="Arial Narrow" w:cs="Courier New"/>
          <w:sz w:val="24"/>
          <w:szCs w:val="24"/>
          <w:lang w:val="es-ES"/>
        </w:rPr>
      </w:pPr>
    </w:p>
    <w:p w14:paraId="63C21854" w14:textId="77777777" w:rsidR="008B5EA3" w:rsidRPr="00916639" w:rsidRDefault="008B5EA3" w:rsidP="008B5EA3">
      <w:pPr>
        <w:autoSpaceDE w:val="0"/>
        <w:autoSpaceDN w:val="0"/>
        <w:adjustRightInd w:val="0"/>
        <w:spacing w:after="0" w:line="240" w:lineRule="auto"/>
        <w:rPr>
          <w:rFonts w:ascii="Arial Narrow" w:hAnsi="Arial Narrow" w:cs="Courier New"/>
          <w:sz w:val="24"/>
          <w:szCs w:val="24"/>
        </w:rPr>
      </w:pPr>
      <w:r w:rsidRPr="00916639">
        <w:rPr>
          <w:rFonts w:ascii="Arial Narrow" w:hAnsi="Arial Narrow" w:cs="Courier New"/>
          <w:b/>
          <w:color w:val="000000" w:themeColor="text1"/>
          <w:sz w:val="24"/>
          <w:szCs w:val="24"/>
          <w:u w:val="single"/>
        </w:rPr>
        <w:t>Riboflavin (Vitami</w:t>
      </w:r>
      <w:r w:rsidR="00BF5D95" w:rsidRPr="00916639">
        <w:rPr>
          <w:rFonts w:ascii="Arial Narrow" w:hAnsi="Arial Narrow" w:cs="Courier New"/>
          <w:b/>
          <w:color w:val="000000" w:themeColor="text1"/>
          <w:sz w:val="24"/>
          <w:szCs w:val="24"/>
          <w:u w:val="single"/>
        </w:rPr>
        <w:t>n B2).</w:t>
      </w:r>
      <w:r w:rsidR="00BF5D95" w:rsidRPr="00916639">
        <w:rPr>
          <w:rFonts w:ascii="Arial Narrow" w:hAnsi="Arial Narrow" w:cs="Courier New"/>
          <w:color w:val="000000" w:themeColor="text1"/>
          <w:sz w:val="24"/>
          <w:szCs w:val="24"/>
        </w:rPr>
        <w:t xml:space="preserve"> No auxotrophs were found in Molina-Henares et al, 2010: PMID:20158506. </w:t>
      </w:r>
      <w:r w:rsidRPr="00916639">
        <w:rPr>
          <w:rFonts w:ascii="Arial Narrow" w:hAnsi="Arial Narrow" w:cs="Courier New"/>
          <w:color w:val="000000" w:themeColor="text1"/>
          <w:sz w:val="24"/>
          <w:szCs w:val="24"/>
        </w:rPr>
        <w:t xml:space="preserve">No </w:t>
      </w:r>
      <w:r w:rsidR="00BF5D95" w:rsidRPr="00916639">
        <w:rPr>
          <w:rFonts w:ascii="Arial Narrow" w:hAnsi="Arial Narrow" w:cs="Courier New"/>
          <w:color w:val="000000" w:themeColor="text1"/>
          <w:sz w:val="24"/>
          <w:szCs w:val="24"/>
        </w:rPr>
        <w:t xml:space="preserve">gene encoding riboflavin transport. Assumed that </w:t>
      </w:r>
      <w:r w:rsidR="00BF5D95" w:rsidRPr="00916639">
        <w:rPr>
          <w:rFonts w:ascii="Arial Narrow" w:hAnsi="Arial Narrow" w:cs="Courier New"/>
          <w:i/>
          <w:color w:val="000000" w:themeColor="text1"/>
          <w:sz w:val="24"/>
          <w:szCs w:val="24"/>
        </w:rPr>
        <w:t>P. putida</w:t>
      </w:r>
      <w:r w:rsidR="00BF5D95" w:rsidRPr="00916639">
        <w:rPr>
          <w:rFonts w:ascii="Arial Narrow" w:hAnsi="Arial Narrow" w:cs="Courier New"/>
          <w:color w:val="000000" w:themeColor="text1"/>
          <w:sz w:val="24"/>
          <w:szCs w:val="24"/>
        </w:rPr>
        <w:t xml:space="preserve"> is unable to transport this vitamin.</w:t>
      </w:r>
    </w:p>
    <w:p w14:paraId="282C425B" w14:textId="77777777" w:rsidR="00BF5D95" w:rsidRPr="00916639" w:rsidRDefault="00BF5D95" w:rsidP="008B5EA3">
      <w:pPr>
        <w:autoSpaceDE w:val="0"/>
        <w:autoSpaceDN w:val="0"/>
        <w:adjustRightInd w:val="0"/>
        <w:spacing w:after="0" w:line="240" w:lineRule="auto"/>
        <w:rPr>
          <w:rFonts w:ascii="Arial Narrow" w:hAnsi="Arial Narrow" w:cs="Courier New"/>
          <w:color w:val="228B22"/>
          <w:sz w:val="24"/>
          <w:szCs w:val="24"/>
        </w:rPr>
      </w:pPr>
    </w:p>
    <w:p w14:paraId="44FA6FDB" w14:textId="77777777" w:rsidR="00BF5D95" w:rsidRPr="00916639" w:rsidRDefault="00BF5D95" w:rsidP="00BF5D95">
      <w:pPr>
        <w:autoSpaceDE w:val="0"/>
        <w:autoSpaceDN w:val="0"/>
        <w:adjustRightInd w:val="0"/>
        <w:spacing w:after="0" w:line="240" w:lineRule="auto"/>
        <w:rPr>
          <w:rFonts w:ascii="Arial Narrow" w:hAnsi="Arial Narrow" w:cs="Courier New"/>
          <w:color w:val="000000" w:themeColor="text1"/>
          <w:sz w:val="24"/>
          <w:szCs w:val="24"/>
        </w:rPr>
      </w:pPr>
      <w:r w:rsidRPr="00916639">
        <w:rPr>
          <w:rFonts w:ascii="Arial Narrow" w:hAnsi="Arial Narrow" w:cs="Courier New"/>
          <w:b/>
          <w:color w:val="000000" w:themeColor="text1"/>
          <w:sz w:val="24"/>
          <w:szCs w:val="24"/>
          <w:u w:val="single"/>
        </w:rPr>
        <w:t>Biotin (B8</w:t>
      </w:r>
      <w:r w:rsidRPr="00916639">
        <w:rPr>
          <w:rFonts w:ascii="Arial Narrow" w:hAnsi="Arial Narrow" w:cs="Courier New"/>
          <w:color w:val="000000" w:themeColor="text1"/>
          <w:sz w:val="24"/>
          <w:szCs w:val="24"/>
          <w:u w:val="single"/>
        </w:rPr>
        <w:t>).</w:t>
      </w:r>
      <w:r w:rsidRPr="00916639">
        <w:rPr>
          <w:rFonts w:ascii="Arial Narrow" w:hAnsi="Arial Narrow" w:cs="Courier New"/>
          <w:color w:val="000000" w:themeColor="text1"/>
          <w:sz w:val="24"/>
          <w:szCs w:val="24"/>
        </w:rPr>
        <w:t xml:space="preserve"> Conditional essential genes found in Molina-Henares et al, 2010: PMID:20158506.</w:t>
      </w:r>
    </w:p>
    <w:p w14:paraId="56A1F362" w14:textId="77777777" w:rsidR="008B5EA3" w:rsidRPr="00916639" w:rsidRDefault="008B5EA3" w:rsidP="008B5EA3">
      <w:pPr>
        <w:autoSpaceDE w:val="0"/>
        <w:autoSpaceDN w:val="0"/>
        <w:adjustRightInd w:val="0"/>
        <w:spacing w:after="0" w:line="240" w:lineRule="auto"/>
        <w:rPr>
          <w:rFonts w:ascii="Arial Narrow" w:hAnsi="Arial Narrow" w:cs="Courier New"/>
          <w:sz w:val="24"/>
          <w:szCs w:val="24"/>
        </w:rPr>
      </w:pPr>
    </w:p>
    <w:p w14:paraId="1E02D3BD" w14:textId="77777777" w:rsidR="008B5EA3" w:rsidRPr="00916639" w:rsidRDefault="008B5EA3" w:rsidP="008B5EA3">
      <w:pPr>
        <w:autoSpaceDE w:val="0"/>
        <w:autoSpaceDN w:val="0"/>
        <w:adjustRightInd w:val="0"/>
        <w:spacing w:after="0" w:line="240" w:lineRule="auto"/>
        <w:rPr>
          <w:rFonts w:ascii="Arial Narrow" w:hAnsi="Arial Narrow" w:cs="Courier New"/>
          <w:color w:val="000000"/>
          <w:sz w:val="20"/>
          <w:szCs w:val="20"/>
        </w:rPr>
      </w:pPr>
      <w:r w:rsidRPr="00916639">
        <w:rPr>
          <w:rFonts w:ascii="Arial Narrow" w:hAnsi="Arial Narrow" w:cs="Courier New"/>
          <w:color w:val="000000"/>
          <w:sz w:val="20"/>
          <w:szCs w:val="20"/>
        </w:rPr>
        <w:t>model=changeRxnBounds(model,</w:t>
      </w:r>
      <w:r w:rsidRPr="00916639">
        <w:rPr>
          <w:rFonts w:ascii="Arial Narrow" w:hAnsi="Arial Narrow" w:cs="Courier New"/>
          <w:color w:val="A020F0"/>
          <w:sz w:val="20"/>
          <w:szCs w:val="20"/>
        </w:rPr>
        <w:t>'EX_btn(e)'</w:t>
      </w:r>
      <w:r w:rsidRPr="00916639">
        <w:rPr>
          <w:rFonts w:ascii="Arial Narrow" w:hAnsi="Arial Narrow" w:cs="Courier New"/>
          <w:color w:val="000000"/>
          <w:sz w:val="20"/>
          <w:szCs w:val="20"/>
        </w:rPr>
        <w:t>,-0.1,</w:t>
      </w:r>
      <w:r w:rsidRPr="00916639">
        <w:rPr>
          <w:rFonts w:ascii="Arial Narrow" w:hAnsi="Arial Narrow" w:cs="Courier New"/>
          <w:color w:val="A020F0"/>
          <w:sz w:val="20"/>
          <w:szCs w:val="20"/>
        </w:rPr>
        <w:t>'l'</w:t>
      </w:r>
      <w:r w:rsidRPr="00916639">
        <w:rPr>
          <w:rFonts w:ascii="Arial Narrow" w:hAnsi="Arial Narrow" w:cs="Courier New"/>
          <w:color w:val="000000"/>
          <w:sz w:val="20"/>
          <w:szCs w:val="20"/>
        </w:rPr>
        <w:t>);</w:t>
      </w:r>
    </w:p>
    <w:p w14:paraId="6D81CB08" w14:textId="77777777" w:rsidR="00BF5D95" w:rsidRPr="00916639" w:rsidRDefault="00BF5D95" w:rsidP="008B5EA3">
      <w:pPr>
        <w:autoSpaceDE w:val="0"/>
        <w:autoSpaceDN w:val="0"/>
        <w:adjustRightInd w:val="0"/>
        <w:spacing w:after="0" w:line="240" w:lineRule="auto"/>
        <w:rPr>
          <w:rFonts w:ascii="Arial Narrow" w:hAnsi="Arial Narrow" w:cs="Courier New"/>
          <w:sz w:val="24"/>
          <w:szCs w:val="24"/>
        </w:rPr>
      </w:pPr>
    </w:p>
    <w:p w14:paraId="2756D5CA" w14:textId="77777777" w:rsidR="008B5EA3" w:rsidRPr="00916639" w:rsidRDefault="00BF5D95" w:rsidP="00BF5D95">
      <w:pPr>
        <w:autoSpaceDE w:val="0"/>
        <w:autoSpaceDN w:val="0"/>
        <w:adjustRightInd w:val="0"/>
        <w:spacing w:after="0" w:line="240" w:lineRule="auto"/>
        <w:rPr>
          <w:rFonts w:ascii="Arial Narrow" w:hAnsi="Arial Narrow" w:cs="Courier New"/>
          <w:color w:val="000000" w:themeColor="text1"/>
          <w:sz w:val="24"/>
          <w:szCs w:val="24"/>
        </w:rPr>
      </w:pPr>
      <w:r w:rsidRPr="00916639">
        <w:rPr>
          <w:rFonts w:ascii="Arial Narrow" w:hAnsi="Arial Narrow" w:cs="Courier New"/>
          <w:b/>
          <w:color w:val="000000" w:themeColor="text1"/>
          <w:sz w:val="24"/>
          <w:szCs w:val="24"/>
          <w:u w:val="single"/>
        </w:rPr>
        <w:t>Niacin (PP).</w:t>
      </w:r>
      <w:r w:rsidRPr="00916639">
        <w:rPr>
          <w:rFonts w:ascii="Arial Narrow" w:hAnsi="Arial Narrow" w:cs="Courier New"/>
          <w:color w:val="000000" w:themeColor="text1"/>
          <w:sz w:val="24"/>
          <w:szCs w:val="24"/>
        </w:rPr>
        <w:t xml:space="preserve"> Conditional essential genes found in Molina-Henares et al, 2010: PMID:20158506. </w:t>
      </w:r>
      <w:r w:rsidR="008B5EA3" w:rsidRPr="00916639">
        <w:rPr>
          <w:rFonts w:ascii="Arial Narrow" w:hAnsi="Arial Narrow" w:cs="Courier New"/>
          <w:color w:val="000000" w:themeColor="text1"/>
          <w:sz w:val="24"/>
          <w:szCs w:val="24"/>
        </w:rPr>
        <w:t>NadA knockout required nicotinic acid</w:t>
      </w:r>
      <w:r w:rsidRPr="00916639">
        <w:rPr>
          <w:rFonts w:ascii="Arial Narrow" w:hAnsi="Arial Narrow" w:cs="Courier New"/>
          <w:color w:val="000000" w:themeColor="text1"/>
          <w:sz w:val="24"/>
          <w:szCs w:val="24"/>
        </w:rPr>
        <w:t xml:space="preserve"> for growth</w:t>
      </w:r>
      <w:r w:rsidR="008B5EA3" w:rsidRPr="00916639">
        <w:rPr>
          <w:rFonts w:ascii="Arial Narrow" w:hAnsi="Arial Narrow" w:cs="Courier New"/>
          <w:color w:val="000000" w:themeColor="text1"/>
          <w:sz w:val="24"/>
          <w:szCs w:val="24"/>
        </w:rPr>
        <w:t>.</w:t>
      </w:r>
    </w:p>
    <w:p w14:paraId="49545ECE" w14:textId="77777777" w:rsidR="00BF5D95" w:rsidRPr="00916639" w:rsidRDefault="00BF5D95" w:rsidP="00BF5D95">
      <w:pPr>
        <w:autoSpaceDE w:val="0"/>
        <w:autoSpaceDN w:val="0"/>
        <w:adjustRightInd w:val="0"/>
        <w:spacing w:after="0" w:line="240" w:lineRule="auto"/>
        <w:rPr>
          <w:rFonts w:ascii="Arial Narrow" w:hAnsi="Arial Narrow" w:cs="Courier New"/>
          <w:color w:val="000000" w:themeColor="text1"/>
          <w:sz w:val="24"/>
          <w:szCs w:val="24"/>
        </w:rPr>
      </w:pPr>
    </w:p>
    <w:p w14:paraId="44C5D60F" w14:textId="77777777" w:rsidR="008B5EA3" w:rsidRPr="00916639" w:rsidRDefault="008B5EA3" w:rsidP="008B5EA3">
      <w:pPr>
        <w:autoSpaceDE w:val="0"/>
        <w:autoSpaceDN w:val="0"/>
        <w:adjustRightInd w:val="0"/>
        <w:spacing w:after="0" w:line="240" w:lineRule="auto"/>
        <w:rPr>
          <w:rFonts w:ascii="Arial Narrow" w:hAnsi="Arial Narrow" w:cs="Courier New"/>
          <w:color w:val="000000"/>
          <w:sz w:val="20"/>
          <w:szCs w:val="20"/>
        </w:rPr>
      </w:pPr>
      <w:r w:rsidRPr="00916639">
        <w:rPr>
          <w:rFonts w:ascii="Arial Narrow" w:hAnsi="Arial Narrow" w:cs="Courier New"/>
          <w:color w:val="000000"/>
          <w:sz w:val="20"/>
          <w:szCs w:val="20"/>
        </w:rPr>
        <w:t>model=changeRxnBounds(model,</w:t>
      </w:r>
      <w:r w:rsidRPr="00916639">
        <w:rPr>
          <w:rFonts w:ascii="Arial Narrow" w:hAnsi="Arial Narrow" w:cs="Courier New"/>
          <w:color w:val="A020F0"/>
          <w:sz w:val="20"/>
          <w:szCs w:val="20"/>
        </w:rPr>
        <w:t>'EX_nac(e)'</w:t>
      </w:r>
      <w:r w:rsidRPr="00916639">
        <w:rPr>
          <w:rFonts w:ascii="Arial Narrow" w:hAnsi="Arial Narrow" w:cs="Courier New"/>
          <w:color w:val="000000"/>
          <w:sz w:val="20"/>
          <w:szCs w:val="20"/>
        </w:rPr>
        <w:t>,-0.1,</w:t>
      </w:r>
      <w:r w:rsidRPr="00916639">
        <w:rPr>
          <w:rFonts w:ascii="Arial Narrow" w:hAnsi="Arial Narrow" w:cs="Courier New"/>
          <w:color w:val="A020F0"/>
          <w:sz w:val="20"/>
          <w:szCs w:val="20"/>
        </w:rPr>
        <w:t>'l'</w:t>
      </w:r>
      <w:r w:rsidRPr="00916639">
        <w:rPr>
          <w:rFonts w:ascii="Arial Narrow" w:hAnsi="Arial Narrow" w:cs="Courier New"/>
          <w:color w:val="000000"/>
          <w:sz w:val="20"/>
          <w:szCs w:val="20"/>
        </w:rPr>
        <w:t>);</w:t>
      </w:r>
    </w:p>
    <w:p w14:paraId="74B1D364" w14:textId="77777777" w:rsidR="00BF5D95" w:rsidRPr="00916639" w:rsidRDefault="00BF5D95" w:rsidP="008B5EA3">
      <w:pPr>
        <w:autoSpaceDE w:val="0"/>
        <w:autoSpaceDN w:val="0"/>
        <w:adjustRightInd w:val="0"/>
        <w:spacing w:after="0" w:line="240" w:lineRule="auto"/>
        <w:rPr>
          <w:rFonts w:ascii="Arial Narrow" w:hAnsi="Arial Narrow" w:cs="Courier New"/>
          <w:sz w:val="24"/>
          <w:szCs w:val="24"/>
        </w:rPr>
      </w:pPr>
    </w:p>
    <w:p w14:paraId="65078A47" w14:textId="77777777" w:rsidR="00BF5D95" w:rsidRPr="00916639" w:rsidRDefault="008B5EA3" w:rsidP="00BF5D95">
      <w:pPr>
        <w:autoSpaceDE w:val="0"/>
        <w:autoSpaceDN w:val="0"/>
        <w:adjustRightInd w:val="0"/>
        <w:spacing w:after="0" w:line="240" w:lineRule="auto"/>
        <w:rPr>
          <w:rFonts w:ascii="Arial Narrow" w:hAnsi="Arial Narrow" w:cs="Courier New"/>
          <w:color w:val="000000" w:themeColor="text1"/>
          <w:sz w:val="24"/>
          <w:szCs w:val="24"/>
        </w:rPr>
      </w:pPr>
      <w:r w:rsidRPr="00916639">
        <w:rPr>
          <w:rFonts w:ascii="Arial Narrow" w:hAnsi="Arial Narrow" w:cs="Courier New"/>
          <w:b/>
          <w:color w:val="000000" w:themeColor="text1"/>
          <w:sz w:val="24"/>
          <w:szCs w:val="24"/>
          <w:u w:val="single"/>
        </w:rPr>
        <w:t>Thiamine (B1)</w:t>
      </w:r>
      <w:r w:rsidR="00BF5D95" w:rsidRPr="00916639">
        <w:rPr>
          <w:rFonts w:ascii="Arial Narrow" w:hAnsi="Arial Narrow" w:cs="Courier New"/>
          <w:b/>
          <w:color w:val="000000" w:themeColor="text1"/>
          <w:sz w:val="24"/>
          <w:szCs w:val="24"/>
          <w:u w:val="single"/>
        </w:rPr>
        <w:t>.</w:t>
      </w:r>
      <w:r w:rsidR="00BF5D95" w:rsidRPr="00916639">
        <w:rPr>
          <w:rFonts w:ascii="Arial Narrow" w:hAnsi="Arial Narrow" w:cs="Courier New"/>
          <w:color w:val="000000" w:themeColor="text1"/>
          <w:sz w:val="24"/>
          <w:szCs w:val="24"/>
        </w:rPr>
        <w:t xml:space="preserve"> No auxotrophs were found in Molina-Henares et al, 2010: PMID:20158506. No gene encoding thiamine transport. Assumed that </w:t>
      </w:r>
      <w:r w:rsidR="00BF5D95" w:rsidRPr="00916639">
        <w:rPr>
          <w:rFonts w:ascii="Arial Narrow" w:hAnsi="Arial Narrow" w:cs="Courier New"/>
          <w:i/>
          <w:color w:val="000000" w:themeColor="text1"/>
          <w:sz w:val="24"/>
          <w:szCs w:val="24"/>
        </w:rPr>
        <w:t>P. putida</w:t>
      </w:r>
      <w:r w:rsidR="00BF5D95" w:rsidRPr="00916639">
        <w:rPr>
          <w:rFonts w:ascii="Arial Narrow" w:hAnsi="Arial Narrow" w:cs="Courier New"/>
          <w:color w:val="000000" w:themeColor="text1"/>
          <w:sz w:val="24"/>
          <w:szCs w:val="24"/>
        </w:rPr>
        <w:t xml:space="preserve"> is unable to transport this vitamin.</w:t>
      </w:r>
    </w:p>
    <w:p w14:paraId="6D50B5CF" w14:textId="77777777" w:rsidR="00237DDF" w:rsidRPr="00916639" w:rsidRDefault="00237DDF" w:rsidP="00BF5D95">
      <w:pPr>
        <w:autoSpaceDE w:val="0"/>
        <w:autoSpaceDN w:val="0"/>
        <w:adjustRightInd w:val="0"/>
        <w:spacing w:after="0" w:line="240" w:lineRule="auto"/>
        <w:rPr>
          <w:rFonts w:ascii="Arial Narrow" w:hAnsi="Arial Narrow" w:cs="Courier New"/>
          <w:sz w:val="24"/>
          <w:szCs w:val="24"/>
        </w:rPr>
      </w:pPr>
    </w:p>
    <w:p w14:paraId="4C5BB53E" w14:textId="77777777" w:rsidR="00A67D8D" w:rsidRPr="00916639" w:rsidRDefault="008B5EA3" w:rsidP="00A67D8D">
      <w:pPr>
        <w:autoSpaceDE w:val="0"/>
        <w:autoSpaceDN w:val="0"/>
        <w:adjustRightInd w:val="0"/>
        <w:spacing w:after="0" w:line="240" w:lineRule="auto"/>
        <w:rPr>
          <w:rFonts w:ascii="Arial Narrow" w:hAnsi="Arial Narrow" w:cs="Courier New"/>
          <w:color w:val="000000" w:themeColor="text1"/>
          <w:sz w:val="24"/>
          <w:szCs w:val="24"/>
        </w:rPr>
      </w:pPr>
      <w:r w:rsidRPr="00916639">
        <w:rPr>
          <w:rFonts w:ascii="Arial Narrow" w:hAnsi="Arial Narrow" w:cs="Courier New"/>
          <w:b/>
          <w:color w:val="000000" w:themeColor="text1"/>
          <w:sz w:val="24"/>
          <w:szCs w:val="24"/>
          <w:u w:val="single"/>
        </w:rPr>
        <w:t>Pyridoxine (B6)</w:t>
      </w:r>
      <w:r w:rsidR="00A67D8D" w:rsidRPr="00916639">
        <w:rPr>
          <w:rFonts w:ascii="Arial Narrow" w:hAnsi="Arial Narrow" w:cs="Courier New"/>
          <w:b/>
          <w:color w:val="000000" w:themeColor="text1"/>
          <w:sz w:val="24"/>
          <w:szCs w:val="24"/>
          <w:u w:val="single"/>
        </w:rPr>
        <w:t>.</w:t>
      </w:r>
      <w:r w:rsidR="00A67D8D" w:rsidRPr="00916639">
        <w:rPr>
          <w:rFonts w:ascii="Arial Narrow" w:hAnsi="Arial Narrow" w:cs="Courier New"/>
          <w:color w:val="000000" w:themeColor="text1"/>
          <w:sz w:val="24"/>
          <w:szCs w:val="24"/>
        </w:rPr>
        <w:t xml:space="preserve"> No auxotrophs were found in Molina-Henares et al, 2010: PMID:20158506. No gene encoding pyridoxine transport. Assumed that </w:t>
      </w:r>
      <w:r w:rsidR="00A67D8D" w:rsidRPr="00916639">
        <w:rPr>
          <w:rFonts w:ascii="Arial Narrow" w:hAnsi="Arial Narrow" w:cs="Courier New"/>
          <w:i/>
          <w:color w:val="000000" w:themeColor="text1"/>
          <w:sz w:val="24"/>
          <w:szCs w:val="24"/>
        </w:rPr>
        <w:t>P. putida</w:t>
      </w:r>
      <w:r w:rsidR="00A67D8D" w:rsidRPr="00916639">
        <w:rPr>
          <w:rFonts w:ascii="Arial Narrow" w:hAnsi="Arial Narrow" w:cs="Courier New"/>
          <w:color w:val="000000" w:themeColor="text1"/>
          <w:sz w:val="24"/>
          <w:szCs w:val="24"/>
        </w:rPr>
        <w:t xml:space="preserve"> is unable to transport this vitamin.</w:t>
      </w:r>
    </w:p>
    <w:p w14:paraId="7544ECDA" w14:textId="77777777" w:rsidR="00A67D8D" w:rsidRPr="00916639" w:rsidRDefault="00A67D8D" w:rsidP="00A67D8D">
      <w:pPr>
        <w:autoSpaceDE w:val="0"/>
        <w:autoSpaceDN w:val="0"/>
        <w:adjustRightInd w:val="0"/>
        <w:spacing w:after="0" w:line="240" w:lineRule="auto"/>
        <w:rPr>
          <w:rFonts w:ascii="Arial Narrow" w:hAnsi="Arial Narrow" w:cs="Courier New"/>
          <w:color w:val="000000" w:themeColor="text1"/>
          <w:sz w:val="24"/>
          <w:szCs w:val="24"/>
        </w:rPr>
      </w:pPr>
    </w:p>
    <w:p w14:paraId="703F6586" w14:textId="77777777" w:rsidR="008B5EA3" w:rsidRPr="00916639" w:rsidRDefault="00A67D8D" w:rsidP="00A67D8D">
      <w:pPr>
        <w:autoSpaceDE w:val="0"/>
        <w:autoSpaceDN w:val="0"/>
        <w:adjustRightInd w:val="0"/>
        <w:spacing w:after="0" w:line="240" w:lineRule="auto"/>
        <w:rPr>
          <w:rFonts w:ascii="Arial Narrow" w:hAnsi="Arial Narrow" w:cs="Courier New"/>
          <w:b/>
          <w:color w:val="000000" w:themeColor="text1"/>
          <w:sz w:val="24"/>
          <w:szCs w:val="24"/>
        </w:rPr>
      </w:pPr>
      <w:r w:rsidRPr="00916639">
        <w:rPr>
          <w:rFonts w:ascii="Arial Narrow" w:hAnsi="Arial Narrow" w:cs="Courier New"/>
          <w:b/>
          <w:color w:val="000000" w:themeColor="text1"/>
          <w:sz w:val="24"/>
          <w:szCs w:val="24"/>
          <w:u w:val="single"/>
        </w:rPr>
        <w:t>Pantotenate.</w:t>
      </w:r>
      <w:r w:rsidRPr="00916639">
        <w:rPr>
          <w:rFonts w:ascii="Arial Narrow" w:hAnsi="Arial Narrow" w:cs="Courier New"/>
          <w:b/>
          <w:color w:val="000000" w:themeColor="text1"/>
          <w:sz w:val="24"/>
          <w:szCs w:val="24"/>
        </w:rPr>
        <w:t xml:space="preserve"> </w:t>
      </w:r>
      <w:r w:rsidRPr="00916639">
        <w:rPr>
          <w:rFonts w:ascii="Arial Narrow" w:hAnsi="Arial Narrow" w:cs="Courier New"/>
          <w:color w:val="000000" w:themeColor="text1"/>
          <w:sz w:val="24"/>
          <w:szCs w:val="24"/>
        </w:rPr>
        <w:t>S</w:t>
      </w:r>
      <w:r w:rsidR="008B5EA3" w:rsidRPr="00916639">
        <w:rPr>
          <w:rFonts w:ascii="Arial Narrow" w:hAnsi="Arial Narrow" w:cs="Courier New"/>
          <w:color w:val="000000" w:themeColor="text1"/>
          <w:sz w:val="24"/>
          <w:szCs w:val="24"/>
        </w:rPr>
        <w:t>ynthesis of pnto-R is not essential in LB</w:t>
      </w:r>
      <w:r w:rsidRPr="00916639">
        <w:rPr>
          <w:rFonts w:ascii="Arial Narrow" w:hAnsi="Arial Narrow" w:cs="Courier New"/>
          <w:color w:val="000000" w:themeColor="text1"/>
          <w:sz w:val="24"/>
          <w:szCs w:val="24"/>
        </w:rPr>
        <w:t xml:space="preserve"> </w:t>
      </w:r>
      <w:r w:rsidR="008B5EA3" w:rsidRPr="00916639">
        <w:rPr>
          <w:rFonts w:ascii="Arial Narrow" w:hAnsi="Arial Narrow" w:cs="Courier New"/>
          <w:color w:val="000000" w:themeColor="text1"/>
          <w:sz w:val="24"/>
          <w:szCs w:val="24"/>
        </w:rPr>
        <w:t>(This study)</w:t>
      </w:r>
      <w:r w:rsidR="008B5EA3" w:rsidRPr="00916639">
        <w:rPr>
          <w:rFonts w:ascii="Arial Narrow" w:hAnsi="Arial Narrow" w:cs="Courier New"/>
          <w:b/>
          <w:color w:val="000000" w:themeColor="text1"/>
          <w:sz w:val="24"/>
          <w:szCs w:val="24"/>
        </w:rPr>
        <w:t xml:space="preserve"> </w:t>
      </w:r>
    </w:p>
    <w:p w14:paraId="4B26A91C" w14:textId="77777777" w:rsidR="00A67D8D" w:rsidRPr="00916639" w:rsidRDefault="00A67D8D" w:rsidP="00A67D8D">
      <w:pPr>
        <w:autoSpaceDE w:val="0"/>
        <w:autoSpaceDN w:val="0"/>
        <w:adjustRightInd w:val="0"/>
        <w:spacing w:after="0" w:line="240" w:lineRule="auto"/>
        <w:rPr>
          <w:rFonts w:ascii="Arial Narrow" w:hAnsi="Arial Narrow" w:cs="Courier New"/>
          <w:sz w:val="24"/>
          <w:szCs w:val="24"/>
        </w:rPr>
      </w:pPr>
    </w:p>
    <w:p w14:paraId="25327283" w14:textId="77777777" w:rsidR="008B5EA3" w:rsidRPr="00B8636C" w:rsidRDefault="008B5EA3" w:rsidP="008B5EA3">
      <w:pPr>
        <w:autoSpaceDE w:val="0"/>
        <w:autoSpaceDN w:val="0"/>
        <w:adjustRightInd w:val="0"/>
        <w:spacing w:after="0" w:line="240" w:lineRule="auto"/>
        <w:rPr>
          <w:rFonts w:ascii="Arial Narrow" w:hAnsi="Arial Narrow" w:cs="Courier New"/>
          <w:color w:val="000000"/>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'EX_pnto_R(e)'</w:t>
      </w:r>
      <w:r w:rsidRPr="00B8636C">
        <w:rPr>
          <w:rFonts w:ascii="Arial Narrow" w:hAnsi="Arial Narrow" w:cs="Courier New"/>
          <w:color w:val="000000"/>
          <w:sz w:val="20"/>
          <w:szCs w:val="20"/>
          <w:lang w:val="es-ES"/>
        </w:rPr>
        <w:t>,-0.1,</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1B5FCF2D" w14:textId="77777777" w:rsidR="00A67D8D" w:rsidRPr="00B8636C" w:rsidRDefault="00A67D8D" w:rsidP="008B5EA3">
      <w:pPr>
        <w:autoSpaceDE w:val="0"/>
        <w:autoSpaceDN w:val="0"/>
        <w:adjustRightInd w:val="0"/>
        <w:spacing w:after="0" w:line="240" w:lineRule="auto"/>
        <w:rPr>
          <w:rFonts w:ascii="Arial Narrow" w:hAnsi="Arial Narrow" w:cs="Courier New"/>
          <w:sz w:val="24"/>
          <w:szCs w:val="24"/>
          <w:lang w:val="es-ES"/>
        </w:rPr>
      </w:pPr>
    </w:p>
    <w:p w14:paraId="459BC50B" w14:textId="77777777" w:rsidR="00A67D8D" w:rsidRPr="00916639" w:rsidRDefault="008B5EA3" w:rsidP="00A67D8D">
      <w:pPr>
        <w:autoSpaceDE w:val="0"/>
        <w:autoSpaceDN w:val="0"/>
        <w:adjustRightInd w:val="0"/>
        <w:spacing w:after="0" w:line="240" w:lineRule="auto"/>
        <w:rPr>
          <w:rFonts w:ascii="Arial Narrow" w:hAnsi="Arial Narrow" w:cs="Courier New"/>
          <w:color w:val="000000" w:themeColor="text1"/>
          <w:sz w:val="24"/>
          <w:szCs w:val="24"/>
        </w:rPr>
      </w:pPr>
      <w:r w:rsidRPr="00916639">
        <w:rPr>
          <w:rFonts w:ascii="Arial Narrow" w:hAnsi="Arial Narrow" w:cs="Courier New"/>
          <w:b/>
          <w:color w:val="000000" w:themeColor="text1"/>
          <w:sz w:val="24"/>
          <w:szCs w:val="24"/>
          <w:u w:val="single"/>
        </w:rPr>
        <w:t>Folic acid (B9)</w:t>
      </w:r>
      <w:r w:rsidR="00A67D8D" w:rsidRPr="00916639">
        <w:rPr>
          <w:rFonts w:ascii="Arial Narrow" w:hAnsi="Arial Narrow" w:cs="Courier New"/>
          <w:b/>
          <w:color w:val="000000" w:themeColor="text1"/>
          <w:sz w:val="24"/>
          <w:szCs w:val="24"/>
          <w:u w:val="single"/>
        </w:rPr>
        <w:t>.</w:t>
      </w:r>
      <w:r w:rsidR="00A67D8D" w:rsidRPr="00916639">
        <w:rPr>
          <w:rFonts w:ascii="Arial Narrow" w:hAnsi="Arial Narrow" w:cs="Courier New"/>
          <w:color w:val="000000" w:themeColor="text1"/>
          <w:sz w:val="24"/>
          <w:szCs w:val="24"/>
        </w:rPr>
        <w:t xml:space="preserve"> No auxotrophs were found in Molina-Henares et al, 2010: PMID:20158506. No gene encoding folic acid transport. Assumed that </w:t>
      </w:r>
      <w:r w:rsidR="00A67D8D" w:rsidRPr="00916639">
        <w:rPr>
          <w:rFonts w:ascii="Arial Narrow" w:hAnsi="Arial Narrow" w:cs="Courier New"/>
          <w:i/>
          <w:color w:val="000000" w:themeColor="text1"/>
          <w:sz w:val="24"/>
          <w:szCs w:val="24"/>
        </w:rPr>
        <w:t>P. putida</w:t>
      </w:r>
      <w:r w:rsidR="00A67D8D" w:rsidRPr="00916639">
        <w:rPr>
          <w:rFonts w:ascii="Arial Narrow" w:hAnsi="Arial Narrow" w:cs="Courier New"/>
          <w:color w:val="000000" w:themeColor="text1"/>
          <w:sz w:val="24"/>
          <w:szCs w:val="24"/>
        </w:rPr>
        <w:t xml:space="preserve"> is unable to transport this vitamin.</w:t>
      </w:r>
    </w:p>
    <w:p w14:paraId="03E30CB8" w14:textId="77777777" w:rsidR="00A67D8D" w:rsidRPr="00916639" w:rsidRDefault="00A67D8D" w:rsidP="00A67D8D">
      <w:pPr>
        <w:autoSpaceDE w:val="0"/>
        <w:autoSpaceDN w:val="0"/>
        <w:adjustRightInd w:val="0"/>
        <w:spacing w:after="0" w:line="240" w:lineRule="auto"/>
        <w:rPr>
          <w:rFonts w:ascii="Arial Narrow" w:hAnsi="Arial Narrow" w:cs="Courier New"/>
          <w:sz w:val="24"/>
          <w:szCs w:val="24"/>
        </w:rPr>
      </w:pPr>
    </w:p>
    <w:p w14:paraId="386B9A87" w14:textId="77777777" w:rsidR="008B5EA3" w:rsidRPr="00916639" w:rsidRDefault="00A67D8D" w:rsidP="008B5EA3">
      <w:pPr>
        <w:autoSpaceDE w:val="0"/>
        <w:autoSpaceDN w:val="0"/>
        <w:adjustRightInd w:val="0"/>
        <w:spacing w:after="0" w:line="240" w:lineRule="auto"/>
        <w:rPr>
          <w:rFonts w:ascii="Arial Narrow" w:hAnsi="Arial Narrow" w:cs="Courier New"/>
          <w:color w:val="000000" w:themeColor="text1"/>
          <w:sz w:val="24"/>
          <w:szCs w:val="24"/>
        </w:rPr>
      </w:pPr>
      <w:r w:rsidRPr="00916639">
        <w:rPr>
          <w:rFonts w:ascii="Arial Narrow" w:hAnsi="Arial Narrow" w:cs="Courier New"/>
          <w:b/>
          <w:color w:val="000000" w:themeColor="text1"/>
          <w:sz w:val="24"/>
          <w:szCs w:val="24"/>
          <w:u w:val="single"/>
        </w:rPr>
        <w:t>Chorismate.</w:t>
      </w:r>
      <w:r w:rsidR="008B5EA3" w:rsidRPr="00916639">
        <w:rPr>
          <w:rFonts w:ascii="Arial Narrow" w:hAnsi="Arial Narrow" w:cs="Courier New"/>
          <w:b/>
          <w:color w:val="000000" w:themeColor="text1"/>
          <w:sz w:val="24"/>
          <w:szCs w:val="24"/>
        </w:rPr>
        <w:t xml:space="preserve"> </w:t>
      </w:r>
      <w:r w:rsidR="008B5EA3" w:rsidRPr="00916639">
        <w:rPr>
          <w:rFonts w:ascii="Arial Narrow" w:hAnsi="Arial Narrow" w:cs="Courier New"/>
          <w:color w:val="000000" w:themeColor="text1"/>
          <w:sz w:val="24"/>
          <w:szCs w:val="24"/>
        </w:rPr>
        <w:t>No auxotrophs found</w:t>
      </w:r>
      <w:r w:rsidRPr="00916639">
        <w:rPr>
          <w:rFonts w:ascii="Arial Narrow" w:hAnsi="Arial Narrow" w:cs="Courier New"/>
          <w:color w:val="000000" w:themeColor="text1"/>
          <w:sz w:val="24"/>
          <w:szCs w:val="24"/>
        </w:rPr>
        <w:t>, P. putida is able to transport aromatic aminoacid as well. Assumed present in LB medium based on Oh et al, 2007 (PMID:17573341)</w:t>
      </w:r>
      <w:r w:rsidR="008B5EA3" w:rsidRPr="00916639">
        <w:rPr>
          <w:rFonts w:ascii="Arial Narrow" w:hAnsi="Arial Narrow" w:cs="Courier New"/>
          <w:color w:val="000000" w:themeColor="text1"/>
          <w:sz w:val="24"/>
          <w:szCs w:val="24"/>
        </w:rPr>
        <w:t xml:space="preserve">. </w:t>
      </w:r>
    </w:p>
    <w:p w14:paraId="131402EA" w14:textId="77777777" w:rsidR="00A67D8D" w:rsidRPr="00916639" w:rsidRDefault="00A67D8D" w:rsidP="008B5EA3">
      <w:pPr>
        <w:autoSpaceDE w:val="0"/>
        <w:autoSpaceDN w:val="0"/>
        <w:adjustRightInd w:val="0"/>
        <w:spacing w:after="0" w:line="240" w:lineRule="auto"/>
        <w:rPr>
          <w:rFonts w:ascii="Arial Narrow" w:hAnsi="Arial Narrow" w:cs="Courier New"/>
          <w:b/>
          <w:color w:val="000000" w:themeColor="text1"/>
          <w:sz w:val="24"/>
          <w:szCs w:val="24"/>
        </w:rPr>
      </w:pPr>
    </w:p>
    <w:p w14:paraId="01C084A2" w14:textId="77777777" w:rsidR="008B5EA3" w:rsidRPr="00B8636C" w:rsidRDefault="008B5EA3" w:rsidP="008B5EA3">
      <w:pPr>
        <w:autoSpaceDE w:val="0"/>
        <w:autoSpaceDN w:val="0"/>
        <w:adjustRightInd w:val="0"/>
        <w:spacing w:after="0" w:line="240" w:lineRule="auto"/>
        <w:rPr>
          <w:rFonts w:ascii="Arial Narrow" w:hAnsi="Arial Narrow" w:cs="Courier New"/>
          <w:color w:val="000000"/>
          <w:sz w:val="20"/>
          <w:szCs w:val="20"/>
          <w:lang w:val="es-ES"/>
        </w:rPr>
      </w:pPr>
      <w:r w:rsidRPr="00B8636C">
        <w:rPr>
          <w:rFonts w:ascii="Arial Narrow" w:hAnsi="Arial Narrow" w:cs="Courier New"/>
          <w:color w:val="000000"/>
          <w:sz w:val="20"/>
          <w:szCs w:val="20"/>
          <w:lang w:val="es-ES"/>
        </w:rPr>
        <w:lastRenderedPageBreak/>
        <w:t>model=changeRxnBounds(model,</w:t>
      </w:r>
      <w:r w:rsidRPr="00B8636C">
        <w:rPr>
          <w:rFonts w:ascii="Arial Narrow" w:hAnsi="Arial Narrow" w:cs="Courier New"/>
          <w:color w:val="A020F0"/>
          <w:sz w:val="20"/>
          <w:szCs w:val="20"/>
          <w:lang w:val="es-ES"/>
        </w:rPr>
        <w:t>'EX_chor(e)'</w:t>
      </w:r>
      <w:r w:rsidRPr="00B8636C">
        <w:rPr>
          <w:rFonts w:ascii="Arial Narrow" w:hAnsi="Arial Narrow" w:cs="Courier New"/>
          <w:color w:val="000000"/>
          <w:sz w:val="20"/>
          <w:szCs w:val="20"/>
          <w:lang w:val="es-ES"/>
        </w:rPr>
        <w:t>,-0.1,</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51ACE21D" w14:textId="77777777" w:rsidR="00A67D8D" w:rsidRPr="00B8636C" w:rsidRDefault="00A67D8D" w:rsidP="008B5EA3">
      <w:pPr>
        <w:autoSpaceDE w:val="0"/>
        <w:autoSpaceDN w:val="0"/>
        <w:adjustRightInd w:val="0"/>
        <w:spacing w:after="0" w:line="240" w:lineRule="auto"/>
        <w:rPr>
          <w:rFonts w:ascii="Arial Narrow" w:hAnsi="Arial Narrow" w:cs="Courier New"/>
          <w:sz w:val="24"/>
          <w:szCs w:val="24"/>
          <w:lang w:val="es-ES"/>
        </w:rPr>
      </w:pPr>
    </w:p>
    <w:p w14:paraId="706B5344" w14:textId="77777777" w:rsidR="008B5EA3" w:rsidRPr="00916639" w:rsidRDefault="00A67D8D" w:rsidP="008B5EA3">
      <w:pPr>
        <w:autoSpaceDE w:val="0"/>
        <w:autoSpaceDN w:val="0"/>
        <w:adjustRightInd w:val="0"/>
        <w:spacing w:after="0" w:line="240" w:lineRule="auto"/>
        <w:rPr>
          <w:rFonts w:ascii="Arial Narrow" w:hAnsi="Arial Narrow" w:cs="Courier New"/>
          <w:color w:val="000000" w:themeColor="text1"/>
          <w:sz w:val="24"/>
          <w:szCs w:val="24"/>
        </w:rPr>
      </w:pPr>
      <w:r w:rsidRPr="00916639">
        <w:rPr>
          <w:rFonts w:ascii="Arial Narrow" w:hAnsi="Arial Narrow" w:cs="Courier New"/>
          <w:b/>
          <w:color w:val="000000" w:themeColor="text1"/>
          <w:sz w:val="24"/>
          <w:szCs w:val="24"/>
          <w:u w:val="single"/>
        </w:rPr>
        <w:t>Diaminopimelic acid.</w:t>
      </w:r>
      <w:r w:rsidRPr="00916639">
        <w:rPr>
          <w:rFonts w:ascii="Arial Narrow" w:hAnsi="Arial Narrow" w:cs="Courier New"/>
          <w:color w:val="000000" w:themeColor="text1"/>
          <w:sz w:val="24"/>
          <w:szCs w:val="24"/>
        </w:rPr>
        <w:t xml:space="preserve"> </w:t>
      </w:r>
      <w:r w:rsidR="008B5EA3" w:rsidRPr="00916639">
        <w:rPr>
          <w:rFonts w:ascii="Arial Narrow" w:hAnsi="Arial Narrow" w:cs="Courier New"/>
          <w:color w:val="000000" w:themeColor="text1"/>
          <w:sz w:val="24"/>
          <w:szCs w:val="24"/>
        </w:rPr>
        <w:t xml:space="preserve">An </w:t>
      </w:r>
      <w:r w:rsidR="00237DDF" w:rsidRPr="00916639">
        <w:rPr>
          <w:rFonts w:ascii="Arial Narrow" w:hAnsi="Arial Narrow" w:cs="Courier New"/>
          <w:i/>
          <w:color w:val="000000" w:themeColor="text1"/>
          <w:sz w:val="24"/>
          <w:szCs w:val="24"/>
        </w:rPr>
        <w:t>d</w:t>
      </w:r>
      <w:r w:rsidR="008B5EA3" w:rsidRPr="00916639">
        <w:rPr>
          <w:rFonts w:ascii="Arial Narrow" w:hAnsi="Arial Narrow" w:cs="Courier New"/>
          <w:i/>
          <w:color w:val="000000" w:themeColor="text1"/>
          <w:sz w:val="24"/>
          <w:szCs w:val="24"/>
        </w:rPr>
        <w:t>apA</w:t>
      </w:r>
      <w:r w:rsidR="00237DDF" w:rsidRPr="00916639">
        <w:rPr>
          <w:rFonts w:ascii="Arial Narrow" w:hAnsi="Arial Narrow" w:cs="Courier New"/>
          <w:color w:val="000000" w:themeColor="text1"/>
          <w:sz w:val="24"/>
          <w:szCs w:val="24"/>
        </w:rPr>
        <w:t xml:space="preserve"> </w:t>
      </w:r>
      <w:r w:rsidR="008B5EA3" w:rsidRPr="00916639">
        <w:rPr>
          <w:rFonts w:ascii="Arial Narrow" w:hAnsi="Arial Narrow" w:cs="Courier New"/>
          <w:color w:val="000000" w:themeColor="text1"/>
          <w:sz w:val="24"/>
          <w:szCs w:val="24"/>
        </w:rPr>
        <w:t>(PP_1237)</w:t>
      </w:r>
      <w:r w:rsidR="00237DDF" w:rsidRPr="00916639">
        <w:rPr>
          <w:rFonts w:ascii="Arial Narrow" w:hAnsi="Arial Narrow" w:cs="Courier New"/>
          <w:color w:val="000000" w:themeColor="text1"/>
          <w:sz w:val="24"/>
          <w:szCs w:val="24"/>
        </w:rPr>
        <w:t xml:space="preserve"> </w:t>
      </w:r>
      <w:r w:rsidR="008B5EA3" w:rsidRPr="00916639">
        <w:rPr>
          <w:rFonts w:ascii="Arial Narrow" w:hAnsi="Arial Narrow" w:cs="Courier New"/>
          <w:color w:val="000000" w:themeColor="text1"/>
          <w:sz w:val="24"/>
          <w:szCs w:val="24"/>
        </w:rPr>
        <w:t>knockout required diaminopimelic acid for grow in minimal</w:t>
      </w:r>
      <w:r w:rsidRPr="00916639">
        <w:rPr>
          <w:rFonts w:ascii="Arial Narrow" w:hAnsi="Arial Narrow" w:cs="Courier New"/>
          <w:color w:val="000000" w:themeColor="text1"/>
          <w:sz w:val="24"/>
          <w:szCs w:val="24"/>
        </w:rPr>
        <w:t xml:space="preserve"> </w:t>
      </w:r>
      <w:r w:rsidR="008B5EA3" w:rsidRPr="00916639">
        <w:rPr>
          <w:rFonts w:ascii="Arial Narrow" w:hAnsi="Arial Narrow" w:cs="Courier New"/>
          <w:color w:val="000000" w:themeColor="text1"/>
          <w:sz w:val="24"/>
          <w:szCs w:val="24"/>
        </w:rPr>
        <w:t xml:space="preserve">media with glucose as carbon source, since </w:t>
      </w:r>
      <w:r w:rsidR="00237DDF" w:rsidRPr="00916639">
        <w:rPr>
          <w:rFonts w:ascii="Arial Narrow" w:hAnsi="Arial Narrow" w:cs="Courier New"/>
          <w:i/>
          <w:color w:val="000000" w:themeColor="text1"/>
          <w:sz w:val="24"/>
          <w:szCs w:val="24"/>
        </w:rPr>
        <w:t>d</w:t>
      </w:r>
      <w:r w:rsidR="008B5EA3" w:rsidRPr="00916639">
        <w:rPr>
          <w:rFonts w:ascii="Arial Narrow" w:hAnsi="Arial Narrow" w:cs="Courier New"/>
          <w:i/>
          <w:color w:val="000000" w:themeColor="text1"/>
          <w:sz w:val="24"/>
          <w:szCs w:val="24"/>
        </w:rPr>
        <w:t xml:space="preserve">apA </w:t>
      </w:r>
      <w:r w:rsidR="008B5EA3" w:rsidRPr="00916639">
        <w:rPr>
          <w:rFonts w:ascii="Arial Narrow" w:hAnsi="Arial Narrow" w:cs="Courier New"/>
          <w:color w:val="000000" w:themeColor="text1"/>
          <w:sz w:val="24"/>
          <w:szCs w:val="24"/>
        </w:rPr>
        <w:t xml:space="preserve">is not essential </w:t>
      </w:r>
      <w:r w:rsidRPr="00916639">
        <w:rPr>
          <w:rFonts w:ascii="Arial Narrow" w:hAnsi="Arial Narrow" w:cs="Courier New"/>
          <w:color w:val="000000" w:themeColor="text1"/>
          <w:sz w:val="24"/>
          <w:szCs w:val="24"/>
        </w:rPr>
        <w:t>LB medi</w:t>
      </w:r>
      <w:r w:rsidR="00237DDF" w:rsidRPr="00916639">
        <w:rPr>
          <w:rFonts w:ascii="Arial Narrow" w:hAnsi="Arial Narrow" w:cs="Courier New"/>
          <w:color w:val="000000" w:themeColor="text1"/>
          <w:sz w:val="24"/>
          <w:szCs w:val="24"/>
        </w:rPr>
        <w:t>um</w:t>
      </w:r>
      <w:r w:rsidR="008B5EA3" w:rsidRPr="00916639">
        <w:rPr>
          <w:rFonts w:ascii="Arial Narrow" w:hAnsi="Arial Narrow" w:cs="Courier New"/>
          <w:color w:val="000000" w:themeColor="text1"/>
          <w:sz w:val="24"/>
          <w:szCs w:val="24"/>
        </w:rPr>
        <w:t>, was assumed that 26dap_M is present in</w:t>
      </w:r>
      <w:r w:rsidRPr="00916639">
        <w:rPr>
          <w:rFonts w:ascii="Arial Narrow" w:hAnsi="Arial Narrow" w:cs="Courier New"/>
          <w:color w:val="000000" w:themeColor="text1"/>
          <w:sz w:val="24"/>
          <w:szCs w:val="24"/>
        </w:rPr>
        <w:t xml:space="preserve"> </w:t>
      </w:r>
      <w:r w:rsidR="008B5EA3" w:rsidRPr="00916639">
        <w:rPr>
          <w:rFonts w:ascii="Arial Narrow" w:hAnsi="Arial Narrow" w:cs="Courier New"/>
          <w:color w:val="000000" w:themeColor="text1"/>
          <w:sz w:val="24"/>
          <w:szCs w:val="24"/>
        </w:rPr>
        <w:t>LB.</w:t>
      </w:r>
    </w:p>
    <w:p w14:paraId="60665BA6" w14:textId="77777777" w:rsidR="00A67D8D" w:rsidRPr="00916639" w:rsidRDefault="00A67D8D" w:rsidP="008B5EA3">
      <w:pPr>
        <w:autoSpaceDE w:val="0"/>
        <w:autoSpaceDN w:val="0"/>
        <w:adjustRightInd w:val="0"/>
        <w:spacing w:after="0" w:line="240" w:lineRule="auto"/>
        <w:rPr>
          <w:rFonts w:ascii="Arial Narrow" w:hAnsi="Arial Narrow" w:cs="Courier New"/>
          <w:color w:val="000000" w:themeColor="text1"/>
          <w:sz w:val="24"/>
          <w:szCs w:val="24"/>
        </w:rPr>
      </w:pPr>
    </w:p>
    <w:p w14:paraId="51D6EA90" w14:textId="77777777" w:rsidR="008B5EA3" w:rsidRPr="00916639" w:rsidRDefault="008B5EA3" w:rsidP="008B5EA3">
      <w:pPr>
        <w:autoSpaceDE w:val="0"/>
        <w:autoSpaceDN w:val="0"/>
        <w:adjustRightInd w:val="0"/>
        <w:spacing w:after="0" w:line="240" w:lineRule="auto"/>
        <w:rPr>
          <w:rFonts w:ascii="Arial Narrow" w:hAnsi="Arial Narrow" w:cs="Courier New"/>
          <w:color w:val="000000"/>
          <w:sz w:val="20"/>
          <w:szCs w:val="20"/>
        </w:rPr>
      </w:pPr>
      <w:r w:rsidRPr="00916639">
        <w:rPr>
          <w:rFonts w:ascii="Arial Narrow" w:hAnsi="Arial Narrow" w:cs="Courier New"/>
          <w:color w:val="000000"/>
          <w:sz w:val="20"/>
          <w:szCs w:val="20"/>
        </w:rPr>
        <w:t>model=changeRxnBounds(model,</w:t>
      </w:r>
      <w:r w:rsidRPr="00916639">
        <w:rPr>
          <w:rFonts w:ascii="Arial Narrow" w:hAnsi="Arial Narrow" w:cs="Courier New"/>
          <w:color w:val="A020F0"/>
          <w:sz w:val="20"/>
          <w:szCs w:val="20"/>
        </w:rPr>
        <w:t>'EX_26dap_M(e)'</w:t>
      </w:r>
      <w:r w:rsidRPr="00916639">
        <w:rPr>
          <w:rFonts w:ascii="Arial Narrow" w:hAnsi="Arial Narrow" w:cs="Courier New"/>
          <w:color w:val="000000"/>
          <w:sz w:val="20"/>
          <w:szCs w:val="20"/>
        </w:rPr>
        <w:t>,-0.1,</w:t>
      </w:r>
      <w:r w:rsidRPr="00916639">
        <w:rPr>
          <w:rFonts w:ascii="Arial Narrow" w:hAnsi="Arial Narrow" w:cs="Courier New"/>
          <w:color w:val="A020F0"/>
          <w:sz w:val="20"/>
          <w:szCs w:val="20"/>
        </w:rPr>
        <w:t>'l'</w:t>
      </w:r>
      <w:r w:rsidRPr="00916639">
        <w:rPr>
          <w:rFonts w:ascii="Arial Narrow" w:hAnsi="Arial Narrow" w:cs="Courier New"/>
          <w:color w:val="000000"/>
          <w:sz w:val="20"/>
          <w:szCs w:val="20"/>
        </w:rPr>
        <w:t>);</w:t>
      </w:r>
    </w:p>
    <w:p w14:paraId="3CF1686F" w14:textId="77777777" w:rsidR="00A67D8D" w:rsidRPr="00916639" w:rsidRDefault="00A67D8D" w:rsidP="008B5EA3">
      <w:pPr>
        <w:autoSpaceDE w:val="0"/>
        <w:autoSpaceDN w:val="0"/>
        <w:adjustRightInd w:val="0"/>
        <w:spacing w:after="0" w:line="240" w:lineRule="auto"/>
        <w:rPr>
          <w:rFonts w:ascii="Arial Narrow" w:hAnsi="Arial Narrow" w:cs="Courier New"/>
          <w:color w:val="000000" w:themeColor="text1"/>
          <w:sz w:val="24"/>
          <w:szCs w:val="24"/>
        </w:rPr>
      </w:pPr>
    </w:p>
    <w:p w14:paraId="1440472A" w14:textId="77777777" w:rsidR="008B5EA3" w:rsidRPr="00916639" w:rsidRDefault="00A67D8D" w:rsidP="008B5EA3">
      <w:pPr>
        <w:autoSpaceDE w:val="0"/>
        <w:autoSpaceDN w:val="0"/>
        <w:adjustRightInd w:val="0"/>
        <w:spacing w:after="0" w:line="240" w:lineRule="auto"/>
        <w:rPr>
          <w:rFonts w:ascii="Arial Narrow" w:hAnsi="Arial Narrow" w:cs="Courier New"/>
          <w:color w:val="000000" w:themeColor="text1"/>
          <w:sz w:val="24"/>
          <w:szCs w:val="24"/>
        </w:rPr>
      </w:pPr>
      <w:r w:rsidRPr="00916639">
        <w:rPr>
          <w:rFonts w:ascii="Arial Narrow" w:hAnsi="Arial Narrow" w:cs="Courier New"/>
          <w:b/>
          <w:color w:val="000000" w:themeColor="text1"/>
          <w:sz w:val="24"/>
          <w:szCs w:val="24"/>
          <w:u w:val="single"/>
        </w:rPr>
        <w:t>Siroheme.</w:t>
      </w:r>
      <w:r w:rsidRPr="00916639">
        <w:rPr>
          <w:rFonts w:ascii="Arial Narrow" w:hAnsi="Arial Narrow" w:cs="Courier New"/>
          <w:color w:val="000000" w:themeColor="text1"/>
          <w:sz w:val="24"/>
          <w:szCs w:val="24"/>
        </w:rPr>
        <w:t xml:space="preserve"> </w:t>
      </w:r>
      <w:r w:rsidR="008B5EA3" w:rsidRPr="00916639">
        <w:rPr>
          <w:rFonts w:ascii="Arial Narrow" w:hAnsi="Arial Narrow" w:cs="Courier New"/>
          <w:color w:val="000000" w:themeColor="text1"/>
          <w:sz w:val="24"/>
          <w:szCs w:val="24"/>
        </w:rPr>
        <w:t>CysG, (PP_3999) the key enzyme in sheme biosynthesis is not essential in LB medium. It was assumed that sheme is present in LB.</w:t>
      </w:r>
    </w:p>
    <w:p w14:paraId="00F6CBC3" w14:textId="77777777" w:rsidR="00A67D8D" w:rsidRPr="00916639" w:rsidRDefault="00A67D8D" w:rsidP="008B5EA3">
      <w:pPr>
        <w:autoSpaceDE w:val="0"/>
        <w:autoSpaceDN w:val="0"/>
        <w:adjustRightInd w:val="0"/>
        <w:spacing w:after="0" w:line="240" w:lineRule="auto"/>
        <w:rPr>
          <w:rFonts w:ascii="Arial Narrow" w:hAnsi="Arial Narrow" w:cs="Courier New"/>
          <w:color w:val="228B22"/>
          <w:sz w:val="24"/>
          <w:szCs w:val="24"/>
        </w:rPr>
      </w:pPr>
    </w:p>
    <w:p w14:paraId="16F39F7B" w14:textId="77777777" w:rsidR="008B5EA3" w:rsidRPr="00916639" w:rsidRDefault="008B5EA3" w:rsidP="008B5EA3">
      <w:pPr>
        <w:autoSpaceDE w:val="0"/>
        <w:autoSpaceDN w:val="0"/>
        <w:adjustRightInd w:val="0"/>
        <w:spacing w:after="0" w:line="240" w:lineRule="auto"/>
        <w:rPr>
          <w:rFonts w:ascii="Arial Narrow" w:hAnsi="Arial Narrow" w:cs="Courier New"/>
          <w:color w:val="000000"/>
          <w:sz w:val="20"/>
          <w:szCs w:val="20"/>
        </w:rPr>
      </w:pPr>
      <w:r w:rsidRPr="00916639">
        <w:rPr>
          <w:rFonts w:ascii="Arial Narrow" w:hAnsi="Arial Narrow" w:cs="Courier New"/>
          <w:color w:val="000000"/>
          <w:sz w:val="20"/>
          <w:szCs w:val="20"/>
        </w:rPr>
        <w:t>model=changeRxnBounds(model,</w:t>
      </w:r>
      <w:r w:rsidRPr="00916639">
        <w:rPr>
          <w:rFonts w:ascii="Arial Narrow" w:hAnsi="Arial Narrow" w:cs="Courier New"/>
          <w:color w:val="A020F0"/>
          <w:sz w:val="20"/>
          <w:szCs w:val="20"/>
        </w:rPr>
        <w:t>'EX_sheme(e)'</w:t>
      </w:r>
      <w:r w:rsidRPr="00916639">
        <w:rPr>
          <w:rFonts w:ascii="Arial Narrow" w:hAnsi="Arial Narrow" w:cs="Courier New"/>
          <w:color w:val="000000"/>
          <w:sz w:val="20"/>
          <w:szCs w:val="20"/>
        </w:rPr>
        <w:t>,-0.1,</w:t>
      </w:r>
      <w:r w:rsidRPr="00916639">
        <w:rPr>
          <w:rFonts w:ascii="Arial Narrow" w:hAnsi="Arial Narrow" w:cs="Courier New"/>
          <w:color w:val="A020F0"/>
          <w:sz w:val="20"/>
          <w:szCs w:val="20"/>
        </w:rPr>
        <w:t>'l'</w:t>
      </w:r>
      <w:r w:rsidRPr="00916639">
        <w:rPr>
          <w:rFonts w:ascii="Arial Narrow" w:hAnsi="Arial Narrow" w:cs="Courier New"/>
          <w:color w:val="000000"/>
          <w:sz w:val="20"/>
          <w:szCs w:val="20"/>
        </w:rPr>
        <w:t>);</w:t>
      </w:r>
    </w:p>
    <w:p w14:paraId="1B39E889" w14:textId="77777777" w:rsidR="00A67D8D" w:rsidRPr="00916639" w:rsidRDefault="00A67D8D" w:rsidP="008B5EA3">
      <w:pPr>
        <w:autoSpaceDE w:val="0"/>
        <w:autoSpaceDN w:val="0"/>
        <w:adjustRightInd w:val="0"/>
        <w:spacing w:after="0" w:line="240" w:lineRule="auto"/>
        <w:rPr>
          <w:rFonts w:ascii="Arial Narrow" w:hAnsi="Arial Narrow" w:cs="Courier New"/>
          <w:sz w:val="24"/>
          <w:szCs w:val="24"/>
        </w:rPr>
      </w:pPr>
    </w:p>
    <w:p w14:paraId="179A8D40" w14:textId="77777777" w:rsidR="008B5EA3" w:rsidRPr="00916639" w:rsidRDefault="008B5EA3" w:rsidP="008B5EA3">
      <w:pPr>
        <w:autoSpaceDE w:val="0"/>
        <w:autoSpaceDN w:val="0"/>
        <w:adjustRightInd w:val="0"/>
        <w:spacing w:after="0" w:line="240" w:lineRule="auto"/>
        <w:rPr>
          <w:rFonts w:ascii="Arial Narrow" w:hAnsi="Arial Narrow" w:cs="Courier New"/>
          <w:b/>
          <w:color w:val="000000" w:themeColor="text1"/>
          <w:sz w:val="24"/>
          <w:szCs w:val="24"/>
          <w:u w:val="single"/>
        </w:rPr>
      </w:pPr>
      <w:r w:rsidRPr="00916639">
        <w:rPr>
          <w:rFonts w:ascii="Arial Narrow" w:hAnsi="Arial Narrow" w:cs="Courier New"/>
          <w:b/>
          <w:color w:val="000000" w:themeColor="text1"/>
          <w:sz w:val="24"/>
          <w:szCs w:val="24"/>
          <w:u w:val="single"/>
        </w:rPr>
        <w:t xml:space="preserve">Other </w:t>
      </w:r>
      <w:r w:rsidR="00A67D8D" w:rsidRPr="00916639">
        <w:rPr>
          <w:rFonts w:ascii="Arial Narrow" w:hAnsi="Arial Narrow" w:cs="Courier New"/>
          <w:b/>
          <w:color w:val="000000" w:themeColor="text1"/>
          <w:sz w:val="24"/>
          <w:szCs w:val="24"/>
          <w:u w:val="single"/>
        </w:rPr>
        <w:t xml:space="preserve">metabolites </w:t>
      </w:r>
      <w:r w:rsidRPr="00916639">
        <w:rPr>
          <w:rFonts w:ascii="Arial Narrow" w:hAnsi="Arial Narrow" w:cs="Courier New"/>
          <w:b/>
          <w:color w:val="000000" w:themeColor="text1"/>
          <w:sz w:val="24"/>
          <w:szCs w:val="24"/>
          <w:u w:val="single"/>
        </w:rPr>
        <w:t>i</w:t>
      </w:r>
      <w:r w:rsidR="00A67D8D" w:rsidRPr="00916639">
        <w:rPr>
          <w:rFonts w:ascii="Arial Narrow" w:hAnsi="Arial Narrow" w:cs="Courier New"/>
          <w:b/>
          <w:color w:val="000000" w:themeColor="text1"/>
          <w:sz w:val="24"/>
          <w:szCs w:val="24"/>
          <w:u w:val="single"/>
        </w:rPr>
        <w:t>ncluded based on Oh et al, 2007.</w:t>
      </w:r>
    </w:p>
    <w:p w14:paraId="1F29984C" w14:textId="77777777" w:rsidR="00794855" w:rsidRPr="00916639" w:rsidRDefault="00794855" w:rsidP="008B5EA3">
      <w:pPr>
        <w:autoSpaceDE w:val="0"/>
        <w:autoSpaceDN w:val="0"/>
        <w:adjustRightInd w:val="0"/>
        <w:spacing w:after="0" w:line="240" w:lineRule="auto"/>
        <w:rPr>
          <w:rFonts w:ascii="Arial Narrow" w:hAnsi="Arial Narrow" w:cs="Courier New"/>
          <w:b/>
          <w:color w:val="000000" w:themeColor="text1"/>
          <w:sz w:val="24"/>
          <w:szCs w:val="24"/>
          <w:u w:val="single"/>
        </w:rPr>
      </w:pPr>
    </w:p>
    <w:p w14:paraId="19C454BF"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'EX_na1(e)'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1BF3D6E7"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'EX_cl(e)'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74881DE4"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'EX_so4(e)'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24EF9E57"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'EX_k(e)'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179A3E0F"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'EX_pi(e)'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134B7FBF"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'EX_ca2(e)'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52708200"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'EX_mg2(e)'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41381C02"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'EX_sel(e)'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209742AF"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'EX_zn2(e)'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65E5F1C3"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'EX_aso4(e)'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4178BCE7"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'EX_cd2(e)'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4FF3B572"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'EX_hg2(e)'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5384B3D9" w14:textId="77777777" w:rsidR="008B5EA3" w:rsidRPr="00B8636C" w:rsidRDefault="008B5EA3" w:rsidP="008B5EA3">
      <w:pPr>
        <w:autoSpaceDE w:val="0"/>
        <w:autoSpaceDN w:val="0"/>
        <w:adjustRightInd w:val="0"/>
        <w:spacing w:after="0" w:line="240" w:lineRule="auto"/>
        <w:rPr>
          <w:rFonts w:ascii="Arial Narrow" w:hAnsi="Arial Narrow" w:cs="Courier New"/>
          <w:color w:val="000000"/>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'EX_pb2(e)'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24F47914" w14:textId="77777777" w:rsidR="00A67D8D" w:rsidRPr="00B8636C" w:rsidRDefault="00A67D8D" w:rsidP="008B5EA3">
      <w:pPr>
        <w:autoSpaceDE w:val="0"/>
        <w:autoSpaceDN w:val="0"/>
        <w:adjustRightInd w:val="0"/>
        <w:spacing w:after="0" w:line="240" w:lineRule="auto"/>
        <w:rPr>
          <w:rFonts w:ascii="Arial Narrow" w:hAnsi="Arial Narrow" w:cs="Courier New"/>
          <w:sz w:val="24"/>
          <w:szCs w:val="24"/>
          <w:u w:val="single"/>
          <w:lang w:val="es-ES"/>
        </w:rPr>
      </w:pPr>
    </w:p>
    <w:p w14:paraId="51D5C7A9" w14:textId="77777777" w:rsidR="008B5EA3" w:rsidRPr="00916639" w:rsidRDefault="008B5EA3" w:rsidP="008B5EA3">
      <w:pPr>
        <w:autoSpaceDE w:val="0"/>
        <w:autoSpaceDN w:val="0"/>
        <w:adjustRightInd w:val="0"/>
        <w:spacing w:after="0" w:line="240" w:lineRule="auto"/>
        <w:rPr>
          <w:rFonts w:ascii="Arial Narrow" w:hAnsi="Arial Narrow" w:cs="Courier New"/>
          <w:b/>
          <w:color w:val="000000" w:themeColor="text1"/>
          <w:sz w:val="24"/>
          <w:szCs w:val="24"/>
        </w:rPr>
      </w:pPr>
      <w:r w:rsidRPr="00916639">
        <w:rPr>
          <w:rFonts w:ascii="Arial Narrow" w:hAnsi="Arial Narrow" w:cs="Courier New"/>
          <w:b/>
          <w:color w:val="000000" w:themeColor="text1"/>
          <w:sz w:val="24"/>
          <w:szCs w:val="24"/>
          <w:u w:val="single"/>
        </w:rPr>
        <w:t xml:space="preserve">Other chemicals (included based on </w:t>
      </w:r>
      <w:r w:rsidRPr="00916639">
        <w:rPr>
          <w:rFonts w:ascii="Arial Narrow" w:hAnsi="Arial Narrow" w:cs="Courier New"/>
          <w:b/>
          <w:i/>
          <w:color w:val="000000" w:themeColor="text1"/>
          <w:sz w:val="24"/>
          <w:szCs w:val="24"/>
          <w:u w:val="single"/>
        </w:rPr>
        <w:t>P.putida</w:t>
      </w:r>
      <w:r w:rsidRPr="00916639">
        <w:rPr>
          <w:rFonts w:ascii="Arial Narrow" w:hAnsi="Arial Narrow" w:cs="Courier New"/>
          <w:b/>
          <w:color w:val="000000" w:themeColor="text1"/>
          <w:sz w:val="24"/>
          <w:szCs w:val="24"/>
          <w:u w:val="single"/>
        </w:rPr>
        <w:t xml:space="preserve"> BOF</w:t>
      </w:r>
      <w:r w:rsidR="00794855" w:rsidRPr="00916639">
        <w:rPr>
          <w:rFonts w:ascii="Arial Narrow" w:hAnsi="Arial Narrow" w:cs="Courier New"/>
          <w:b/>
          <w:color w:val="000000" w:themeColor="text1"/>
          <w:sz w:val="24"/>
          <w:szCs w:val="24"/>
          <w:u w:val="single"/>
        </w:rPr>
        <w:t>)</w:t>
      </w:r>
    </w:p>
    <w:p w14:paraId="11597E9B"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'EX_ni2(e)'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315ABC7A"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'EX_cu2(e)'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00FD68B2"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'EX_fe2(e)'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14A61603"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'EX_fe3(e)'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42A71E0C"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'EX_mn2(e)'</w:t>
      </w:r>
      <w:r w:rsidRPr="00B8636C">
        <w:rPr>
          <w:rFonts w:ascii="Arial Narrow" w:hAnsi="Arial Narrow" w:cs="Courier New"/>
          <w:color w:val="000000"/>
          <w:sz w:val="20"/>
          <w:szCs w:val="20"/>
          <w:lang w:val="es-ES"/>
        </w:rPr>
        <w:t>,-100,</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2038971A" w14:textId="77777777" w:rsidR="008B5EA3" w:rsidRPr="006C7421" w:rsidRDefault="008B5EA3" w:rsidP="008B5EA3">
      <w:pPr>
        <w:autoSpaceDE w:val="0"/>
        <w:autoSpaceDN w:val="0"/>
        <w:adjustRightInd w:val="0"/>
        <w:spacing w:after="0" w:line="240" w:lineRule="auto"/>
        <w:rPr>
          <w:rFonts w:ascii="Arial Narrow" w:hAnsi="Arial Narrow" w:cs="Courier New"/>
          <w:sz w:val="20"/>
          <w:szCs w:val="20"/>
          <w:lang w:val="es-ES"/>
        </w:rPr>
      </w:pPr>
      <w:r w:rsidRPr="006C7421">
        <w:rPr>
          <w:rFonts w:ascii="Arial Narrow" w:hAnsi="Arial Narrow" w:cs="Courier New"/>
          <w:color w:val="000000"/>
          <w:sz w:val="20"/>
          <w:szCs w:val="20"/>
          <w:lang w:val="es-ES"/>
        </w:rPr>
        <w:t>model=changeRxnBounds(model,</w:t>
      </w:r>
      <w:r w:rsidRPr="006C7421">
        <w:rPr>
          <w:rFonts w:ascii="Arial Narrow" w:hAnsi="Arial Narrow" w:cs="Courier New"/>
          <w:color w:val="A020F0"/>
          <w:sz w:val="20"/>
          <w:szCs w:val="20"/>
          <w:lang w:val="es-ES"/>
        </w:rPr>
        <w:t>'EX_mobd(e)'</w:t>
      </w:r>
      <w:r w:rsidRPr="006C7421">
        <w:rPr>
          <w:rFonts w:ascii="Arial Narrow" w:hAnsi="Arial Narrow" w:cs="Courier New"/>
          <w:color w:val="000000"/>
          <w:sz w:val="20"/>
          <w:szCs w:val="20"/>
          <w:lang w:val="es-ES"/>
        </w:rPr>
        <w:t>,-100,</w:t>
      </w:r>
      <w:r w:rsidRPr="006C7421">
        <w:rPr>
          <w:rFonts w:ascii="Arial Narrow" w:hAnsi="Arial Narrow" w:cs="Courier New"/>
          <w:color w:val="A020F0"/>
          <w:sz w:val="20"/>
          <w:szCs w:val="20"/>
          <w:lang w:val="es-ES"/>
        </w:rPr>
        <w:t>'l'</w:t>
      </w:r>
      <w:r w:rsidRPr="006C7421">
        <w:rPr>
          <w:rFonts w:ascii="Arial Narrow" w:hAnsi="Arial Narrow" w:cs="Courier New"/>
          <w:color w:val="000000"/>
          <w:sz w:val="20"/>
          <w:szCs w:val="20"/>
          <w:lang w:val="es-ES"/>
        </w:rPr>
        <w:t>);</w:t>
      </w:r>
    </w:p>
    <w:p w14:paraId="36098F6C" w14:textId="77777777" w:rsidR="008B5EA3" w:rsidRPr="006C7421" w:rsidRDefault="008B5EA3" w:rsidP="008B5EA3">
      <w:pPr>
        <w:autoSpaceDE w:val="0"/>
        <w:autoSpaceDN w:val="0"/>
        <w:adjustRightInd w:val="0"/>
        <w:spacing w:after="0" w:line="240" w:lineRule="auto"/>
        <w:rPr>
          <w:rFonts w:ascii="Arial Narrow" w:hAnsi="Arial Narrow" w:cs="Courier New"/>
          <w:color w:val="000000"/>
          <w:sz w:val="20"/>
          <w:szCs w:val="20"/>
          <w:lang w:val="es-ES"/>
        </w:rPr>
      </w:pPr>
      <w:r w:rsidRPr="006C7421">
        <w:rPr>
          <w:rFonts w:ascii="Arial Narrow" w:hAnsi="Arial Narrow" w:cs="Courier New"/>
          <w:color w:val="000000"/>
          <w:sz w:val="20"/>
          <w:szCs w:val="20"/>
          <w:lang w:val="es-ES"/>
        </w:rPr>
        <w:t>model=changeRxnBounds(model,</w:t>
      </w:r>
      <w:r w:rsidRPr="006C7421">
        <w:rPr>
          <w:rFonts w:ascii="Arial Narrow" w:hAnsi="Arial Narrow" w:cs="Courier New"/>
          <w:color w:val="A020F0"/>
          <w:sz w:val="20"/>
          <w:szCs w:val="20"/>
          <w:lang w:val="es-ES"/>
        </w:rPr>
        <w:t>'EX_cobalt2(e)'</w:t>
      </w:r>
      <w:r w:rsidRPr="006C7421">
        <w:rPr>
          <w:rFonts w:ascii="Arial Narrow" w:hAnsi="Arial Narrow" w:cs="Courier New"/>
          <w:color w:val="000000"/>
          <w:sz w:val="20"/>
          <w:szCs w:val="20"/>
          <w:lang w:val="es-ES"/>
        </w:rPr>
        <w:t>,-100,</w:t>
      </w:r>
      <w:r w:rsidRPr="006C7421">
        <w:rPr>
          <w:rFonts w:ascii="Arial Narrow" w:hAnsi="Arial Narrow" w:cs="Courier New"/>
          <w:color w:val="A020F0"/>
          <w:sz w:val="20"/>
          <w:szCs w:val="20"/>
          <w:lang w:val="es-ES"/>
        </w:rPr>
        <w:t>'l'</w:t>
      </w:r>
      <w:r w:rsidRPr="006C7421">
        <w:rPr>
          <w:rFonts w:ascii="Arial Narrow" w:hAnsi="Arial Narrow" w:cs="Courier New"/>
          <w:color w:val="000000"/>
          <w:sz w:val="20"/>
          <w:szCs w:val="20"/>
          <w:lang w:val="es-ES"/>
        </w:rPr>
        <w:t>);</w:t>
      </w:r>
    </w:p>
    <w:p w14:paraId="27CFE6F2" w14:textId="77777777" w:rsidR="00A67D8D" w:rsidRPr="006C7421" w:rsidRDefault="00A67D8D" w:rsidP="008B5EA3">
      <w:pPr>
        <w:autoSpaceDE w:val="0"/>
        <w:autoSpaceDN w:val="0"/>
        <w:adjustRightInd w:val="0"/>
        <w:spacing w:after="0" w:line="240" w:lineRule="auto"/>
        <w:rPr>
          <w:rFonts w:ascii="Arial Narrow" w:hAnsi="Arial Narrow" w:cs="Courier New"/>
          <w:color w:val="000000"/>
          <w:sz w:val="24"/>
          <w:szCs w:val="24"/>
          <w:lang w:val="es-ES"/>
        </w:rPr>
      </w:pPr>
    </w:p>
    <w:p w14:paraId="6DDB9B0B" w14:textId="77777777" w:rsidR="00A67D8D" w:rsidRPr="006C7421" w:rsidRDefault="00A67D8D" w:rsidP="008B5EA3">
      <w:pPr>
        <w:autoSpaceDE w:val="0"/>
        <w:autoSpaceDN w:val="0"/>
        <w:adjustRightInd w:val="0"/>
        <w:spacing w:after="0" w:line="240" w:lineRule="auto"/>
        <w:rPr>
          <w:rFonts w:ascii="Arial Narrow" w:hAnsi="Arial Narrow" w:cs="Courier New"/>
          <w:sz w:val="24"/>
          <w:szCs w:val="24"/>
          <w:lang w:val="es-ES"/>
        </w:rPr>
      </w:pPr>
    </w:p>
    <w:p w14:paraId="1CD7D9A1" w14:textId="77777777" w:rsidR="008B5EA3" w:rsidRPr="006C7421" w:rsidRDefault="008B5EA3" w:rsidP="008B5EA3">
      <w:pPr>
        <w:autoSpaceDE w:val="0"/>
        <w:autoSpaceDN w:val="0"/>
        <w:adjustRightInd w:val="0"/>
        <w:spacing w:after="0" w:line="240" w:lineRule="auto"/>
        <w:rPr>
          <w:rFonts w:ascii="Arial Narrow" w:hAnsi="Arial Narrow" w:cs="Courier New"/>
          <w:sz w:val="24"/>
          <w:szCs w:val="24"/>
          <w:u w:val="single"/>
          <w:lang w:val="es-ES"/>
        </w:rPr>
      </w:pPr>
      <w:r w:rsidRPr="006C7421">
        <w:rPr>
          <w:rFonts w:ascii="Arial Narrow" w:hAnsi="Arial Narrow" w:cs="Courier New"/>
          <w:b/>
          <w:color w:val="000000" w:themeColor="text1"/>
          <w:sz w:val="24"/>
          <w:szCs w:val="24"/>
          <w:u w:val="single"/>
          <w:lang w:val="es-ES"/>
        </w:rPr>
        <w:t>Nucleotides/nucleosides</w:t>
      </w:r>
      <w:r w:rsidRPr="006C7421">
        <w:rPr>
          <w:rFonts w:ascii="Arial Narrow" w:hAnsi="Arial Narrow" w:cs="Courier New"/>
          <w:color w:val="000000" w:themeColor="text1"/>
          <w:sz w:val="24"/>
          <w:szCs w:val="24"/>
          <w:u w:val="single"/>
          <w:lang w:val="es-ES"/>
        </w:rPr>
        <w:t xml:space="preserve"> </w:t>
      </w:r>
    </w:p>
    <w:p w14:paraId="1FC4A6DE" w14:textId="77777777" w:rsidR="008B5EA3" w:rsidRPr="006C7421" w:rsidRDefault="008B5EA3" w:rsidP="008B5EA3">
      <w:pPr>
        <w:autoSpaceDE w:val="0"/>
        <w:autoSpaceDN w:val="0"/>
        <w:adjustRightInd w:val="0"/>
        <w:spacing w:after="0" w:line="240" w:lineRule="auto"/>
        <w:rPr>
          <w:rFonts w:ascii="Arial Narrow" w:hAnsi="Arial Narrow" w:cs="Courier New"/>
          <w:sz w:val="20"/>
          <w:szCs w:val="20"/>
          <w:lang w:val="es-ES"/>
        </w:rPr>
      </w:pPr>
      <w:r w:rsidRPr="006C7421">
        <w:rPr>
          <w:rFonts w:ascii="Arial Narrow" w:hAnsi="Arial Narrow" w:cs="Courier New"/>
          <w:color w:val="000000"/>
          <w:sz w:val="20"/>
          <w:szCs w:val="20"/>
          <w:lang w:val="es-ES"/>
        </w:rPr>
        <w:t>model=changeRxnBounds(model,</w:t>
      </w:r>
      <w:r w:rsidRPr="006C7421">
        <w:rPr>
          <w:rFonts w:ascii="Arial Narrow" w:hAnsi="Arial Narrow" w:cs="Courier New"/>
          <w:color w:val="A020F0"/>
          <w:sz w:val="20"/>
          <w:szCs w:val="20"/>
          <w:lang w:val="es-ES"/>
        </w:rPr>
        <w:t>'EX_ins(e)'</w:t>
      </w:r>
      <w:r w:rsidRPr="006C7421">
        <w:rPr>
          <w:rFonts w:ascii="Arial Narrow" w:hAnsi="Arial Narrow" w:cs="Courier New"/>
          <w:color w:val="000000"/>
          <w:sz w:val="20"/>
          <w:szCs w:val="20"/>
          <w:lang w:val="es-ES"/>
        </w:rPr>
        <w:t>,-5,</w:t>
      </w:r>
      <w:r w:rsidRPr="006C7421">
        <w:rPr>
          <w:rFonts w:ascii="Arial Narrow" w:hAnsi="Arial Narrow" w:cs="Courier New"/>
          <w:color w:val="A020F0"/>
          <w:sz w:val="20"/>
          <w:szCs w:val="20"/>
          <w:lang w:val="es-ES"/>
        </w:rPr>
        <w:t>'l'</w:t>
      </w:r>
      <w:r w:rsidRPr="006C7421">
        <w:rPr>
          <w:rFonts w:ascii="Arial Narrow" w:hAnsi="Arial Narrow" w:cs="Courier New"/>
          <w:color w:val="000000"/>
          <w:sz w:val="20"/>
          <w:szCs w:val="20"/>
          <w:lang w:val="es-ES"/>
        </w:rPr>
        <w:t>);</w:t>
      </w:r>
    </w:p>
    <w:p w14:paraId="56426106" w14:textId="77777777" w:rsidR="008B5EA3" w:rsidRPr="006C7421" w:rsidRDefault="008B5EA3" w:rsidP="008B5EA3">
      <w:pPr>
        <w:autoSpaceDE w:val="0"/>
        <w:autoSpaceDN w:val="0"/>
        <w:adjustRightInd w:val="0"/>
        <w:spacing w:after="0" w:line="240" w:lineRule="auto"/>
        <w:rPr>
          <w:rFonts w:ascii="Arial Narrow" w:hAnsi="Arial Narrow" w:cs="Courier New"/>
          <w:sz w:val="20"/>
          <w:szCs w:val="20"/>
          <w:lang w:val="es-ES"/>
        </w:rPr>
      </w:pPr>
      <w:r w:rsidRPr="006C7421">
        <w:rPr>
          <w:rFonts w:ascii="Arial Narrow" w:hAnsi="Arial Narrow" w:cs="Courier New"/>
          <w:color w:val="000000"/>
          <w:sz w:val="20"/>
          <w:szCs w:val="20"/>
          <w:lang w:val="es-ES"/>
        </w:rPr>
        <w:t>model=changeRxnBounds(model,</w:t>
      </w:r>
      <w:r w:rsidRPr="006C7421">
        <w:rPr>
          <w:rFonts w:ascii="Arial Narrow" w:hAnsi="Arial Narrow" w:cs="Courier New"/>
          <w:color w:val="A020F0"/>
          <w:sz w:val="20"/>
          <w:szCs w:val="20"/>
          <w:lang w:val="es-ES"/>
        </w:rPr>
        <w:t>'EX_hxan(e)'</w:t>
      </w:r>
      <w:r w:rsidRPr="006C7421">
        <w:rPr>
          <w:rFonts w:ascii="Arial Narrow" w:hAnsi="Arial Narrow" w:cs="Courier New"/>
          <w:color w:val="000000"/>
          <w:sz w:val="20"/>
          <w:szCs w:val="20"/>
          <w:lang w:val="es-ES"/>
        </w:rPr>
        <w:t>,-5,</w:t>
      </w:r>
      <w:r w:rsidRPr="006C7421">
        <w:rPr>
          <w:rFonts w:ascii="Arial Narrow" w:hAnsi="Arial Narrow" w:cs="Courier New"/>
          <w:color w:val="A020F0"/>
          <w:sz w:val="20"/>
          <w:szCs w:val="20"/>
          <w:lang w:val="es-ES"/>
        </w:rPr>
        <w:t>'l'</w:t>
      </w:r>
      <w:r w:rsidRPr="006C7421">
        <w:rPr>
          <w:rFonts w:ascii="Arial Narrow" w:hAnsi="Arial Narrow" w:cs="Courier New"/>
          <w:color w:val="000000"/>
          <w:sz w:val="20"/>
          <w:szCs w:val="20"/>
          <w:lang w:val="es-ES"/>
        </w:rPr>
        <w:t>);</w:t>
      </w:r>
    </w:p>
    <w:p w14:paraId="4B90FCDE" w14:textId="77777777" w:rsidR="008B5EA3" w:rsidRPr="006C7421" w:rsidRDefault="008B5EA3" w:rsidP="008B5EA3">
      <w:pPr>
        <w:autoSpaceDE w:val="0"/>
        <w:autoSpaceDN w:val="0"/>
        <w:adjustRightInd w:val="0"/>
        <w:spacing w:after="0" w:line="240" w:lineRule="auto"/>
        <w:rPr>
          <w:rFonts w:ascii="Arial Narrow" w:hAnsi="Arial Narrow" w:cs="Courier New"/>
          <w:sz w:val="20"/>
          <w:szCs w:val="20"/>
          <w:lang w:val="es-ES"/>
        </w:rPr>
      </w:pPr>
      <w:r w:rsidRPr="006C7421">
        <w:rPr>
          <w:rFonts w:ascii="Arial Narrow" w:hAnsi="Arial Narrow" w:cs="Courier New"/>
          <w:color w:val="000000"/>
          <w:sz w:val="20"/>
          <w:szCs w:val="20"/>
          <w:lang w:val="es-ES"/>
        </w:rPr>
        <w:t>model=changeRxnBounds(model,</w:t>
      </w:r>
      <w:r w:rsidRPr="006C7421">
        <w:rPr>
          <w:rFonts w:ascii="Arial Narrow" w:hAnsi="Arial Narrow" w:cs="Courier New"/>
          <w:color w:val="A020F0"/>
          <w:sz w:val="20"/>
          <w:szCs w:val="20"/>
          <w:lang w:val="es-ES"/>
        </w:rPr>
        <w:t>'EX_ura(e)'</w:t>
      </w:r>
      <w:r w:rsidRPr="006C7421">
        <w:rPr>
          <w:rFonts w:ascii="Arial Narrow" w:hAnsi="Arial Narrow" w:cs="Courier New"/>
          <w:color w:val="000000"/>
          <w:sz w:val="20"/>
          <w:szCs w:val="20"/>
          <w:lang w:val="es-ES"/>
        </w:rPr>
        <w:t>,-5,</w:t>
      </w:r>
      <w:r w:rsidRPr="006C7421">
        <w:rPr>
          <w:rFonts w:ascii="Arial Narrow" w:hAnsi="Arial Narrow" w:cs="Courier New"/>
          <w:color w:val="A020F0"/>
          <w:sz w:val="20"/>
          <w:szCs w:val="20"/>
          <w:lang w:val="es-ES"/>
        </w:rPr>
        <w:t>'l'</w:t>
      </w:r>
      <w:r w:rsidRPr="006C7421">
        <w:rPr>
          <w:rFonts w:ascii="Arial Narrow" w:hAnsi="Arial Narrow" w:cs="Courier New"/>
          <w:color w:val="000000"/>
          <w:sz w:val="20"/>
          <w:szCs w:val="20"/>
          <w:lang w:val="es-ES"/>
        </w:rPr>
        <w:t>);</w:t>
      </w:r>
    </w:p>
    <w:p w14:paraId="1441BAC0" w14:textId="77777777" w:rsidR="008B5EA3" w:rsidRPr="006C7421" w:rsidRDefault="008B5EA3" w:rsidP="008B5EA3">
      <w:pPr>
        <w:autoSpaceDE w:val="0"/>
        <w:autoSpaceDN w:val="0"/>
        <w:adjustRightInd w:val="0"/>
        <w:spacing w:after="0" w:line="240" w:lineRule="auto"/>
        <w:rPr>
          <w:rFonts w:ascii="Arial Narrow" w:hAnsi="Arial Narrow" w:cs="Courier New"/>
          <w:sz w:val="20"/>
          <w:szCs w:val="20"/>
          <w:lang w:val="es-ES"/>
        </w:rPr>
      </w:pPr>
      <w:r w:rsidRPr="006C7421">
        <w:rPr>
          <w:rFonts w:ascii="Arial Narrow" w:hAnsi="Arial Narrow" w:cs="Courier New"/>
          <w:color w:val="000000"/>
          <w:sz w:val="20"/>
          <w:szCs w:val="20"/>
          <w:lang w:val="es-ES"/>
        </w:rPr>
        <w:t>model=changeRxnBounds(model,</w:t>
      </w:r>
      <w:r w:rsidRPr="006C7421">
        <w:rPr>
          <w:rFonts w:ascii="Arial Narrow" w:hAnsi="Arial Narrow" w:cs="Courier New"/>
          <w:color w:val="A020F0"/>
          <w:sz w:val="20"/>
          <w:szCs w:val="20"/>
          <w:lang w:val="es-ES"/>
        </w:rPr>
        <w:t>'EX_uri(e)'</w:t>
      </w:r>
      <w:r w:rsidRPr="006C7421">
        <w:rPr>
          <w:rFonts w:ascii="Arial Narrow" w:hAnsi="Arial Narrow" w:cs="Courier New"/>
          <w:color w:val="000000"/>
          <w:sz w:val="20"/>
          <w:szCs w:val="20"/>
          <w:lang w:val="es-ES"/>
        </w:rPr>
        <w:t>,-5,</w:t>
      </w:r>
      <w:r w:rsidRPr="006C7421">
        <w:rPr>
          <w:rFonts w:ascii="Arial Narrow" w:hAnsi="Arial Narrow" w:cs="Courier New"/>
          <w:color w:val="A020F0"/>
          <w:sz w:val="20"/>
          <w:szCs w:val="20"/>
          <w:lang w:val="es-ES"/>
        </w:rPr>
        <w:t>'l'</w:t>
      </w:r>
      <w:r w:rsidRPr="006C7421">
        <w:rPr>
          <w:rFonts w:ascii="Arial Narrow" w:hAnsi="Arial Narrow" w:cs="Courier New"/>
          <w:color w:val="000000"/>
          <w:sz w:val="20"/>
          <w:szCs w:val="20"/>
          <w:lang w:val="es-ES"/>
        </w:rPr>
        <w:t>);</w:t>
      </w:r>
    </w:p>
    <w:p w14:paraId="38A61305" w14:textId="77777777" w:rsidR="008B5EA3" w:rsidRPr="00916639" w:rsidRDefault="008B5EA3" w:rsidP="008B5EA3">
      <w:pPr>
        <w:autoSpaceDE w:val="0"/>
        <w:autoSpaceDN w:val="0"/>
        <w:adjustRightInd w:val="0"/>
        <w:spacing w:after="0" w:line="240" w:lineRule="auto"/>
        <w:rPr>
          <w:rFonts w:ascii="Arial Narrow" w:hAnsi="Arial Narrow" w:cs="Courier New"/>
          <w:sz w:val="20"/>
          <w:szCs w:val="20"/>
        </w:rPr>
      </w:pPr>
      <w:r w:rsidRPr="00916639">
        <w:rPr>
          <w:rFonts w:ascii="Arial Narrow" w:hAnsi="Arial Narrow" w:cs="Courier New"/>
          <w:color w:val="000000"/>
          <w:sz w:val="20"/>
          <w:szCs w:val="20"/>
        </w:rPr>
        <w:t>model=changeRxnBounds(model,</w:t>
      </w:r>
      <w:r w:rsidRPr="00916639">
        <w:rPr>
          <w:rFonts w:ascii="Arial Narrow" w:hAnsi="Arial Narrow" w:cs="Courier New"/>
          <w:color w:val="A020F0"/>
          <w:sz w:val="20"/>
          <w:szCs w:val="20"/>
        </w:rPr>
        <w:t>'EX_adn(e)'</w:t>
      </w:r>
      <w:r w:rsidRPr="00916639">
        <w:rPr>
          <w:rFonts w:ascii="Arial Narrow" w:hAnsi="Arial Narrow" w:cs="Courier New"/>
          <w:color w:val="000000"/>
          <w:sz w:val="20"/>
          <w:szCs w:val="20"/>
        </w:rPr>
        <w:t>,-5,</w:t>
      </w:r>
      <w:r w:rsidRPr="00916639">
        <w:rPr>
          <w:rFonts w:ascii="Arial Narrow" w:hAnsi="Arial Narrow" w:cs="Courier New"/>
          <w:color w:val="A020F0"/>
          <w:sz w:val="20"/>
          <w:szCs w:val="20"/>
        </w:rPr>
        <w:t>'l'</w:t>
      </w:r>
      <w:r w:rsidRPr="00916639">
        <w:rPr>
          <w:rFonts w:ascii="Arial Narrow" w:hAnsi="Arial Narrow" w:cs="Courier New"/>
          <w:color w:val="000000"/>
          <w:sz w:val="20"/>
          <w:szCs w:val="20"/>
        </w:rPr>
        <w:t>);</w:t>
      </w:r>
    </w:p>
    <w:p w14:paraId="5634744B" w14:textId="77777777" w:rsidR="008B5EA3" w:rsidRPr="00916639" w:rsidRDefault="008B5EA3" w:rsidP="008B5EA3">
      <w:pPr>
        <w:autoSpaceDE w:val="0"/>
        <w:autoSpaceDN w:val="0"/>
        <w:adjustRightInd w:val="0"/>
        <w:spacing w:after="0" w:line="240" w:lineRule="auto"/>
        <w:rPr>
          <w:rFonts w:ascii="Arial Narrow" w:hAnsi="Arial Narrow" w:cs="Courier New"/>
          <w:sz w:val="24"/>
          <w:szCs w:val="24"/>
        </w:rPr>
      </w:pPr>
      <w:r w:rsidRPr="00916639">
        <w:rPr>
          <w:rFonts w:ascii="Arial Narrow" w:hAnsi="Arial Narrow" w:cs="Courier New"/>
          <w:color w:val="000000"/>
          <w:sz w:val="24"/>
          <w:szCs w:val="24"/>
        </w:rPr>
        <w:t xml:space="preserve"> </w:t>
      </w:r>
    </w:p>
    <w:p w14:paraId="355E340B" w14:textId="77777777" w:rsidR="008B5EA3" w:rsidRPr="00916639" w:rsidRDefault="008B5EA3" w:rsidP="008B5EA3">
      <w:pPr>
        <w:autoSpaceDE w:val="0"/>
        <w:autoSpaceDN w:val="0"/>
        <w:adjustRightInd w:val="0"/>
        <w:spacing w:after="0" w:line="240" w:lineRule="auto"/>
        <w:rPr>
          <w:rFonts w:ascii="Arial Narrow" w:hAnsi="Arial Narrow" w:cs="Courier New"/>
          <w:b/>
          <w:color w:val="000000" w:themeColor="text1"/>
          <w:sz w:val="24"/>
          <w:szCs w:val="24"/>
          <w:u w:val="single"/>
        </w:rPr>
      </w:pPr>
      <w:r w:rsidRPr="00916639">
        <w:rPr>
          <w:rFonts w:ascii="Arial Narrow" w:hAnsi="Arial Narrow" w:cs="Courier New"/>
          <w:b/>
          <w:color w:val="000000" w:themeColor="text1"/>
          <w:sz w:val="24"/>
          <w:szCs w:val="24"/>
          <w:u w:val="single"/>
        </w:rPr>
        <w:t>Additional constrains.</w:t>
      </w:r>
    </w:p>
    <w:p w14:paraId="79FF58D1" w14:textId="77777777" w:rsidR="008B5EA3" w:rsidRPr="00B8636C" w:rsidRDefault="008B5EA3" w:rsidP="008B5EA3">
      <w:pPr>
        <w:autoSpaceDE w:val="0"/>
        <w:autoSpaceDN w:val="0"/>
        <w:adjustRightInd w:val="0"/>
        <w:spacing w:after="0" w:line="240" w:lineRule="auto"/>
        <w:rPr>
          <w:rFonts w:ascii="Arial Narrow" w:hAnsi="Arial Narrow" w:cs="Courier New"/>
          <w:sz w:val="20"/>
          <w:szCs w:val="20"/>
          <w:lang w:val="es-ES"/>
        </w:rPr>
      </w:pPr>
      <w:r w:rsidRPr="00B8636C">
        <w:rPr>
          <w:rFonts w:ascii="Arial Narrow" w:hAnsi="Arial Narrow" w:cs="Courier New"/>
          <w:color w:val="000000"/>
          <w:sz w:val="20"/>
          <w:szCs w:val="20"/>
          <w:lang w:val="es-ES"/>
        </w:rPr>
        <w:t>model=changeRxnBounds(model,</w:t>
      </w:r>
      <w:r w:rsidRPr="00B8636C">
        <w:rPr>
          <w:rFonts w:ascii="Arial Narrow" w:hAnsi="Arial Narrow" w:cs="Courier New"/>
          <w:color w:val="A020F0"/>
          <w:sz w:val="20"/>
          <w:szCs w:val="20"/>
          <w:lang w:val="es-ES"/>
        </w:rPr>
        <w:t>'EX_o2(e)'</w:t>
      </w:r>
      <w:r w:rsidRPr="00B8636C">
        <w:rPr>
          <w:rFonts w:ascii="Arial Narrow" w:hAnsi="Arial Narrow" w:cs="Courier New"/>
          <w:color w:val="000000"/>
          <w:sz w:val="20"/>
          <w:szCs w:val="20"/>
          <w:lang w:val="es-ES"/>
        </w:rPr>
        <w:t>,-21.5,</w:t>
      </w:r>
      <w:r w:rsidRPr="00B8636C">
        <w:rPr>
          <w:rFonts w:ascii="Arial Narrow" w:hAnsi="Arial Narrow" w:cs="Courier New"/>
          <w:color w:val="A020F0"/>
          <w:sz w:val="20"/>
          <w:szCs w:val="20"/>
          <w:lang w:val="es-ES"/>
        </w:rPr>
        <w:t>'l'</w:t>
      </w:r>
      <w:r w:rsidRPr="00B8636C">
        <w:rPr>
          <w:rFonts w:ascii="Arial Narrow" w:hAnsi="Arial Narrow" w:cs="Courier New"/>
          <w:color w:val="000000"/>
          <w:sz w:val="20"/>
          <w:szCs w:val="20"/>
          <w:lang w:val="es-ES"/>
        </w:rPr>
        <w:t>);</w:t>
      </w:r>
    </w:p>
    <w:p w14:paraId="53FF4D6D" w14:textId="77777777" w:rsidR="008B5EA3" w:rsidRPr="00916639" w:rsidRDefault="008B5EA3" w:rsidP="008B5EA3">
      <w:pPr>
        <w:autoSpaceDE w:val="0"/>
        <w:autoSpaceDN w:val="0"/>
        <w:adjustRightInd w:val="0"/>
        <w:spacing w:after="0" w:line="240" w:lineRule="auto"/>
        <w:rPr>
          <w:rFonts w:ascii="Arial Narrow" w:hAnsi="Arial Narrow" w:cs="Courier New"/>
          <w:sz w:val="20"/>
          <w:szCs w:val="20"/>
        </w:rPr>
      </w:pPr>
      <w:r w:rsidRPr="00916639">
        <w:rPr>
          <w:rFonts w:ascii="Arial Narrow" w:hAnsi="Arial Narrow" w:cs="Courier New"/>
          <w:color w:val="000000"/>
          <w:sz w:val="20"/>
          <w:szCs w:val="20"/>
        </w:rPr>
        <w:t>model=changeRxnBounds(model,</w:t>
      </w:r>
      <w:r w:rsidRPr="00916639">
        <w:rPr>
          <w:rFonts w:ascii="Arial Narrow" w:hAnsi="Arial Narrow" w:cs="Courier New"/>
          <w:color w:val="A020F0"/>
          <w:sz w:val="20"/>
          <w:szCs w:val="20"/>
        </w:rPr>
        <w:t>'EX_nh4(e)'</w:t>
      </w:r>
      <w:r w:rsidRPr="00916639">
        <w:rPr>
          <w:rFonts w:ascii="Arial Narrow" w:hAnsi="Arial Narrow" w:cs="Courier New"/>
          <w:color w:val="000000"/>
          <w:sz w:val="20"/>
          <w:szCs w:val="20"/>
        </w:rPr>
        <w:t>,0,</w:t>
      </w:r>
      <w:r w:rsidRPr="00916639">
        <w:rPr>
          <w:rFonts w:ascii="Arial Narrow" w:hAnsi="Arial Narrow" w:cs="Courier New"/>
          <w:color w:val="A020F0"/>
          <w:sz w:val="20"/>
          <w:szCs w:val="20"/>
        </w:rPr>
        <w:t>'l'</w:t>
      </w:r>
      <w:r w:rsidRPr="00916639">
        <w:rPr>
          <w:rFonts w:ascii="Arial Narrow" w:hAnsi="Arial Narrow" w:cs="Courier New"/>
          <w:color w:val="000000"/>
          <w:sz w:val="20"/>
          <w:szCs w:val="20"/>
        </w:rPr>
        <w:t>);</w:t>
      </w:r>
    </w:p>
    <w:p w14:paraId="044A200C" w14:textId="77777777" w:rsidR="008B5EA3" w:rsidRDefault="008B5EA3" w:rsidP="008B5EA3">
      <w:pPr>
        <w:rPr>
          <w:rFonts w:ascii="Arial Narrow" w:hAnsi="Arial Narrow"/>
        </w:rPr>
      </w:pPr>
    </w:p>
    <w:p w14:paraId="2ABC30D8" w14:textId="77777777" w:rsidR="00916639" w:rsidRDefault="00916639" w:rsidP="008B5EA3">
      <w:pPr>
        <w:rPr>
          <w:rFonts w:ascii="Arial Narrow" w:hAnsi="Arial Narrow"/>
        </w:rPr>
      </w:pPr>
    </w:p>
    <w:p w14:paraId="10AAA90F" w14:textId="77777777" w:rsidR="00916639" w:rsidRDefault="00916639" w:rsidP="008B5EA3">
      <w:pPr>
        <w:rPr>
          <w:rFonts w:ascii="Arial Narrow" w:hAnsi="Arial Narrow"/>
        </w:rPr>
      </w:pPr>
    </w:p>
    <w:p w14:paraId="7E246F13" w14:textId="77777777" w:rsidR="00916639" w:rsidRDefault="00916639" w:rsidP="008B5EA3">
      <w:pPr>
        <w:rPr>
          <w:rFonts w:ascii="Arial Narrow" w:hAnsi="Arial Narrow"/>
        </w:rPr>
      </w:pPr>
    </w:p>
    <w:p w14:paraId="55EAD118" w14:textId="77777777" w:rsidR="00510D07" w:rsidRPr="00916639" w:rsidRDefault="00510D07" w:rsidP="008B5EA3">
      <w:pPr>
        <w:rPr>
          <w:rFonts w:ascii="Arial Narrow" w:hAnsi="Arial Narrow"/>
          <w:b/>
          <w:sz w:val="28"/>
          <w:szCs w:val="28"/>
        </w:rPr>
      </w:pPr>
      <w:r w:rsidRPr="00916639">
        <w:rPr>
          <w:rFonts w:ascii="Arial Narrow" w:hAnsi="Arial Narrow"/>
          <w:b/>
          <w:sz w:val="28"/>
          <w:szCs w:val="28"/>
        </w:rPr>
        <w:lastRenderedPageBreak/>
        <w:t>7. Definition of in silico M9 glucose minimal medium.</w:t>
      </w:r>
    </w:p>
    <w:p w14:paraId="2C6479B6" w14:textId="77777777" w:rsidR="00510D07" w:rsidRPr="00916639" w:rsidRDefault="00510D07" w:rsidP="008B5EA3">
      <w:pPr>
        <w:rPr>
          <w:rFonts w:ascii="Arial Narrow" w:hAnsi="Arial Narrow"/>
        </w:rPr>
      </w:pPr>
      <w:r w:rsidRPr="00916639">
        <w:rPr>
          <w:rFonts w:ascii="Arial Narrow" w:hAnsi="Arial Narrow"/>
        </w:rPr>
        <w:t xml:space="preserve">In order to define </w:t>
      </w:r>
      <w:r w:rsidR="00DA0889" w:rsidRPr="00916639">
        <w:rPr>
          <w:rFonts w:ascii="Arial Narrow" w:hAnsi="Arial Narrow"/>
        </w:rPr>
        <w:t>an</w:t>
      </w:r>
      <w:r w:rsidRPr="00916639">
        <w:rPr>
          <w:rFonts w:ascii="Arial Narrow" w:hAnsi="Arial Narrow"/>
        </w:rPr>
        <w:t xml:space="preserve"> in silico M9 (iM9) glucose minimal medium</w:t>
      </w:r>
      <w:r w:rsidR="00DA0889" w:rsidRPr="00916639">
        <w:rPr>
          <w:rFonts w:ascii="Arial Narrow" w:hAnsi="Arial Narrow"/>
        </w:rPr>
        <w:t>,</w:t>
      </w:r>
      <w:r w:rsidRPr="00916639">
        <w:rPr>
          <w:rFonts w:ascii="Arial Narrow" w:hAnsi="Arial Narrow"/>
        </w:rPr>
        <w:t xml:space="preserve"> the lower and upper bound</w:t>
      </w:r>
      <w:r w:rsidR="00DA0889" w:rsidRPr="00916639">
        <w:rPr>
          <w:rFonts w:ascii="Arial Narrow" w:hAnsi="Arial Narrow"/>
        </w:rPr>
        <w:t>s</w:t>
      </w:r>
      <w:r w:rsidRPr="00916639">
        <w:rPr>
          <w:rFonts w:ascii="Arial Narrow" w:hAnsi="Arial Narrow"/>
        </w:rPr>
        <w:t xml:space="preserve"> of several exchange </w:t>
      </w:r>
      <w:r w:rsidR="00DA0889" w:rsidRPr="00916639">
        <w:rPr>
          <w:rFonts w:ascii="Arial Narrow" w:hAnsi="Arial Narrow"/>
        </w:rPr>
        <w:t>reactions</w:t>
      </w:r>
      <w:r w:rsidRPr="00916639">
        <w:rPr>
          <w:rFonts w:ascii="Arial Narrow" w:hAnsi="Arial Narrow"/>
        </w:rPr>
        <w:t xml:space="preserve"> were constrained as follows.</w:t>
      </w:r>
    </w:p>
    <w:tbl>
      <w:tblPr>
        <w:tblStyle w:val="Sombreadoclaro"/>
        <w:tblW w:w="8897" w:type="dxa"/>
        <w:tblLook w:val="04A0" w:firstRow="1" w:lastRow="0" w:firstColumn="1" w:lastColumn="0" w:noHBand="0" w:noVBand="1"/>
      </w:tblPr>
      <w:tblGrid>
        <w:gridCol w:w="1596"/>
        <w:gridCol w:w="2623"/>
        <w:gridCol w:w="2497"/>
        <w:gridCol w:w="2181"/>
      </w:tblGrid>
      <w:tr w:rsidR="00510D07" w:rsidRPr="00662A2F" w14:paraId="7A8AC32B" w14:textId="77777777" w:rsidTr="00510D07">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96" w:type="dxa"/>
            <w:noWrap/>
            <w:hideMark/>
          </w:tcPr>
          <w:p w14:paraId="259DF57D"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Rxn name</w:t>
            </w:r>
          </w:p>
        </w:tc>
        <w:tc>
          <w:tcPr>
            <w:tcW w:w="2623" w:type="dxa"/>
            <w:noWrap/>
            <w:hideMark/>
          </w:tcPr>
          <w:p w14:paraId="37DF82FE" w14:textId="77777777" w:rsidR="00510D07" w:rsidRPr="00916639" w:rsidRDefault="00510D07" w:rsidP="00510D0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Rxn description</w:t>
            </w:r>
          </w:p>
        </w:tc>
        <w:tc>
          <w:tcPr>
            <w:tcW w:w="2497" w:type="dxa"/>
            <w:noWrap/>
            <w:hideMark/>
          </w:tcPr>
          <w:p w14:paraId="14B12829" w14:textId="77777777" w:rsidR="00510D07" w:rsidRPr="00916639" w:rsidRDefault="00510D07" w:rsidP="00510D0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Lower Bound</w:t>
            </w:r>
          </w:p>
          <w:p w14:paraId="6B5E7739" w14:textId="77777777" w:rsidR="00510D07" w:rsidRPr="00916639" w:rsidRDefault="00510D07" w:rsidP="00510D0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(mmol.gDW</w:t>
            </w:r>
            <w:r w:rsidRPr="00916639">
              <w:rPr>
                <w:rFonts w:ascii="Arial Narrow" w:eastAsia="Times New Roman" w:hAnsi="Arial Narrow" w:cs="Times New Roman"/>
                <w:color w:val="000000"/>
                <w:sz w:val="24"/>
                <w:szCs w:val="24"/>
                <w:vertAlign w:val="superscript"/>
              </w:rPr>
              <w:t>-1</w:t>
            </w:r>
            <w:r w:rsidRPr="00916639">
              <w:rPr>
                <w:rFonts w:ascii="Arial Narrow" w:eastAsia="Times New Roman" w:hAnsi="Arial Narrow" w:cs="Times New Roman"/>
                <w:color w:val="000000"/>
                <w:sz w:val="24"/>
                <w:szCs w:val="24"/>
              </w:rPr>
              <w:t>.h</w:t>
            </w:r>
            <w:r w:rsidRPr="00916639">
              <w:rPr>
                <w:rFonts w:ascii="Arial Narrow" w:eastAsia="Times New Roman" w:hAnsi="Arial Narrow" w:cs="Times New Roman"/>
                <w:color w:val="000000"/>
                <w:sz w:val="24"/>
                <w:szCs w:val="24"/>
                <w:vertAlign w:val="superscript"/>
              </w:rPr>
              <w:t>-1</w:t>
            </w:r>
            <w:r w:rsidRPr="00916639">
              <w:rPr>
                <w:rFonts w:ascii="Arial Narrow" w:eastAsia="Times New Roman" w:hAnsi="Arial Narrow" w:cs="Times New Roman"/>
                <w:color w:val="000000"/>
                <w:sz w:val="24"/>
                <w:szCs w:val="24"/>
              </w:rPr>
              <w:t>)</w:t>
            </w:r>
          </w:p>
        </w:tc>
        <w:tc>
          <w:tcPr>
            <w:tcW w:w="2181" w:type="dxa"/>
            <w:noWrap/>
            <w:hideMark/>
          </w:tcPr>
          <w:p w14:paraId="2210A6BE" w14:textId="77777777" w:rsidR="00510D07" w:rsidRPr="00916639" w:rsidRDefault="00510D07" w:rsidP="00510D0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Upper Bound</w:t>
            </w:r>
          </w:p>
          <w:p w14:paraId="73D98330" w14:textId="77777777" w:rsidR="00510D07" w:rsidRPr="00916639" w:rsidRDefault="00510D07" w:rsidP="00510D07">
            <w:pPr>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(mmol.gDW</w:t>
            </w:r>
            <w:r w:rsidRPr="00916639">
              <w:rPr>
                <w:rFonts w:ascii="Arial Narrow" w:eastAsia="Times New Roman" w:hAnsi="Arial Narrow" w:cs="Times New Roman"/>
                <w:color w:val="000000"/>
                <w:sz w:val="24"/>
                <w:szCs w:val="24"/>
                <w:vertAlign w:val="superscript"/>
              </w:rPr>
              <w:t>-1</w:t>
            </w:r>
            <w:r w:rsidRPr="00916639">
              <w:rPr>
                <w:rFonts w:ascii="Arial Narrow" w:eastAsia="Times New Roman" w:hAnsi="Arial Narrow" w:cs="Times New Roman"/>
                <w:color w:val="000000"/>
                <w:sz w:val="24"/>
                <w:szCs w:val="24"/>
              </w:rPr>
              <w:t>.h</w:t>
            </w:r>
            <w:r w:rsidRPr="00916639">
              <w:rPr>
                <w:rFonts w:ascii="Arial Narrow" w:eastAsia="Times New Roman" w:hAnsi="Arial Narrow" w:cs="Times New Roman"/>
                <w:color w:val="000000"/>
                <w:sz w:val="24"/>
                <w:szCs w:val="24"/>
                <w:vertAlign w:val="superscript"/>
              </w:rPr>
              <w:t>-1</w:t>
            </w:r>
            <w:r w:rsidRPr="00916639">
              <w:rPr>
                <w:rFonts w:ascii="Arial Narrow" w:eastAsia="Times New Roman" w:hAnsi="Arial Narrow" w:cs="Times New Roman"/>
                <w:color w:val="000000"/>
                <w:sz w:val="24"/>
                <w:szCs w:val="24"/>
              </w:rPr>
              <w:t>)</w:t>
            </w:r>
          </w:p>
        </w:tc>
      </w:tr>
      <w:tr w:rsidR="00510D07" w:rsidRPr="00916639" w14:paraId="2A12CF59" w14:textId="77777777" w:rsidTr="00510D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386E36D7"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EX_co2(e)</w:t>
            </w:r>
          </w:p>
        </w:tc>
        <w:tc>
          <w:tcPr>
            <w:tcW w:w="2623" w:type="dxa"/>
            <w:noWrap/>
            <w:hideMark/>
          </w:tcPr>
          <w:p w14:paraId="773AB76F"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CO2 exchange</w:t>
            </w:r>
          </w:p>
        </w:tc>
        <w:tc>
          <w:tcPr>
            <w:tcW w:w="2497" w:type="dxa"/>
            <w:noWrap/>
            <w:hideMark/>
          </w:tcPr>
          <w:p w14:paraId="229C1BA8"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w:t>
            </w:r>
          </w:p>
        </w:tc>
        <w:tc>
          <w:tcPr>
            <w:tcW w:w="2181" w:type="dxa"/>
            <w:noWrap/>
            <w:hideMark/>
          </w:tcPr>
          <w:p w14:paraId="59DDB919"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61FCDFB6" w14:textId="77777777" w:rsidTr="00510D07">
        <w:trPr>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2EA945F3"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EX_h2o(e)</w:t>
            </w:r>
          </w:p>
        </w:tc>
        <w:tc>
          <w:tcPr>
            <w:tcW w:w="2623" w:type="dxa"/>
            <w:noWrap/>
            <w:hideMark/>
          </w:tcPr>
          <w:p w14:paraId="2EED5318"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H2O exchange</w:t>
            </w:r>
          </w:p>
        </w:tc>
        <w:tc>
          <w:tcPr>
            <w:tcW w:w="2497" w:type="dxa"/>
            <w:noWrap/>
            <w:hideMark/>
          </w:tcPr>
          <w:p w14:paraId="6199950F"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w:t>
            </w:r>
          </w:p>
        </w:tc>
        <w:tc>
          <w:tcPr>
            <w:tcW w:w="2181" w:type="dxa"/>
            <w:noWrap/>
            <w:hideMark/>
          </w:tcPr>
          <w:p w14:paraId="5BF85C61"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58C61F7E" w14:textId="77777777" w:rsidTr="00510D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3D1F273A"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EX_h(e)</w:t>
            </w:r>
          </w:p>
        </w:tc>
        <w:tc>
          <w:tcPr>
            <w:tcW w:w="2623" w:type="dxa"/>
            <w:noWrap/>
            <w:hideMark/>
          </w:tcPr>
          <w:p w14:paraId="6F30BB4D"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H exchange</w:t>
            </w:r>
          </w:p>
        </w:tc>
        <w:tc>
          <w:tcPr>
            <w:tcW w:w="2497" w:type="dxa"/>
            <w:noWrap/>
            <w:hideMark/>
          </w:tcPr>
          <w:p w14:paraId="3B8E7401"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w:t>
            </w:r>
          </w:p>
        </w:tc>
        <w:tc>
          <w:tcPr>
            <w:tcW w:w="2181" w:type="dxa"/>
            <w:noWrap/>
            <w:hideMark/>
          </w:tcPr>
          <w:p w14:paraId="63052E17"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3A74E5DD" w14:textId="77777777" w:rsidTr="00510D07">
        <w:trPr>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43B2F745"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EX_o2(e)</w:t>
            </w:r>
          </w:p>
        </w:tc>
        <w:tc>
          <w:tcPr>
            <w:tcW w:w="2623" w:type="dxa"/>
            <w:noWrap/>
            <w:hideMark/>
          </w:tcPr>
          <w:p w14:paraId="43C4EB62"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O2 exchange</w:t>
            </w:r>
          </w:p>
        </w:tc>
        <w:tc>
          <w:tcPr>
            <w:tcW w:w="2497" w:type="dxa"/>
            <w:noWrap/>
            <w:hideMark/>
          </w:tcPr>
          <w:p w14:paraId="7486D5DB"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-30</w:t>
            </w:r>
          </w:p>
        </w:tc>
        <w:tc>
          <w:tcPr>
            <w:tcW w:w="2181" w:type="dxa"/>
            <w:noWrap/>
            <w:hideMark/>
          </w:tcPr>
          <w:p w14:paraId="73C728CB"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3C79F5EE" w14:textId="77777777" w:rsidTr="00510D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31A31B57"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EX_ca2(e)</w:t>
            </w:r>
          </w:p>
        </w:tc>
        <w:tc>
          <w:tcPr>
            <w:tcW w:w="2623" w:type="dxa"/>
            <w:noWrap/>
            <w:hideMark/>
          </w:tcPr>
          <w:p w14:paraId="595C9A17"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Calcium exchange</w:t>
            </w:r>
          </w:p>
        </w:tc>
        <w:tc>
          <w:tcPr>
            <w:tcW w:w="2497" w:type="dxa"/>
            <w:noWrap/>
            <w:hideMark/>
          </w:tcPr>
          <w:p w14:paraId="50905B1E"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4D0463EA"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419971D4" w14:textId="77777777" w:rsidTr="00510D07">
        <w:trPr>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2DDC70D9"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EX_cl(e)</w:t>
            </w:r>
          </w:p>
        </w:tc>
        <w:tc>
          <w:tcPr>
            <w:tcW w:w="2623" w:type="dxa"/>
            <w:noWrap/>
            <w:hideMark/>
          </w:tcPr>
          <w:p w14:paraId="7CE1EFF2"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Chloride exchange</w:t>
            </w:r>
          </w:p>
        </w:tc>
        <w:tc>
          <w:tcPr>
            <w:tcW w:w="2497" w:type="dxa"/>
            <w:noWrap/>
            <w:hideMark/>
          </w:tcPr>
          <w:p w14:paraId="02BF232F"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79B576BF"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171E3324" w14:textId="77777777" w:rsidTr="00510D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36B0A6E9"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EX_cobalt2(e)</w:t>
            </w:r>
          </w:p>
        </w:tc>
        <w:tc>
          <w:tcPr>
            <w:tcW w:w="2623" w:type="dxa"/>
            <w:noWrap/>
            <w:hideMark/>
          </w:tcPr>
          <w:p w14:paraId="32000AC4"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Co2 exchange</w:t>
            </w:r>
          </w:p>
        </w:tc>
        <w:tc>
          <w:tcPr>
            <w:tcW w:w="2497" w:type="dxa"/>
            <w:noWrap/>
            <w:hideMark/>
          </w:tcPr>
          <w:p w14:paraId="46A9DE0A"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7DB8017E"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1A0B66C1" w14:textId="77777777" w:rsidTr="00510D07">
        <w:trPr>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7C9CA2FF"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EX_cu2(e)</w:t>
            </w:r>
          </w:p>
        </w:tc>
        <w:tc>
          <w:tcPr>
            <w:tcW w:w="2623" w:type="dxa"/>
            <w:noWrap/>
            <w:hideMark/>
          </w:tcPr>
          <w:p w14:paraId="20261650"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Cu2 exchange</w:t>
            </w:r>
          </w:p>
        </w:tc>
        <w:tc>
          <w:tcPr>
            <w:tcW w:w="2497" w:type="dxa"/>
            <w:noWrap/>
            <w:hideMark/>
          </w:tcPr>
          <w:p w14:paraId="7032B055"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63A3B2B3"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2B39D0C5" w14:textId="77777777" w:rsidTr="00510D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4271B8E7"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EX_fe2(e)</w:t>
            </w:r>
          </w:p>
        </w:tc>
        <w:tc>
          <w:tcPr>
            <w:tcW w:w="2623" w:type="dxa"/>
            <w:noWrap/>
            <w:hideMark/>
          </w:tcPr>
          <w:p w14:paraId="1FCF5800"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Fe2 exchange</w:t>
            </w:r>
          </w:p>
        </w:tc>
        <w:tc>
          <w:tcPr>
            <w:tcW w:w="2497" w:type="dxa"/>
            <w:noWrap/>
            <w:hideMark/>
          </w:tcPr>
          <w:p w14:paraId="706FC8EC"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0B7BE62C"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537A9E19" w14:textId="77777777" w:rsidTr="00510D07">
        <w:trPr>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640AE48A"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EX_hco3(e)</w:t>
            </w:r>
          </w:p>
        </w:tc>
        <w:tc>
          <w:tcPr>
            <w:tcW w:w="2623" w:type="dxa"/>
            <w:noWrap/>
            <w:hideMark/>
          </w:tcPr>
          <w:p w14:paraId="10EE6D35"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Bicarbonate exchange</w:t>
            </w:r>
          </w:p>
        </w:tc>
        <w:tc>
          <w:tcPr>
            <w:tcW w:w="2497" w:type="dxa"/>
            <w:noWrap/>
            <w:hideMark/>
          </w:tcPr>
          <w:p w14:paraId="25E05363"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29EBBB3B"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35942986" w14:textId="77777777" w:rsidTr="00510D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221012DB"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EX_k(e)</w:t>
            </w:r>
          </w:p>
        </w:tc>
        <w:tc>
          <w:tcPr>
            <w:tcW w:w="2623" w:type="dxa"/>
            <w:noWrap/>
            <w:hideMark/>
          </w:tcPr>
          <w:p w14:paraId="5DB01301"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K exchange</w:t>
            </w:r>
          </w:p>
        </w:tc>
        <w:tc>
          <w:tcPr>
            <w:tcW w:w="2497" w:type="dxa"/>
            <w:noWrap/>
            <w:hideMark/>
          </w:tcPr>
          <w:p w14:paraId="46D5F716"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1974EC26"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42D0645F" w14:textId="77777777" w:rsidTr="00510D07">
        <w:trPr>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1009CA9B"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EX_mg2(e)</w:t>
            </w:r>
          </w:p>
        </w:tc>
        <w:tc>
          <w:tcPr>
            <w:tcW w:w="2623" w:type="dxa"/>
            <w:noWrap/>
            <w:hideMark/>
          </w:tcPr>
          <w:p w14:paraId="62AE5660"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Mg exchange</w:t>
            </w:r>
          </w:p>
        </w:tc>
        <w:tc>
          <w:tcPr>
            <w:tcW w:w="2497" w:type="dxa"/>
            <w:noWrap/>
            <w:hideMark/>
          </w:tcPr>
          <w:p w14:paraId="5534984F"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5DC3FD11"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04CC880C" w14:textId="77777777" w:rsidTr="00510D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4FA75944"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EX_mn2(e)</w:t>
            </w:r>
          </w:p>
        </w:tc>
        <w:tc>
          <w:tcPr>
            <w:tcW w:w="2623" w:type="dxa"/>
            <w:noWrap/>
            <w:hideMark/>
          </w:tcPr>
          <w:p w14:paraId="62186DDA"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Mn2 exchange</w:t>
            </w:r>
          </w:p>
        </w:tc>
        <w:tc>
          <w:tcPr>
            <w:tcW w:w="2497" w:type="dxa"/>
            <w:noWrap/>
            <w:hideMark/>
          </w:tcPr>
          <w:p w14:paraId="5E3B3077"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1FBF3121"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699E963A" w14:textId="77777777" w:rsidTr="00510D07">
        <w:trPr>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358BEBA8"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EX_mobd(e)</w:t>
            </w:r>
          </w:p>
        </w:tc>
        <w:tc>
          <w:tcPr>
            <w:tcW w:w="2623" w:type="dxa"/>
            <w:noWrap/>
            <w:hideMark/>
          </w:tcPr>
          <w:p w14:paraId="53DC67D1"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Molybdate exchange</w:t>
            </w:r>
          </w:p>
        </w:tc>
        <w:tc>
          <w:tcPr>
            <w:tcW w:w="2497" w:type="dxa"/>
            <w:noWrap/>
            <w:hideMark/>
          </w:tcPr>
          <w:p w14:paraId="4987AA52"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749DED1E"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13D30328" w14:textId="77777777" w:rsidTr="00510D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03F61281"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EX_na1(e)</w:t>
            </w:r>
          </w:p>
        </w:tc>
        <w:tc>
          <w:tcPr>
            <w:tcW w:w="2623" w:type="dxa"/>
            <w:noWrap/>
            <w:hideMark/>
          </w:tcPr>
          <w:p w14:paraId="123093C4"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Sodium exchange</w:t>
            </w:r>
          </w:p>
        </w:tc>
        <w:tc>
          <w:tcPr>
            <w:tcW w:w="2497" w:type="dxa"/>
            <w:noWrap/>
            <w:hideMark/>
          </w:tcPr>
          <w:p w14:paraId="6CA182D1"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0B248A1C"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1234434D" w14:textId="77777777" w:rsidTr="00510D07">
        <w:trPr>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212CC4BD"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EX_nh4(e)</w:t>
            </w:r>
          </w:p>
        </w:tc>
        <w:tc>
          <w:tcPr>
            <w:tcW w:w="2623" w:type="dxa"/>
            <w:noWrap/>
            <w:hideMark/>
          </w:tcPr>
          <w:p w14:paraId="4D844AC5"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Ammonia exchange</w:t>
            </w:r>
          </w:p>
        </w:tc>
        <w:tc>
          <w:tcPr>
            <w:tcW w:w="2497" w:type="dxa"/>
            <w:noWrap/>
            <w:hideMark/>
          </w:tcPr>
          <w:p w14:paraId="673545AD"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01BEDD16"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35C89B91" w14:textId="77777777" w:rsidTr="00510D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7A069E30"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EX_ni2(e)</w:t>
            </w:r>
          </w:p>
        </w:tc>
        <w:tc>
          <w:tcPr>
            <w:tcW w:w="2623" w:type="dxa"/>
            <w:noWrap/>
            <w:hideMark/>
          </w:tcPr>
          <w:p w14:paraId="6AEF97A3"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Ni2 exchange</w:t>
            </w:r>
          </w:p>
        </w:tc>
        <w:tc>
          <w:tcPr>
            <w:tcW w:w="2497" w:type="dxa"/>
            <w:noWrap/>
            <w:hideMark/>
          </w:tcPr>
          <w:p w14:paraId="04994054"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06459097"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30D3EFA5" w14:textId="77777777" w:rsidTr="00510D07">
        <w:trPr>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6C04D1AE"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EX_pi(e)</w:t>
            </w:r>
          </w:p>
        </w:tc>
        <w:tc>
          <w:tcPr>
            <w:tcW w:w="2623" w:type="dxa"/>
            <w:noWrap/>
            <w:hideMark/>
          </w:tcPr>
          <w:p w14:paraId="0FECEF68"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Phosphate exchange</w:t>
            </w:r>
          </w:p>
        </w:tc>
        <w:tc>
          <w:tcPr>
            <w:tcW w:w="2497" w:type="dxa"/>
            <w:noWrap/>
            <w:hideMark/>
          </w:tcPr>
          <w:p w14:paraId="0FA9318A"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68DE3CEB"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4AEBB2FB" w14:textId="77777777" w:rsidTr="00510D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4D9D5279"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EX_sel(e)</w:t>
            </w:r>
          </w:p>
        </w:tc>
        <w:tc>
          <w:tcPr>
            <w:tcW w:w="2623" w:type="dxa"/>
            <w:noWrap/>
            <w:hideMark/>
          </w:tcPr>
          <w:p w14:paraId="2771DB61"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Selenate exchange</w:t>
            </w:r>
          </w:p>
        </w:tc>
        <w:tc>
          <w:tcPr>
            <w:tcW w:w="2497" w:type="dxa"/>
            <w:noWrap/>
            <w:hideMark/>
          </w:tcPr>
          <w:p w14:paraId="55F9CF89"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6B9B968E"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1BEACF80" w14:textId="77777777" w:rsidTr="00510D07">
        <w:trPr>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4F3E2884"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EX_so4(e)</w:t>
            </w:r>
          </w:p>
        </w:tc>
        <w:tc>
          <w:tcPr>
            <w:tcW w:w="2623" w:type="dxa"/>
            <w:noWrap/>
            <w:hideMark/>
          </w:tcPr>
          <w:p w14:paraId="1EA527EC"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Sulfate exchange</w:t>
            </w:r>
          </w:p>
        </w:tc>
        <w:tc>
          <w:tcPr>
            <w:tcW w:w="2497" w:type="dxa"/>
            <w:noWrap/>
            <w:hideMark/>
          </w:tcPr>
          <w:p w14:paraId="40F945A7"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35F1E4FF"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4AADE425" w14:textId="77777777" w:rsidTr="00510D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1A271235"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EX_tungs(e)</w:t>
            </w:r>
          </w:p>
        </w:tc>
        <w:tc>
          <w:tcPr>
            <w:tcW w:w="2623" w:type="dxa"/>
            <w:noWrap/>
            <w:hideMark/>
          </w:tcPr>
          <w:p w14:paraId="67F23146"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tungstate exchange</w:t>
            </w:r>
          </w:p>
        </w:tc>
        <w:tc>
          <w:tcPr>
            <w:tcW w:w="2497" w:type="dxa"/>
            <w:noWrap/>
            <w:hideMark/>
          </w:tcPr>
          <w:p w14:paraId="51594935"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695A5CFA"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45217528" w14:textId="77777777" w:rsidTr="00510D07">
        <w:trPr>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0C164CEA"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EX_zn2(e)</w:t>
            </w:r>
          </w:p>
        </w:tc>
        <w:tc>
          <w:tcPr>
            <w:tcW w:w="2623" w:type="dxa"/>
            <w:noWrap/>
            <w:hideMark/>
          </w:tcPr>
          <w:p w14:paraId="4E916EF2"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Zinc exchange</w:t>
            </w:r>
          </w:p>
        </w:tc>
        <w:tc>
          <w:tcPr>
            <w:tcW w:w="2497" w:type="dxa"/>
            <w:noWrap/>
            <w:hideMark/>
          </w:tcPr>
          <w:p w14:paraId="3C5A0DC2"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w:t>
            </w:r>
          </w:p>
        </w:tc>
        <w:tc>
          <w:tcPr>
            <w:tcW w:w="2181" w:type="dxa"/>
            <w:noWrap/>
            <w:hideMark/>
          </w:tcPr>
          <w:p w14:paraId="65CEAF21" w14:textId="77777777" w:rsidR="00510D07" w:rsidRPr="00916639" w:rsidRDefault="00510D07" w:rsidP="00510D07">
            <w:pPr>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r w:rsidR="00510D07" w:rsidRPr="00916639" w14:paraId="6E066864" w14:textId="77777777" w:rsidTr="00510D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noWrap/>
            <w:hideMark/>
          </w:tcPr>
          <w:p w14:paraId="2F985626" w14:textId="77777777" w:rsidR="00510D07" w:rsidRPr="00916639" w:rsidRDefault="00510D07" w:rsidP="00510D07">
            <w:pPr>
              <w:jc w:val="center"/>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EX_glc(e)</w:t>
            </w:r>
          </w:p>
        </w:tc>
        <w:tc>
          <w:tcPr>
            <w:tcW w:w="2623" w:type="dxa"/>
            <w:noWrap/>
            <w:hideMark/>
          </w:tcPr>
          <w:p w14:paraId="022DC8C0"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D Glucose exchange</w:t>
            </w:r>
          </w:p>
        </w:tc>
        <w:tc>
          <w:tcPr>
            <w:tcW w:w="2497" w:type="dxa"/>
            <w:noWrap/>
            <w:hideMark/>
          </w:tcPr>
          <w:p w14:paraId="317B122B"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-6,3</w:t>
            </w:r>
          </w:p>
        </w:tc>
        <w:tc>
          <w:tcPr>
            <w:tcW w:w="2181" w:type="dxa"/>
            <w:noWrap/>
            <w:hideMark/>
          </w:tcPr>
          <w:p w14:paraId="5974B9BD" w14:textId="77777777" w:rsidR="00510D07" w:rsidRPr="00916639" w:rsidRDefault="00510D07" w:rsidP="00510D07">
            <w:pPr>
              <w:jc w:val="center"/>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24"/>
                <w:szCs w:val="24"/>
              </w:rPr>
            </w:pPr>
            <w:r w:rsidRPr="00916639">
              <w:rPr>
                <w:rFonts w:ascii="Arial Narrow" w:eastAsia="Times New Roman" w:hAnsi="Arial Narrow" w:cs="Times New Roman"/>
                <w:color w:val="000000"/>
                <w:sz w:val="24"/>
                <w:szCs w:val="24"/>
              </w:rPr>
              <w:t>1000</w:t>
            </w:r>
          </w:p>
        </w:tc>
      </w:tr>
    </w:tbl>
    <w:p w14:paraId="06DFB147" w14:textId="77777777" w:rsidR="00510D07" w:rsidRPr="00916639" w:rsidRDefault="00510D07" w:rsidP="008B5EA3">
      <w:pPr>
        <w:rPr>
          <w:rFonts w:ascii="Arial Narrow" w:hAnsi="Arial Narrow"/>
        </w:rPr>
      </w:pPr>
    </w:p>
    <w:p w14:paraId="4EA0A877" w14:textId="77777777" w:rsidR="00794855" w:rsidRPr="00916639" w:rsidRDefault="00DA0889" w:rsidP="00794855">
      <w:pPr>
        <w:rPr>
          <w:rFonts w:ascii="Arial Narrow" w:hAnsi="Arial Narrow"/>
          <w:b/>
          <w:sz w:val="28"/>
          <w:szCs w:val="28"/>
          <w:u w:val="single"/>
        </w:rPr>
      </w:pPr>
      <w:r w:rsidRPr="00916639">
        <w:rPr>
          <w:rFonts w:ascii="Arial Narrow" w:hAnsi="Arial Narrow"/>
          <w:b/>
          <w:sz w:val="28"/>
          <w:szCs w:val="28"/>
          <w:u w:val="single"/>
        </w:rPr>
        <w:t>8</w:t>
      </w:r>
      <w:r w:rsidR="00794855" w:rsidRPr="00916639">
        <w:rPr>
          <w:rFonts w:ascii="Arial Narrow" w:hAnsi="Arial Narrow"/>
          <w:b/>
          <w:sz w:val="28"/>
          <w:szCs w:val="28"/>
          <w:u w:val="single"/>
        </w:rPr>
        <w:t xml:space="preserve">. Definition of </w:t>
      </w:r>
      <w:r w:rsidR="00794855" w:rsidRPr="00916639">
        <w:rPr>
          <w:rFonts w:ascii="Arial Narrow" w:hAnsi="Arial Narrow"/>
          <w:b/>
          <w:i/>
          <w:sz w:val="28"/>
          <w:szCs w:val="28"/>
          <w:u w:val="single"/>
        </w:rPr>
        <w:t>a CORE biomass objective function.</w:t>
      </w:r>
    </w:p>
    <w:p w14:paraId="046BB580" w14:textId="349ADB27" w:rsidR="00794855" w:rsidRPr="00916639" w:rsidRDefault="00794855" w:rsidP="00794855">
      <w:pPr>
        <w:jc w:val="both"/>
        <w:rPr>
          <w:rFonts w:ascii="Arial Narrow" w:hAnsi="Arial Narrow" w:cs="Arial"/>
        </w:rPr>
      </w:pPr>
      <w:r w:rsidRPr="00916639">
        <w:rPr>
          <w:rFonts w:ascii="Arial Narrow" w:hAnsi="Arial Narrow" w:cs="Arial"/>
        </w:rPr>
        <w:t>We proceed</w:t>
      </w:r>
      <w:r w:rsidR="00BA3C0A">
        <w:rPr>
          <w:rFonts w:ascii="Arial Narrow" w:hAnsi="Arial Narrow" w:cs="Arial"/>
        </w:rPr>
        <w:t>ed</w:t>
      </w:r>
      <w:r w:rsidRPr="00916639">
        <w:rPr>
          <w:rFonts w:ascii="Arial Narrow" w:hAnsi="Arial Narrow" w:cs="Arial"/>
        </w:rPr>
        <w:t xml:space="preserve"> to formulate the core biomass objective function based on the minimal biosynthetic precursors supporting growth according</w:t>
      </w:r>
      <w:r w:rsidR="00BA3C0A">
        <w:rPr>
          <w:rFonts w:ascii="Arial Narrow" w:hAnsi="Arial Narrow" w:cs="Arial"/>
        </w:rPr>
        <w:t xml:space="preserve"> to</w:t>
      </w:r>
      <w:r w:rsidRPr="00916639">
        <w:rPr>
          <w:rFonts w:ascii="Arial Narrow" w:hAnsi="Arial Narrow" w:cs="Arial"/>
        </w:rPr>
        <w:t xml:space="preserve"> the knockouts present at PRCC </w:t>
      </w:r>
      <w:r w:rsidR="007D3996" w:rsidRPr="00916639">
        <w:rPr>
          <w:rFonts w:ascii="Arial Narrow" w:hAnsi="Arial Narrow" w:cs="Arial"/>
        </w:rPr>
        <w:fldChar w:fldCharType="begin"/>
      </w:r>
      <w:r w:rsidR="008B20C5">
        <w:rPr>
          <w:rFonts w:ascii="Arial Narrow" w:hAnsi="Arial Narrow" w:cs="Arial"/>
        </w:rPr>
        <w:instrText xml:space="preserve"> ADDIN EN.CITE &lt;EndNote&gt;&lt;Cite&gt;&lt;Author&gt;Duque&lt;/Author&gt;&lt;Year&gt;2007&lt;/Year&gt;&lt;RecNum&gt;63&lt;/RecNum&gt;&lt;DisplayText&gt;(Duque, Molina-Henares et al. 2007)&lt;/DisplayText&gt;&lt;record&gt;&lt;rec-number&gt;63&lt;/rec-number&gt;&lt;foreign-keys&gt;&lt;key app="EN" db-id="xsrsdv2rip09wxeepru5drtqwdepsfd2ezd5"&gt;63&lt;/key&gt;&lt;/foreign-keys&gt;&lt;ref-type name="Book Section"&gt;5&lt;/ref-type&gt;&lt;contributors&gt;&lt;authors&gt;&lt;author&gt;Duque, Estrella&lt;/author&gt;&lt;author&gt;Molina-Henares, AntonioJ&lt;/author&gt;&lt;author&gt;Torre, Jesúsdela&lt;/author&gt;&lt;author&gt;Molina-Henares, MaríaA&lt;/author&gt;&lt;author&gt;Castillo, Teresadel&lt;/author&gt;&lt;author&gt;Lam, Jennifer&lt;/author&gt;&lt;author&gt;Ramos, JuanL&lt;/author&gt;&lt;/authors&gt;&lt;secondary-authors&gt;&lt;author&gt;Ramos, Juan-Luis&lt;/author&gt;&lt;author&gt;Filloux, Alain&lt;/author&gt;&lt;/secondary-authors&gt;&lt;/contributors&gt;&lt;titles&gt;&lt;title&gt;&lt;style face="normal" font="default" size="100%"&gt;Towards a Genome-Wide Mutant Library of &lt;/style&gt;&lt;style face="italic" font="default" size="100%"&gt;Pseudomonas putida&lt;/style&gt;&lt;style face="normal" font="default" size="100%"&gt; Strain KT2440&lt;/style&gt;&lt;/title&gt;&lt;secondary-title&gt;Pseudomonas&lt;/secondary-title&gt;&lt;/titles&gt;&lt;pages&gt;227-251&lt;/pages&gt;&lt;section&gt;8&lt;/section&gt;&lt;dates&gt;&lt;year&gt;2007&lt;/year&gt;&lt;pub-dates&gt;&lt;date&gt;2007/01/01&lt;/date&gt;&lt;/pub-dates&gt;&lt;/dates&gt;&lt;publisher&gt;Springer Netherlands&lt;/publisher&gt;&lt;isbn&gt;978-1-4020-6096-0&lt;/isbn&gt;&lt;urls&gt;&lt;related-urls&gt;&lt;url&gt;http://dx.doi.org/10.1007/978-1-4020-6097-7_8&lt;/url&gt;&lt;/related-urls&gt;&lt;/urls&gt;&lt;electronic-resource-num&gt;10.1007/978-1-4020-6097-7_8&lt;/electronic-resource-num&gt;&lt;language&gt;English&lt;/language&gt;&lt;/record&gt;&lt;/Cite&gt;&lt;/EndNote&gt;</w:instrText>
      </w:r>
      <w:r w:rsidR="007D3996" w:rsidRPr="00916639">
        <w:rPr>
          <w:rFonts w:ascii="Arial Narrow" w:hAnsi="Arial Narrow" w:cs="Arial"/>
        </w:rPr>
        <w:fldChar w:fldCharType="separate"/>
      </w:r>
      <w:r w:rsidR="008B20C5">
        <w:rPr>
          <w:rFonts w:ascii="Arial Narrow" w:hAnsi="Arial Narrow" w:cs="Arial"/>
          <w:noProof/>
        </w:rPr>
        <w:t>(</w:t>
      </w:r>
      <w:hyperlink w:anchor="_ENREF_4" w:tooltip="Duque, 2007 #63" w:history="1">
        <w:r w:rsidR="00EC36D7">
          <w:rPr>
            <w:rFonts w:ascii="Arial Narrow" w:hAnsi="Arial Narrow" w:cs="Arial"/>
            <w:noProof/>
          </w:rPr>
          <w:t>Duque, Molina-Henares et al. 2007</w:t>
        </w:r>
      </w:hyperlink>
      <w:r w:rsidR="008B20C5">
        <w:rPr>
          <w:rFonts w:ascii="Arial Narrow" w:hAnsi="Arial Narrow" w:cs="Arial"/>
          <w:noProof/>
        </w:rPr>
        <w:t>)</w:t>
      </w:r>
      <w:r w:rsidR="007D3996" w:rsidRPr="00916639">
        <w:rPr>
          <w:rFonts w:ascii="Arial Narrow" w:hAnsi="Arial Narrow" w:cs="Arial"/>
        </w:rPr>
        <w:fldChar w:fldCharType="end"/>
      </w:r>
      <w:r w:rsidRPr="00916639">
        <w:rPr>
          <w:rFonts w:ascii="Arial Narrow" w:hAnsi="Arial Narrow" w:cs="Arial"/>
        </w:rPr>
        <w:t xml:space="preserve">. For instance, we included in the core biomass function </w:t>
      </w:r>
      <w:r w:rsidR="002574F4" w:rsidRPr="00916639">
        <w:rPr>
          <w:rFonts w:ascii="Arial Narrow" w:hAnsi="Arial Narrow" w:cs="Arial"/>
        </w:rPr>
        <w:t xml:space="preserve">the metabolite phosphor-6-heptosyl-1,3-ethanolaminephosphate-2-phospho-4-heptosyl-1,5-kdo2_lipidA (phethapphlipa) instead of the complete lipopolysaccharide (lpspput) since knockouts strains upstream of this metabolite in the biosynthetic pathway were not present at PRCC. Thereby we assume that phethapphlipa is the minimal lipopolysaccharide supporting growth in </w:t>
      </w:r>
      <w:r w:rsidR="002574F4" w:rsidRPr="00916639">
        <w:rPr>
          <w:rFonts w:ascii="Arial Narrow" w:hAnsi="Arial Narrow" w:cs="Arial"/>
          <w:i/>
        </w:rPr>
        <w:t>P. putida.</w:t>
      </w:r>
      <w:r w:rsidR="002574F4" w:rsidRPr="00916639">
        <w:rPr>
          <w:rFonts w:ascii="Arial Narrow" w:hAnsi="Arial Narrow" w:cs="Arial"/>
        </w:rPr>
        <w:t xml:space="preserve"> </w:t>
      </w:r>
    </w:p>
    <w:p w14:paraId="331EA1EE" w14:textId="77777777" w:rsidR="0005095C" w:rsidRPr="00916639" w:rsidRDefault="002574F4" w:rsidP="008B5EA3">
      <w:pPr>
        <w:rPr>
          <w:rFonts w:ascii="Arial Narrow" w:hAnsi="Arial Narrow"/>
        </w:rPr>
      </w:pPr>
      <w:r w:rsidRPr="00916639">
        <w:rPr>
          <w:rFonts w:ascii="Arial Narrow" w:hAnsi="Arial Narrow"/>
          <w:noProof/>
        </w:rPr>
        <w:lastRenderedPageBreak/>
        <w:drawing>
          <wp:inline distT="0" distB="0" distL="0" distR="0" wp14:anchorId="1277D758" wp14:editId="1A8D0C29">
            <wp:extent cx="5662397" cy="3630305"/>
            <wp:effectExtent l="0" t="0" r="0" b="8255"/>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8555" cy="3634253"/>
                    </a:xfrm>
                    <a:prstGeom prst="rect">
                      <a:avLst/>
                    </a:prstGeom>
                    <a:noFill/>
                  </pic:spPr>
                </pic:pic>
              </a:graphicData>
            </a:graphic>
          </wp:inline>
        </w:drawing>
      </w:r>
    </w:p>
    <w:p w14:paraId="3936E44E" w14:textId="77777777" w:rsidR="004D2BC1" w:rsidRPr="00916639" w:rsidRDefault="004D2BC1" w:rsidP="004D2BC1">
      <w:pPr>
        <w:spacing w:after="0" w:line="240" w:lineRule="auto"/>
        <w:jc w:val="both"/>
        <w:rPr>
          <w:rFonts w:ascii="Arial Narrow" w:hAnsi="Arial Narrow"/>
        </w:rPr>
      </w:pPr>
      <w:r w:rsidRPr="00916639">
        <w:rPr>
          <w:rFonts w:ascii="Arial Narrow" w:hAnsi="Arial Narrow"/>
          <w:b/>
        </w:rPr>
        <w:t>Figure S</w:t>
      </w:r>
      <w:r w:rsidR="00CC570E" w:rsidRPr="00916639">
        <w:rPr>
          <w:rFonts w:ascii="Arial Narrow" w:hAnsi="Arial Narrow"/>
          <w:b/>
        </w:rPr>
        <w:t>10</w:t>
      </w:r>
      <w:r w:rsidRPr="00916639">
        <w:rPr>
          <w:rFonts w:ascii="Arial Narrow" w:hAnsi="Arial Narrow"/>
          <w:b/>
        </w:rPr>
        <w:t xml:space="preserve">. Reconstruction of the lipopolysaccharide biosynthetic pathway in </w:t>
      </w:r>
      <w:r w:rsidRPr="00916639">
        <w:rPr>
          <w:rFonts w:ascii="Arial Narrow" w:hAnsi="Arial Narrow"/>
          <w:b/>
          <w:i/>
        </w:rPr>
        <w:t>P. putida</w:t>
      </w:r>
      <w:r w:rsidRPr="00916639">
        <w:rPr>
          <w:rFonts w:ascii="Arial Narrow" w:hAnsi="Arial Narrow"/>
          <w:b/>
        </w:rPr>
        <w:t xml:space="preserve"> KT2440. </w:t>
      </w:r>
      <w:r w:rsidRPr="00916639">
        <w:rPr>
          <w:rFonts w:ascii="Arial Narrow" w:hAnsi="Arial Narrow"/>
        </w:rPr>
        <w:t xml:space="preserve">Precursor and intermediate metabolites in the biosynthesis of the lipopolysaccharide of KT2440 are shown as green and grey balls, respectively. The complete lipopolysaccharide included in the wild type biomass is shown in blue while the metabolite phethapphlipa present in the core biomass is shown in red. </w:t>
      </w:r>
      <w:r w:rsidRPr="00916639">
        <w:rPr>
          <w:rStyle w:val="hps"/>
          <w:rFonts w:ascii="Arial Narrow" w:hAnsi="Arial Narrow"/>
          <w:lang w:val="en"/>
        </w:rPr>
        <w:t xml:space="preserve">Dashed lines indicate lumped reactions in the biosynthetic pathway. </w:t>
      </w:r>
      <w:r w:rsidRPr="00916639">
        <w:rPr>
          <w:rStyle w:val="hps"/>
          <w:rFonts w:ascii="Arial Narrow" w:hAnsi="Arial Narrow"/>
          <w:i/>
          <w:lang w:val="en"/>
        </w:rPr>
        <w:t>P. putida</w:t>
      </w:r>
      <w:r w:rsidRPr="00916639">
        <w:rPr>
          <w:rStyle w:val="hps"/>
          <w:rFonts w:ascii="Arial Narrow" w:hAnsi="Arial Narrow"/>
          <w:lang w:val="en"/>
        </w:rPr>
        <w:t xml:space="preserve"> gene knockouts strains present at PRCC are indicated in green lines. Note that no knockouts strains upstream of phethapphlipa are present at PRCC. </w:t>
      </w:r>
      <w:r w:rsidRPr="00916639">
        <w:rPr>
          <w:rFonts w:ascii="Arial Narrow" w:hAnsi="Arial Narrow"/>
        </w:rPr>
        <w:t>The abbreviations for metabolites and reactions can be found in Table S1.</w:t>
      </w:r>
    </w:p>
    <w:p w14:paraId="09E14AB2" w14:textId="77777777" w:rsidR="0090482F" w:rsidRDefault="0090482F" w:rsidP="008B5EA3">
      <w:pPr>
        <w:rPr>
          <w:rFonts w:ascii="Arial Narrow" w:hAnsi="Arial Narrow"/>
          <w:b/>
          <w:i/>
          <w:sz w:val="28"/>
          <w:szCs w:val="28"/>
          <w:u w:val="single"/>
        </w:rPr>
      </w:pPr>
    </w:p>
    <w:p w14:paraId="22FB57A5" w14:textId="36A258E8" w:rsidR="00484C09" w:rsidRDefault="00484C09" w:rsidP="008B5EA3">
      <w:pPr>
        <w:rPr>
          <w:rFonts w:ascii="Arial Narrow" w:hAnsi="Arial Narrow"/>
          <w:b/>
          <w:sz w:val="28"/>
          <w:szCs w:val="28"/>
          <w:u w:val="single"/>
        </w:rPr>
      </w:pPr>
      <w:r>
        <w:rPr>
          <w:rFonts w:ascii="Arial Narrow" w:hAnsi="Arial Narrow"/>
          <w:b/>
          <w:sz w:val="28"/>
          <w:szCs w:val="28"/>
          <w:u w:val="single"/>
        </w:rPr>
        <w:t xml:space="preserve">9. </w:t>
      </w:r>
      <w:r w:rsidR="009B1D01">
        <w:rPr>
          <w:rFonts w:ascii="Arial Narrow" w:hAnsi="Arial Narrow"/>
          <w:b/>
          <w:sz w:val="28"/>
          <w:szCs w:val="28"/>
          <w:u w:val="single"/>
        </w:rPr>
        <w:t>Bar</w:t>
      </w:r>
      <w:r>
        <w:rPr>
          <w:rFonts w:ascii="Arial Narrow" w:hAnsi="Arial Narrow"/>
          <w:b/>
          <w:sz w:val="28"/>
          <w:szCs w:val="28"/>
          <w:u w:val="single"/>
        </w:rPr>
        <w:t>Seq Sensitivity Analysis</w:t>
      </w:r>
    </w:p>
    <w:p w14:paraId="1F5E2BA3" w14:textId="2447A806" w:rsidR="00484C09" w:rsidRDefault="009B1D01" w:rsidP="00484C09">
      <w:pPr>
        <w:ind w:firstLine="708"/>
        <w:rPr>
          <w:rFonts w:ascii="Arial Narrow" w:hAnsi="Arial Narrow"/>
        </w:rPr>
      </w:pPr>
      <w:r>
        <w:rPr>
          <w:rFonts w:ascii="Arial Narrow" w:hAnsi="Arial Narrow"/>
        </w:rPr>
        <w:t>Bar</w:t>
      </w:r>
      <w:r w:rsidR="00484C09">
        <w:rPr>
          <w:rFonts w:ascii="Arial Narrow" w:hAnsi="Arial Narrow"/>
        </w:rPr>
        <w:t xml:space="preserve">Seq experiments generate fitness values that express how well a deletion strain grew compared to all other deletion strains. </w:t>
      </w:r>
      <w:r w:rsidR="000209D5" w:rsidRPr="000209D5">
        <w:rPr>
          <w:rFonts w:ascii="Arial Narrow" w:hAnsi="Arial Narrow"/>
        </w:rPr>
        <w:t>The fitness ratio is calculating by generating a bar-coded library of all possible knock-outs. Samples are taken at the beginning and the end of the experiment and fitness ratios are calculated based off of how well a given knockout was able to replicate in comparison to the entire library. Positive numbers indicate beneficial knockouts while negative numbers indicate</w:t>
      </w:r>
      <w:r>
        <w:rPr>
          <w:rFonts w:ascii="Arial Narrow" w:hAnsi="Arial Narrow"/>
        </w:rPr>
        <w:t xml:space="preserve"> detrimental</w:t>
      </w:r>
      <w:r w:rsidR="000209D5" w:rsidRPr="000209D5">
        <w:rPr>
          <w:rFonts w:ascii="Arial Narrow" w:hAnsi="Arial Narrow"/>
        </w:rPr>
        <w:t xml:space="preserve"> knockouts. </w:t>
      </w:r>
      <w:r w:rsidR="00484C09">
        <w:rPr>
          <w:rFonts w:ascii="Arial Narrow" w:hAnsi="Arial Narrow"/>
        </w:rPr>
        <w:t xml:space="preserve">Because of this methodology it is difficult to exactly identify essential genes, barring universally essential genes that don’t appear in the </w:t>
      </w:r>
      <w:r w:rsidR="000209D5">
        <w:rPr>
          <w:rFonts w:ascii="Arial Narrow" w:hAnsi="Arial Narrow"/>
        </w:rPr>
        <w:t xml:space="preserve">BarSeq </w:t>
      </w:r>
      <w:r w:rsidR="00484C09">
        <w:rPr>
          <w:rFonts w:ascii="Arial Narrow" w:hAnsi="Arial Narrow"/>
        </w:rPr>
        <w:t>library due to the inability to culture them in any media. Fitness values are generally just looked at relative to one another to try and identify genes that are more or less beneficial in certain growth conditions.</w:t>
      </w:r>
    </w:p>
    <w:p w14:paraId="7ABCC5C2" w14:textId="6C05B6C8" w:rsidR="00484C09" w:rsidRPr="00484C09" w:rsidRDefault="000209D5" w:rsidP="00484C09">
      <w:pPr>
        <w:ind w:firstLine="708"/>
        <w:rPr>
          <w:rFonts w:ascii="Arial Narrow" w:hAnsi="Arial Narrow"/>
          <w:sz w:val="28"/>
          <w:szCs w:val="28"/>
        </w:rPr>
      </w:pPr>
      <w:r w:rsidRPr="000209D5">
        <w:rPr>
          <w:rFonts w:ascii="Arial Narrow" w:hAnsi="Arial Narrow"/>
        </w:rPr>
        <w:t xml:space="preserve">In order to compare the BarSeq data with model predictions, we varied a threshold for BarSeq fitness values. Genes with values below the threshold were considered essential for the growth condition. For model predictions, the </w:t>
      </w:r>
      <w:r w:rsidRPr="006C7421">
        <w:rPr>
          <w:rFonts w:ascii="Arial Narrow" w:hAnsi="Arial Narrow"/>
          <w:i/>
        </w:rPr>
        <w:t>single_gene_deletion</w:t>
      </w:r>
      <w:r w:rsidRPr="000209D5">
        <w:rPr>
          <w:rFonts w:ascii="Arial Narrow" w:hAnsi="Arial Narrow"/>
        </w:rPr>
        <w:t xml:space="preserve"> function from Cobrapy was used to identify the essential genes for each growth condition. Results between the model predictions and BarSeq experiments were compared </w:t>
      </w:r>
      <w:r w:rsidR="009B1D01">
        <w:rPr>
          <w:rFonts w:ascii="Arial Narrow" w:hAnsi="Arial Narrow"/>
        </w:rPr>
        <w:t>and</w:t>
      </w:r>
      <w:r w:rsidRPr="000209D5">
        <w:rPr>
          <w:rFonts w:ascii="Arial Narrow" w:hAnsi="Arial Narrow"/>
        </w:rPr>
        <w:t xml:space="preserve"> the BarSeq threshold that resulted in the highest Matthews correlation coefficient was used. This resulted in a BarSeq fitness threshold of -2.7 for essential genes.</w:t>
      </w:r>
    </w:p>
    <w:p w14:paraId="36FB9080" w14:textId="77777777" w:rsidR="00742CCB" w:rsidRPr="00916639" w:rsidRDefault="00484C09" w:rsidP="008B5EA3">
      <w:pPr>
        <w:rPr>
          <w:rFonts w:ascii="Arial Narrow" w:hAnsi="Arial Narrow"/>
          <w:b/>
          <w:sz w:val="28"/>
          <w:szCs w:val="28"/>
          <w:u w:val="single"/>
        </w:rPr>
      </w:pPr>
      <w:r>
        <w:rPr>
          <w:rFonts w:ascii="Arial Narrow" w:hAnsi="Arial Narrow"/>
          <w:b/>
          <w:sz w:val="28"/>
          <w:szCs w:val="28"/>
          <w:u w:val="single"/>
        </w:rPr>
        <w:t>10</w:t>
      </w:r>
      <w:r w:rsidR="00742CCB" w:rsidRPr="00916639">
        <w:rPr>
          <w:rFonts w:ascii="Arial Narrow" w:hAnsi="Arial Narrow"/>
          <w:b/>
          <w:sz w:val="28"/>
          <w:szCs w:val="28"/>
          <w:u w:val="single"/>
        </w:rPr>
        <w:t xml:space="preserve">. Multi-strain </w:t>
      </w:r>
      <w:r w:rsidR="00742CCB" w:rsidRPr="00916639">
        <w:rPr>
          <w:rFonts w:ascii="Arial Narrow" w:hAnsi="Arial Narrow"/>
          <w:b/>
          <w:i/>
          <w:sz w:val="28"/>
          <w:szCs w:val="28"/>
          <w:u w:val="single"/>
        </w:rPr>
        <w:t xml:space="preserve">P. putida </w:t>
      </w:r>
      <w:r w:rsidR="00742CCB" w:rsidRPr="00916639">
        <w:rPr>
          <w:rFonts w:ascii="Arial Narrow" w:hAnsi="Arial Narrow"/>
          <w:b/>
          <w:sz w:val="28"/>
          <w:szCs w:val="28"/>
          <w:u w:val="single"/>
        </w:rPr>
        <w:t>modeling.</w:t>
      </w:r>
    </w:p>
    <w:p w14:paraId="6BE33D10" w14:textId="2E70CF7B" w:rsidR="00410676" w:rsidRDefault="00742CCB" w:rsidP="00410676">
      <w:pPr>
        <w:ind w:firstLine="708"/>
        <w:jc w:val="both"/>
        <w:rPr>
          <w:rFonts w:ascii="Arial Narrow" w:hAnsi="Arial Narrow"/>
        </w:rPr>
      </w:pPr>
      <w:r w:rsidRPr="00A25284">
        <w:rPr>
          <w:rFonts w:ascii="Arial Narrow" w:hAnsi="Arial Narrow"/>
        </w:rPr>
        <w:lastRenderedPageBreak/>
        <w:t xml:space="preserve">For the modeling of the sequenced </w:t>
      </w:r>
      <w:r w:rsidRPr="00A25284">
        <w:rPr>
          <w:rFonts w:ascii="Arial Narrow" w:hAnsi="Arial Narrow"/>
          <w:i/>
        </w:rPr>
        <w:t>P. putida</w:t>
      </w:r>
      <w:r w:rsidRPr="00A25284">
        <w:rPr>
          <w:rFonts w:ascii="Arial Narrow" w:hAnsi="Arial Narrow"/>
        </w:rPr>
        <w:t xml:space="preserve"> strains we follow</w:t>
      </w:r>
      <w:r w:rsidR="00A25284" w:rsidRPr="00A25284">
        <w:rPr>
          <w:rFonts w:ascii="Arial Narrow" w:hAnsi="Arial Narrow"/>
        </w:rPr>
        <w:t>ed</w:t>
      </w:r>
      <w:r w:rsidRPr="00A25284">
        <w:rPr>
          <w:rFonts w:ascii="Arial Narrow" w:hAnsi="Arial Narrow"/>
        </w:rPr>
        <w:t xml:space="preserve"> a similar approach used previously by </w:t>
      </w:r>
      <w:r w:rsidR="008B20C5">
        <w:rPr>
          <w:rFonts w:ascii="Arial Narrow" w:hAnsi="Arial Narrow"/>
        </w:rPr>
        <w:t>Monk</w:t>
      </w:r>
      <w:r w:rsidR="008B20C5" w:rsidRPr="00A25284">
        <w:rPr>
          <w:rFonts w:ascii="Arial Narrow" w:hAnsi="Arial Narrow"/>
        </w:rPr>
        <w:t xml:space="preserve"> </w:t>
      </w:r>
      <w:r w:rsidRPr="00A25284">
        <w:rPr>
          <w:rFonts w:ascii="Arial Narrow" w:hAnsi="Arial Narrow"/>
        </w:rPr>
        <w:t>and colleagues</w:t>
      </w:r>
      <w:r w:rsidR="008B20C5">
        <w:rPr>
          <w:rFonts w:ascii="Arial Narrow" w:hAnsi="Arial Narrow"/>
        </w:rPr>
        <w:t xml:space="preserve"> </w:t>
      </w:r>
      <w:r w:rsidR="008B20C5" w:rsidRPr="00C7724B">
        <w:rPr>
          <w:rFonts w:ascii="Arial Narrow" w:hAnsi="Arial Narrow"/>
        </w:rPr>
        <w:fldChar w:fldCharType="begin">
          <w:fldData xml:space="preserve">PEVuZE5vdGU+PENpdGU+PEF1dGhvcj5Nb25rPC9BdXRob3I+PFllYXI+MjAxMzwvWWVhcj48UmVj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=
</w:fldData>
        </w:fldChar>
      </w:r>
      <w:r w:rsidR="008B20C5" w:rsidRPr="00C7724B">
        <w:rPr>
          <w:rFonts w:ascii="Arial Narrow" w:hAnsi="Arial Narrow"/>
        </w:rPr>
        <w:instrText xml:space="preserve"> ADDIN EN.CITE </w:instrText>
      </w:r>
      <w:r w:rsidR="008B20C5" w:rsidRPr="00C7724B">
        <w:rPr>
          <w:rFonts w:ascii="Arial Narrow" w:hAnsi="Arial Narrow"/>
        </w:rPr>
        <w:fldChar w:fldCharType="begin">
          <w:fldData xml:space="preserve">PEVuZE5vdGU+PENpdGU+PEF1dGhvcj5Nb25rPC9BdXRob3I+PFllYXI+MjAxMzwvWWVhcj48UmVj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=
</w:fldData>
        </w:fldChar>
      </w:r>
      <w:r w:rsidR="008B20C5" w:rsidRPr="00C7724B">
        <w:rPr>
          <w:rFonts w:ascii="Arial Narrow" w:hAnsi="Arial Narrow"/>
        </w:rPr>
        <w:instrText xml:space="preserve"> ADDIN EN.CITE.DATA </w:instrText>
      </w:r>
      <w:r w:rsidR="008B20C5" w:rsidRPr="00C7724B">
        <w:rPr>
          <w:rFonts w:ascii="Arial Narrow" w:hAnsi="Arial Narrow"/>
        </w:rPr>
      </w:r>
      <w:r w:rsidR="008B20C5" w:rsidRPr="00C7724B">
        <w:rPr>
          <w:rFonts w:ascii="Arial Narrow" w:hAnsi="Arial Narrow"/>
        </w:rPr>
        <w:fldChar w:fldCharType="end"/>
      </w:r>
      <w:r w:rsidR="008B20C5" w:rsidRPr="00C7724B">
        <w:rPr>
          <w:rFonts w:ascii="Arial Narrow" w:hAnsi="Arial Narrow"/>
        </w:rPr>
      </w:r>
      <w:r w:rsidR="008B20C5" w:rsidRPr="00C7724B">
        <w:rPr>
          <w:rFonts w:ascii="Arial Narrow" w:hAnsi="Arial Narrow"/>
        </w:rPr>
        <w:fldChar w:fldCharType="separate"/>
      </w:r>
      <w:r w:rsidR="008B20C5" w:rsidRPr="00C7724B">
        <w:rPr>
          <w:rFonts w:ascii="Arial Narrow" w:hAnsi="Arial Narrow"/>
          <w:noProof/>
        </w:rPr>
        <w:t>(</w:t>
      </w:r>
      <w:hyperlink w:anchor="_ENREF_12" w:tooltip="Monk, 2013 #5" w:history="1">
        <w:r w:rsidR="00EC36D7" w:rsidRPr="00C7724B">
          <w:rPr>
            <w:rFonts w:ascii="Arial Narrow" w:hAnsi="Arial Narrow"/>
            <w:noProof/>
          </w:rPr>
          <w:t>Monk, Charusanti et al. 2013</w:t>
        </w:r>
      </w:hyperlink>
      <w:r w:rsidR="008B20C5" w:rsidRPr="00C7724B">
        <w:rPr>
          <w:rFonts w:ascii="Arial Narrow" w:hAnsi="Arial Narrow"/>
          <w:noProof/>
        </w:rPr>
        <w:t>)</w:t>
      </w:r>
      <w:r w:rsidR="008B20C5" w:rsidRPr="00C7724B">
        <w:rPr>
          <w:rFonts w:ascii="Arial Narrow" w:hAnsi="Arial Narrow"/>
        </w:rPr>
        <w:fldChar w:fldCharType="end"/>
      </w:r>
      <w:r w:rsidRPr="00C7724B">
        <w:rPr>
          <w:rFonts w:ascii="Arial Narrow" w:hAnsi="Arial Narrow"/>
        </w:rPr>
        <w:t xml:space="preserve">.  </w:t>
      </w:r>
      <w:r w:rsidR="0012361D">
        <w:rPr>
          <w:rFonts w:ascii="Arial Narrow" w:hAnsi="Arial Narrow"/>
        </w:rPr>
        <w:t xml:space="preserve">Strains with greater than 300 genes missing compared to </w:t>
      </w:r>
      <w:r w:rsidR="0012361D" w:rsidRPr="00C7724B">
        <w:rPr>
          <w:rFonts w:ascii="Arial Narrow" w:hAnsi="Arial Narrow"/>
        </w:rPr>
        <w:t>i</w:t>
      </w:r>
      <w:r w:rsidR="0012361D">
        <w:rPr>
          <w:rFonts w:ascii="Arial Narrow" w:hAnsi="Arial Narrow"/>
        </w:rPr>
        <w:t xml:space="preserve">JN1462 were discarded. These were considered low quality or significantly diverged and possibly misclassified from KT2440. </w:t>
      </w:r>
      <w:r w:rsidRPr="00C7724B">
        <w:rPr>
          <w:rFonts w:ascii="Arial Narrow" w:hAnsi="Arial Narrow"/>
        </w:rPr>
        <w:t xml:space="preserve">The list of orthologous genes between the different strains was </w:t>
      </w:r>
      <w:r w:rsidR="008B20C5" w:rsidRPr="00C7724B">
        <w:rPr>
          <w:rFonts w:ascii="Arial Narrow" w:hAnsi="Arial Narrow"/>
        </w:rPr>
        <w:t xml:space="preserve">determined using Bi-directional Best Blast hits (BBH) with a cutoff of 80% percentage identity across greater than 80% of the length of the reference gene </w:t>
      </w:r>
      <w:r w:rsidR="00C7724B" w:rsidRPr="00C7724B">
        <w:rPr>
          <w:rFonts w:ascii="Arial Narrow" w:hAnsi="Arial Narrow"/>
        </w:rPr>
        <w:t xml:space="preserve">in </w:t>
      </w:r>
      <w:r w:rsidR="00C7724B" w:rsidRPr="00C7724B">
        <w:rPr>
          <w:rFonts w:ascii="Arial Narrow" w:hAnsi="Arial Narrow"/>
          <w:i/>
        </w:rPr>
        <w:t>P</w:t>
      </w:r>
      <w:r w:rsidR="00C7724B" w:rsidRPr="00C7724B">
        <w:rPr>
          <w:rFonts w:ascii="Arial Narrow" w:hAnsi="Arial Narrow"/>
        </w:rPr>
        <w:t>.</w:t>
      </w:r>
      <w:r w:rsidRPr="00C7724B">
        <w:rPr>
          <w:rFonts w:ascii="Arial Narrow" w:hAnsi="Arial Narrow"/>
          <w:i/>
        </w:rPr>
        <w:t xml:space="preserve"> putida</w:t>
      </w:r>
      <w:r w:rsidRPr="00C7724B">
        <w:rPr>
          <w:rFonts w:ascii="Arial Narrow" w:hAnsi="Arial Narrow"/>
        </w:rPr>
        <w:t xml:space="preserve"> KT2440 (Table S</w:t>
      </w:r>
      <w:r w:rsidR="00C7724B" w:rsidRPr="00C7724B">
        <w:rPr>
          <w:rFonts w:ascii="Arial Narrow" w:hAnsi="Arial Narrow"/>
        </w:rPr>
        <w:t>5</w:t>
      </w:r>
      <w:r w:rsidRPr="00C7724B">
        <w:rPr>
          <w:rFonts w:ascii="Arial Narrow" w:hAnsi="Arial Narrow"/>
        </w:rPr>
        <w:t xml:space="preserve">). </w:t>
      </w:r>
      <w:r w:rsidRPr="00A25284">
        <w:rPr>
          <w:rFonts w:ascii="Arial Narrow" w:hAnsi="Arial Narrow"/>
        </w:rPr>
        <w:t>After that, we remove</w:t>
      </w:r>
      <w:r w:rsidR="00B04556" w:rsidRPr="00A25284">
        <w:rPr>
          <w:rFonts w:ascii="Arial Narrow" w:hAnsi="Arial Narrow"/>
        </w:rPr>
        <w:t>d</w:t>
      </w:r>
      <w:r w:rsidRPr="00A25284">
        <w:rPr>
          <w:rFonts w:ascii="Arial Narrow" w:hAnsi="Arial Narrow"/>
        </w:rPr>
        <w:t xml:space="preserve"> from </w:t>
      </w:r>
      <w:r w:rsidRPr="00A25284">
        <w:rPr>
          <w:rFonts w:ascii="Arial Narrow" w:hAnsi="Arial Narrow"/>
          <w:i/>
        </w:rPr>
        <w:t>i</w:t>
      </w:r>
      <w:r w:rsidRPr="00A25284">
        <w:rPr>
          <w:rFonts w:ascii="Arial Narrow" w:hAnsi="Arial Narrow"/>
        </w:rPr>
        <w:t>JN</w:t>
      </w:r>
      <w:r w:rsidR="00CD3A23" w:rsidRPr="00A25284">
        <w:rPr>
          <w:rFonts w:ascii="Arial Narrow" w:hAnsi="Arial Narrow"/>
        </w:rPr>
        <w:t>1462</w:t>
      </w:r>
      <w:r w:rsidRPr="00A25284">
        <w:rPr>
          <w:rFonts w:ascii="Arial Narrow" w:hAnsi="Arial Narrow"/>
        </w:rPr>
        <w:t xml:space="preserve"> those genes missing</w:t>
      </w:r>
      <w:r w:rsidR="00B04556" w:rsidRPr="00A25284">
        <w:rPr>
          <w:rFonts w:ascii="Arial Narrow" w:hAnsi="Arial Narrow"/>
        </w:rPr>
        <w:t xml:space="preserve"> and their reactions associated</w:t>
      </w:r>
      <w:r w:rsidRPr="00A25284">
        <w:rPr>
          <w:rFonts w:ascii="Arial Narrow" w:hAnsi="Arial Narrow"/>
        </w:rPr>
        <w:t xml:space="preserve"> in each </w:t>
      </w:r>
      <w:r w:rsidRPr="00A25284">
        <w:rPr>
          <w:rFonts w:ascii="Arial Narrow" w:hAnsi="Arial Narrow"/>
          <w:i/>
        </w:rPr>
        <w:t>P. putida</w:t>
      </w:r>
      <w:r w:rsidRPr="00A25284">
        <w:rPr>
          <w:rFonts w:ascii="Arial Narrow" w:hAnsi="Arial Narrow"/>
        </w:rPr>
        <w:t xml:space="preserve"> strain being reconstructed by using the function “</w:t>
      </w:r>
      <w:r w:rsidRPr="00A25284">
        <w:rPr>
          <w:rFonts w:ascii="Arial Narrow" w:hAnsi="Arial Narrow"/>
          <w:i/>
        </w:rPr>
        <w:t>deleteModelGenes</w:t>
      </w:r>
      <w:r w:rsidRPr="00A25284">
        <w:rPr>
          <w:rFonts w:ascii="Arial Narrow" w:hAnsi="Arial Narrow"/>
        </w:rPr>
        <w:t>” implemented in the Cobra</w:t>
      </w:r>
      <w:r w:rsidR="00A25284" w:rsidRPr="00A25284">
        <w:rPr>
          <w:rFonts w:ascii="Arial Narrow" w:hAnsi="Arial Narrow"/>
        </w:rPr>
        <w:t>py</w:t>
      </w:r>
      <w:r w:rsidRPr="00A25284">
        <w:rPr>
          <w:rFonts w:ascii="Arial Narrow" w:hAnsi="Arial Narrow"/>
        </w:rPr>
        <w:t>.</w:t>
      </w:r>
      <w:r w:rsidR="007A1764" w:rsidRPr="00A25284">
        <w:rPr>
          <w:rFonts w:ascii="Arial Narrow" w:hAnsi="Arial Narrow"/>
        </w:rPr>
        <w:t xml:space="preserve"> </w:t>
      </w:r>
      <w:r w:rsidR="00B04556" w:rsidRPr="00A25284">
        <w:rPr>
          <w:rFonts w:ascii="Arial Narrow" w:hAnsi="Arial Narrow"/>
        </w:rPr>
        <w:t>Finally</w:t>
      </w:r>
      <w:r w:rsidR="00CA67E2">
        <w:rPr>
          <w:rFonts w:ascii="Arial Narrow" w:hAnsi="Arial Narrow"/>
        </w:rPr>
        <w:t>,</w:t>
      </w:r>
      <w:r w:rsidR="00B04556" w:rsidRPr="00A25284">
        <w:rPr>
          <w:rFonts w:ascii="Arial Narrow" w:hAnsi="Arial Narrow"/>
        </w:rPr>
        <w:t xml:space="preserve"> we tested the ability of the new models to produce biomass in </w:t>
      </w:r>
      <w:r w:rsidR="00B04556" w:rsidRPr="00A25284">
        <w:rPr>
          <w:rFonts w:ascii="Arial Narrow" w:hAnsi="Arial Narrow"/>
          <w:i/>
        </w:rPr>
        <w:t>i</w:t>
      </w:r>
      <w:r w:rsidR="00B04556" w:rsidRPr="00A25284">
        <w:rPr>
          <w:rFonts w:ascii="Arial Narrow" w:hAnsi="Arial Narrow"/>
        </w:rPr>
        <w:t xml:space="preserve">LB using the core biomass objective function as BOF. We noted that </w:t>
      </w:r>
      <w:r w:rsidR="00A25284" w:rsidRPr="00A25284">
        <w:rPr>
          <w:rFonts w:ascii="Arial Narrow" w:hAnsi="Arial Narrow"/>
        </w:rPr>
        <w:t xml:space="preserve">most </w:t>
      </w:r>
      <w:r w:rsidR="00B04556" w:rsidRPr="00A25284">
        <w:rPr>
          <w:rFonts w:ascii="Arial Narrow" w:hAnsi="Arial Narrow"/>
        </w:rPr>
        <w:t>of the models w</w:t>
      </w:r>
      <w:r w:rsidR="00A25284" w:rsidRPr="00A25284">
        <w:rPr>
          <w:rFonts w:ascii="Arial Narrow" w:hAnsi="Arial Narrow"/>
        </w:rPr>
        <w:t>ere</w:t>
      </w:r>
      <w:r w:rsidR="00B04556" w:rsidRPr="00A25284">
        <w:rPr>
          <w:rFonts w:ascii="Arial Narrow" w:hAnsi="Arial Narrow"/>
        </w:rPr>
        <w:t xml:space="preserve"> </w:t>
      </w:r>
      <w:r w:rsidR="00A25284" w:rsidRPr="00A25284">
        <w:rPr>
          <w:rFonts w:ascii="Arial Narrow" w:hAnsi="Arial Narrow"/>
        </w:rPr>
        <w:t>un</w:t>
      </w:r>
      <w:r w:rsidR="00B04556" w:rsidRPr="00A25284">
        <w:rPr>
          <w:rFonts w:ascii="Arial Narrow" w:hAnsi="Arial Narrow"/>
        </w:rPr>
        <w:t xml:space="preserve">able to produce biomass under these conditions. </w:t>
      </w:r>
      <w:r w:rsidR="00A25284" w:rsidRPr="00A25284">
        <w:rPr>
          <w:rFonts w:ascii="Arial Narrow" w:hAnsi="Arial Narrow"/>
        </w:rPr>
        <w:t>Gapfilling was performed in order to identify reactions from the KT2440 model that were necessary for growth on glucose. These reactions were automatically added back into the strain-specific models.</w:t>
      </w:r>
    </w:p>
    <w:p w14:paraId="6B082002" w14:textId="77777777" w:rsidR="00FF4978" w:rsidRPr="00916639" w:rsidRDefault="00FF4978" w:rsidP="008B5EA3">
      <w:pPr>
        <w:rPr>
          <w:rFonts w:ascii="Arial Narrow" w:hAnsi="Arial Narrow"/>
          <w:b/>
          <w:sz w:val="28"/>
          <w:szCs w:val="28"/>
        </w:rPr>
      </w:pPr>
      <w:r w:rsidRPr="00916639">
        <w:rPr>
          <w:rFonts w:ascii="Arial Narrow" w:hAnsi="Arial Narrow"/>
          <w:b/>
          <w:sz w:val="28"/>
          <w:szCs w:val="28"/>
          <w:u w:val="single"/>
        </w:rPr>
        <w:t>1</w:t>
      </w:r>
      <w:r w:rsidR="00484C09">
        <w:rPr>
          <w:rFonts w:ascii="Arial Narrow" w:hAnsi="Arial Narrow"/>
          <w:b/>
          <w:sz w:val="28"/>
          <w:szCs w:val="28"/>
          <w:u w:val="single"/>
        </w:rPr>
        <w:t>1</w:t>
      </w:r>
      <w:r w:rsidRPr="00916639">
        <w:rPr>
          <w:rFonts w:ascii="Arial Narrow" w:hAnsi="Arial Narrow"/>
          <w:b/>
          <w:sz w:val="28"/>
          <w:szCs w:val="28"/>
          <w:u w:val="single"/>
        </w:rPr>
        <w:t>. Carbon flux predictions</w:t>
      </w:r>
      <w:r w:rsidRPr="00916639">
        <w:rPr>
          <w:rFonts w:ascii="Arial Narrow" w:hAnsi="Arial Narrow"/>
          <w:b/>
          <w:sz w:val="28"/>
          <w:szCs w:val="28"/>
        </w:rPr>
        <w:t>.</w:t>
      </w:r>
    </w:p>
    <w:p w14:paraId="31C0CF42" w14:textId="77777777" w:rsidR="00FF4978" w:rsidRPr="00916639" w:rsidRDefault="00FF4978" w:rsidP="008B5EA3">
      <w:pPr>
        <w:rPr>
          <w:rFonts w:ascii="Arial Narrow" w:hAnsi="Arial Narrow"/>
          <w:b/>
        </w:rPr>
      </w:pPr>
      <w:r w:rsidRPr="00916639">
        <w:rPr>
          <w:rFonts w:ascii="Arial Narrow" w:hAnsi="Arial Narrow"/>
          <w:b/>
          <w:noProof/>
        </w:rPr>
        <w:drawing>
          <wp:inline distT="0" distB="0" distL="0" distR="0" wp14:anchorId="3018356C" wp14:editId="2BC63060">
            <wp:extent cx="5353050" cy="200627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0369" cy="2009017"/>
                    </a:xfrm>
                    <a:prstGeom prst="rect">
                      <a:avLst/>
                    </a:prstGeom>
                    <a:noFill/>
                  </pic:spPr>
                </pic:pic>
              </a:graphicData>
            </a:graphic>
          </wp:inline>
        </w:drawing>
      </w:r>
    </w:p>
    <w:p w14:paraId="4CDBEB6C" w14:textId="77777777" w:rsidR="00FF4978" w:rsidRPr="00916639" w:rsidRDefault="00FF4978" w:rsidP="00FF4978">
      <w:pPr>
        <w:rPr>
          <w:rFonts w:ascii="Arial Narrow" w:hAnsi="Arial Narrow"/>
          <w:b/>
        </w:rPr>
      </w:pPr>
      <w:r w:rsidRPr="00916639">
        <w:rPr>
          <w:rFonts w:ascii="Arial Narrow" w:hAnsi="Arial Narrow"/>
          <w:b/>
        </w:rPr>
        <w:t>Figure S1</w:t>
      </w:r>
      <w:r w:rsidR="003B3CFE" w:rsidRPr="00916639">
        <w:rPr>
          <w:rFonts w:ascii="Arial Narrow" w:hAnsi="Arial Narrow"/>
          <w:b/>
        </w:rPr>
        <w:t>2</w:t>
      </w:r>
      <w:r w:rsidRPr="00916639">
        <w:rPr>
          <w:rFonts w:ascii="Arial Narrow" w:hAnsi="Arial Narrow"/>
          <w:b/>
        </w:rPr>
        <w:t xml:space="preserve">. Carbon flux predictions from previous models of </w:t>
      </w:r>
      <w:r w:rsidRPr="00916639">
        <w:rPr>
          <w:rFonts w:ascii="Arial Narrow" w:hAnsi="Arial Narrow"/>
          <w:b/>
          <w:i/>
        </w:rPr>
        <w:t>P. putida</w:t>
      </w:r>
      <w:r w:rsidRPr="00916639">
        <w:rPr>
          <w:rFonts w:ascii="Arial Narrow" w:hAnsi="Arial Narrow"/>
          <w:b/>
        </w:rPr>
        <w:t xml:space="preserve"> KT2440. </w:t>
      </w:r>
    </w:p>
    <w:p w14:paraId="2BE35CE9" w14:textId="1B62F52D" w:rsidR="00FF4978" w:rsidRPr="00916639" w:rsidRDefault="00FF4978" w:rsidP="008B5EA3">
      <w:pPr>
        <w:rPr>
          <w:rFonts w:ascii="Arial Narrow" w:hAnsi="Arial Narrow"/>
          <w:b/>
        </w:rPr>
      </w:pPr>
      <w:r w:rsidRPr="00916639">
        <w:rPr>
          <w:rFonts w:ascii="Arial Narrow" w:hAnsi="Arial Narrow"/>
        </w:rPr>
        <w:t xml:space="preserve">Comparisons between experimentally reported flux values in the central metabolism of </w:t>
      </w:r>
      <w:r w:rsidRPr="00916639">
        <w:rPr>
          <w:rFonts w:ascii="Arial Narrow" w:hAnsi="Arial Narrow"/>
          <w:i/>
        </w:rPr>
        <w:t>P. putida</w:t>
      </w:r>
      <w:r w:rsidRPr="00916639">
        <w:rPr>
          <w:rFonts w:ascii="Arial Narrow" w:hAnsi="Arial Narrow"/>
        </w:rPr>
        <w:t xml:space="preserve"> growing on glucose </w:t>
      </w:r>
      <w:r w:rsidR="007D3996" w:rsidRPr="00916639">
        <w:rPr>
          <w:rFonts w:ascii="Arial Narrow" w:hAnsi="Arial Narrow"/>
        </w:rPr>
        <w:fldChar w:fldCharType="begin"/>
      </w:r>
      <w:r w:rsidR="008B20C5">
        <w:rPr>
          <w:rFonts w:ascii="Arial Narrow" w:hAnsi="Arial Narrow"/>
        </w:rPr>
        <w:instrText xml:space="preserve"> ADDIN EN.CITE &lt;EndNote&gt;&lt;Cite&gt;&lt;Author&gt;Blank&lt;/Author&gt;&lt;Year&gt;2008&lt;/Year&gt;&lt;RecNum&gt;58&lt;/RecNum&gt;&lt;DisplayText&gt;(Blank, Ionidis et al. 2008)&lt;/DisplayText&gt;&lt;record&gt;&lt;rec-number&gt;58&lt;/rec-number&gt;&lt;foreign-keys&gt;&lt;key app="EN" db-id="xsrsdv2rip09wxeepru5drtqwdepsfd2ezd5"&gt;58&lt;/key&gt;&lt;/foreign-keys&gt;&lt;ref-type name="Journal Article"&gt;17&lt;/ref-type&gt;&lt;contributors&gt;&lt;authors&gt;&lt;author&gt;Blank, Lars M.&lt;/author&gt;&lt;author&gt;Ionidis, Georgios&lt;/author&gt;&lt;author&gt;Ebert, Birgitta E.&lt;/author&gt;&lt;author&gt;Bühler, Bruno&lt;/author&gt;&lt;author&gt;Schmid, Andreas&lt;/author&gt;&lt;/authors&gt;&lt;/contributors&gt;&lt;titles&gt;&lt;title&gt;&lt;style face="normal" font="default" size="100%"&gt;Metabolic response of &lt;/style&gt;&lt;style face="italic" font="default" size="100%"&gt;Pseudomonas putida&lt;/style&gt;&lt;style face="normal" font="default" size="100%"&gt; during redox biocatalysis in the presence of a second octanol phase&lt;/style&gt;&lt;/title&gt;&lt;secondary-title&gt;FEBS Journal&lt;/secondary-title&gt;&lt;/titles&gt;&lt;periodical&gt;&lt;full-title&gt;FEBS Journal&lt;/full-title&gt;&lt;/periodical&gt;&lt;pages&gt;5173-5190&lt;/pages&gt;&lt;volume&gt;275&lt;/volume&gt;&lt;number&gt;20&lt;/number&gt;&lt;keywords&gt;&lt;keyword&gt;flux analysis&lt;/keyword&gt;&lt;keyword&gt;metabolic network&lt;/keyword&gt;&lt;keyword&gt;monooxygenase&lt;/keyword&gt;&lt;keyword&gt;quantitative physiology&lt;/keyword&gt;&lt;keyword&gt;solvent tolerance&lt;/keyword&gt;&lt;/keywords&gt;&lt;dates&gt;&lt;year&gt;2008&lt;/year&gt;&lt;/dates&gt;&lt;publisher&gt;Blackwell Publishing Ltd&lt;/publisher&gt;&lt;isbn&gt;1742-4658&lt;/isbn&gt;&lt;urls&gt;&lt;related-urls&gt;&lt;url&gt;http://dx.doi.org/10.1111/j.1742-4658.2008.06648.x&lt;/url&gt;&lt;/related-urls&gt;&lt;/urls&gt;&lt;electronic-resource-num&gt;10.1111/j.1742-4658.2008.06648.x&lt;/electronic-resource-num&gt;&lt;/record&gt;&lt;/Cite&gt;&lt;/EndNote&gt;</w:instrText>
      </w:r>
      <w:r w:rsidR="007D3996" w:rsidRPr="00916639">
        <w:rPr>
          <w:rFonts w:ascii="Arial Narrow" w:hAnsi="Arial Narrow"/>
        </w:rPr>
        <w:fldChar w:fldCharType="separate"/>
      </w:r>
      <w:r w:rsidR="008B20C5">
        <w:rPr>
          <w:rFonts w:ascii="Arial Narrow" w:hAnsi="Arial Narrow"/>
          <w:noProof/>
        </w:rPr>
        <w:t>(</w:t>
      </w:r>
      <w:hyperlink w:anchor="_ENREF_1" w:tooltip="Blank, 2008 #58" w:history="1">
        <w:r w:rsidR="00EC36D7">
          <w:rPr>
            <w:rFonts w:ascii="Arial Narrow" w:hAnsi="Arial Narrow"/>
            <w:noProof/>
          </w:rPr>
          <w:t>Blank, Ionidis et al. 2008</w:t>
        </w:r>
      </w:hyperlink>
      <w:r w:rsidR="008B20C5">
        <w:rPr>
          <w:rFonts w:ascii="Arial Narrow" w:hAnsi="Arial Narrow"/>
          <w:noProof/>
        </w:rPr>
        <w:t>)</w:t>
      </w:r>
      <w:r w:rsidR="007D3996" w:rsidRPr="00916639">
        <w:rPr>
          <w:rFonts w:ascii="Arial Narrow" w:hAnsi="Arial Narrow"/>
        </w:rPr>
        <w:fldChar w:fldCharType="end"/>
      </w:r>
      <w:r w:rsidRPr="00916639">
        <w:rPr>
          <w:rFonts w:ascii="Arial Narrow" w:hAnsi="Arial Narrow"/>
        </w:rPr>
        <w:t xml:space="preserve"> and predicted flux values obtained with </w:t>
      </w:r>
      <w:r w:rsidRPr="00916639">
        <w:rPr>
          <w:rFonts w:ascii="Arial Narrow" w:hAnsi="Arial Narrow"/>
          <w:i/>
        </w:rPr>
        <w:t>i</w:t>
      </w:r>
      <w:r w:rsidRPr="00916639">
        <w:rPr>
          <w:rFonts w:ascii="Arial Narrow" w:hAnsi="Arial Narrow"/>
        </w:rPr>
        <w:t xml:space="preserve">JN746, </w:t>
      </w:r>
      <w:r w:rsidRPr="00916639">
        <w:rPr>
          <w:rFonts w:ascii="Arial Narrow" w:hAnsi="Arial Narrow"/>
          <w:i/>
        </w:rPr>
        <w:t>i</w:t>
      </w:r>
      <w:r w:rsidRPr="00916639">
        <w:rPr>
          <w:rFonts w:ascii="Arial Narrow" w:hAnsi="Arial Narrow"/>
        </w:rPr>
        <w:t>EB1050 and PpuQY1140.</w:t>
      </w:r>
    </w:p>
    <w:p w14:paraId="4C7025D8" w14:textId="77777777" w:rsidR="00FF4978" w:rsidRDefault="00FF4978" w:rsidP="008B5EA3">
      <w:pPr>
        <w:rPr>
          <w:rFonts w:ascii="Arial Narrow" w:hAnsi="Arial Narrow"/>
          <w:b/>
        </w:rPr>
      </w:pPr>
    </w:p>
    <w:p w14:paraId="0568A916" w14:textId="77777777" w:rsidR="00916639" w:rsidRDefault="00916639" w:rsidP="008B5EA3">
      <w:pPr>
        <w:rPr>
          <w:rFonts w:ascii="Arial Narrow" w:hAnsi="Arial Narrow"/>
          <w:b/>
        </w:rPr>
      </w:pPr>
    </w:p>
    <w:p w14:paraId="1B2B6DC3" w14:textId="77777777" w:rsidR="00916639" w:rsidRDefault="00916639" w:rsidP="008B5EA3">
      <w:pPr>
        <w:rPr>
          <w:rFonts w:ascii="Arial Narrow" w:hAnsi="Arial Narrow"/>
          <w:b/>
        </w:rPr>
      </w:pPr>
    </w:p>
    <w:p w14:paraId="6C1E913A" w14:textId="77777777" w:rsidR="00916639" w:rsidRDefault="00916639" w:rsidP="008B5EA3">
      <w:pPr>
        <w:rPr>
          <w:rFonts w:ascii="Arial Narrow" w:hAnsi="Arial Narrow"/>
          <w:b/>
        </w:rPr>
      </w:pPr>
    </w:p>
    <w:p w14:paraId="6BB65188" w14:textId="77777777" w:rsidR="00916639" w:rsidRDefault="00916639" w:rsidP="008B5EA3">
      <w:pPr>
        <w:rPr>
          <w:rFonts w:ascii="Arial Narrow" w:hAnsi="Arial Narrow"/>
          <w:b/>
        </w:rPr>
      </w:pPr>
    </w:p>
    <w:p w14:paraId="4C62CB29" w14:textId="77777777" w:rsidR="00916639" w:rsidRDefault="00916639" w:rsidP="008B5EA3">
      <w:pPr>
        <w:rPr>
          <w:rFonts w:ascii="Arial Narrow" w:hAnsi="Arial Narrow"/>
          <w:b/>
        </w:rPr>
      </w:pPr>
    </w:p>
    <w:p w14:paraId="0518CE5F" w14:textId="77777777" w:rsidR="00916639" w:rsidRPr="00916639" w:rsidRDefault="00916639" w:rsidP="008B5EA3">
      <w:pPr>
        <w:rPr>
          <w:rFonts w:ascii="Arial Narrow" w:hAnsi="Arial Narrow"/>
          <w:b/>
        </w:rPr>
      </w:pPr>
    </w:p>
    <w:p w14:paraId="4101A1B0" w14:textId="77777777" w:rsidR="002B40D8" w:rsidRDefault="002B40D8">
      <w:pPr>
        <w:rPr>
          <w:rFonts w:ascii="Arial Narrow" w:hAnsi="Arial Narrow"/>
          <w:b/>
          <w:sz w:val="28"/>
          <w:szCs w:val="28"/>
          <w:u w:val="single"/>
        </w:rPr>
      </w:pPr>
      <w:r>
        <w:rPr>
          <w:rFonts w:ascii="Arial Narrow" w:hAnsi="Arial Narrow"/>
          <w:b/>
          <w:sz w:val="28"/>
          <w:szCs w:val="28"/>
          <w:u w:val="single"/>
        </w:rPr>
        <w:br w:type="page"/>
      </w:r>
    </w:p>
    <w:p w14:paraId="23B1CA43" w14:textId="6285C5C9" w:rsidR="007D3996" w:rsidRPr="00916639" w:rsidRDefault="000718A1" w:rsidP="007D3996">
      <w:pPr>
        <w:jc w:val="both"/>
        <w:rPr>
          <w:rFonts w:ascii="Arial Narrow" w:hAnsi="Arial Narrow"/>
          <w:b/>
          <w:sz w:val="28"/>
          <w:szCs w:val="28"/>
          <w:u w:val="single"/>
        </w:rPr>
      </w:pPr>
      <w:r w:rsidRPr="00916639">
        <w:rPr>
          <w:rFonts w:ascii="Arial Narrow" w:hAnsi="Arial Narrow"/>
          <w:b/>
          <w:sz w:val="28"/>
          <w:szCs w:val="28"/>
          <w:u w:val="single"/>
        </w:rPr>
        <w:lastRenderedPageBreak/>
        <w:t>1</w:t>
      </w:r>
      <w:r w:rsidR="00484C09">
        <w:rPr>
          <w:rFonts w:ascii="Arial Narrow" w:hAnsi="Arial Narrow"/>
          <w:b/>
          <w:sz w:val="28"/>
          <w:szCs w:val="28"/>
          <w:u w:val="single"/>
        </w:rPr>
        <w:t>2</w:t>
      </w:r>
      <w:r w:rsidRPr="00916639">
        <w:rPr>
          <w:rFonts w:ascii="Arial Narrow" w:hAnsi="Arial Narrow"/>
          <w:b/>
          <w:sz w:val="28"/>
          <w:szCs w:val="28"/>
          <w:u w:val="single"/>
        </w:rPr>
        <w:t xml:space="preserve">. </w:t>
      </w:r>
      <w:r w:rsidR="007D3996" w:rsidRPr="00916639">
        <w:rPr>
          <w:rFonts w:ascii="Arial Narrow" w:hAnsi="Arial Narrow"/>
          <w:b/>
          <w:sz w:val="28"/>
          <w:szCs w:val="28"/>
          <w:u w:val="single"/>
        </w:rPr>
        <w:t>Material and Methods</w:t>
      </w:r>
    </w:p>
    <w:p w14:paraId="76A92535" w14:textId="77777777" w:rsidR="007D3996" w:rsidRPr="00A25284" w:rsidRDefault="007D3996" w:rsidP="007D3996">
      <w:pPr>
        <w:jc w:val="both"/>
        <w:rPr>
          <w:rFonts w:ascii="Arial Narrow" w:eastAsia="Times New Roman" w:hAnsi="Arial Narrow" w:cs="Arial"/>
          <w:b/>
          <w:i/>
        </w:rPr>
      </w:pPr>
      <w:r w:rsidRPr="00A25284">
        <w:rPr>
          <w:rFonts w:ascii="Arial Narrow" w:eastAsia="Times New Roman" w:hAnsi="Arial Narrow" w:cs="Arial"/>
          <w:b/>
          <w:i/>
        </w:rPr>
        <w:t>Metabolic reconstruction process of P. putida KT2440</w:t>
      </w:r>
    </w:p>
    <w:p w14:paraId="52055D49" w14:textId="0C4793AA" w:rsidR="007D3996" w:rsidRPr="00A25284" w:rsidRDefault="007D3996" w:rsidP="007D3996">
      <w:pPr>
        <w:spacing w:after="0" w:line="360" w:lineRule="auto"/>
        <w:ind w:firstLine="708"/>
        <w:jc w:val="both"/>
        <w:rPr>
          <w:rFonts w:ascii="Arial Narrow" w:hAnsi="Arial Narrow" w:cs="Arial"/>
        </w:rPr>
      </w:pPr>
      <w:r w:rsidRPr="00A25284">
        <w:rPr>
          <w:rFonts w:ascii="Arial Narrow" w:hAnsi="Arial Narrow" w:cs="Arial"/>
        </w:rPr>
        <w:t xml:space="preserve">The workflow of the reconstruction process started with the GEMs of </w:t>
      </w:r>
      <w:r w:rsidRPr="00A25284">
        <w:rPr>
          <w:rFonts w:ascii="Arial Narrow" w:hAnsi="Arial Narrow" w:cs="Arial"/>
          <w:i/>
        </w:rPr>
        <w:t>P. putida</w:t>
      </w:r>
      <w:r w:rsidRPr="00A25284">
        <w:rPr>
          <w:rFonts w:ascii="Arial Narrow" w:hAnsi="Arial Narrow" w:cs="Arial"/>
        </w:rPr>
        <w:t xml:space="preserve"> available at that time (November 2011): </w:t>
      </w:r>
      <w:r w:rsidRPr="00A25284">
        <w:rPr>
          <w:rFonts w:ascii="Arial Narrow" w:hAnsi="Arial Narrow" w:cs="Arial"/>
          <w:i/>
        </w:rPr>
        <w:t>i</w:t>
      </w:r>
      <w:r w:rsidRPr="00A25284">
        <w:rPr>
          <w:rFonts w:ascii="Arial Narrow" w:hAnsi="Arial Narrow" w:cs="Arial"/>
        </w:rPr>
        <w:t xml:space="preserve">JN746 (36), </w:t>
      </w:r>
      <w:r w:rsidRPr="00A25284">
        <w:rPr>
          <w:rFonts w:ascii="Arial Narrow" w:hAnsi="Arial Narrow" w:cs="Arial"/>
          <w:i/>
        </w:rPr>
        <w:t>i</w:t>
      </w:r>
      <w:r w:rsidRPr="00A25284">
        <w:rPr>
          <w:rFonts w:ascii="Arial Narrow" w:hAnsi="Arial Narrow" w:cs="Arial"/>
        </w:rPr>
        <w:t xml:space="preserve">JP850 (37), PpuMBEL1071 (38), and </w:t>
      </w:r>
      <w:r w:rsidRPr="00A25284">
        <w:rPr>
          <w:rFonts w:ascii="Arial Narrow" w:hAnsi="Arial Narrow" w:cs="Arial"/>
          <w:i/>
        </w:rPr>
        <w:t>i</w:t>
      </w:r>
      <w:r w:rsidRPr="00A25284">
        <w:rPr>
          <w:rFonts w:ascii="Arial Narrow" w:hAnsi="Arial Narrow" w:cs="Arial"/>
        </w:rPr>
        <w:t xml:space="preserve">JP962 (39).  As often happens for bacteria being reconstructed, the available models for </w:t>
      </w:r>
      <w:r w:rsidRPr="00A25284">
        <w:rPr>
          <w:rFonts w:ascii="Arial Narrow" w:hAnsi="Arial Narrow" w:cs="Arial"/>
          <w:i/>
        </w:rPr>
        <w:t>P. putida</w:t>
      </w:r>
      <w:r w:rsidRPr="00A25284">
        <w:rPr>
          <w:rFonts w:ascii="Arial Narrow" w:hAnsi="Arial Narrow" w:cs="Arial"/>
        </w:rPr>
        <w:t xml:space="preserve"> KT2440 are significantly different and surprisingly they only share 523 genes from the 1213 unique genes included in the four models. This data highlights the large bias and lack of manual curation inherent in many metabolic reconstruction processes </w:t>
      </w:r>
      <w:r w:rsidRPr="00A25284">
        <w:rPr>
          <w:rFonts w:ascii="Arial Narrow" w:hAnsi="Arial Narrow" w:cs="Arial"/>
        </w:rPr>
        <w:fldChar w:fldCharType="begin">
          <w:fldData xml:space="preserve">PEVuZE5vdGU+PENpdGU+PEF1dGhvcj5Nb25rPC9BdXRob3I+PFllYXI+MjAxNDwvWWVhcj48UmVj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</w:fldData>
        </w:fldChar>
      </w:r>
      <w:r w:rsidR="008B20C5">
        <w:rPr>
          <w:rFonts w:ascii="Arial Narrow" w:hAnsi="Arial Narrow" w:cs="Arial"/>
        </w:rPr>
        <w:instrText xml:space="preserve"> ADDIN EN.CITE </w:instrText>
      </w:r>
      <w:r w:rsidR="008B20C5">
        <w:rPr>
          <w:rFonts w:ascii="Arial Narrow" w:hAnsi="Arial Narrow" w:cs="Arial"/>
        </w:rPr>
        <w:fldChar w:fldCharType="begin">
          <w:fldData xml:space="preserve">PEVuZE5vdGU+PENpdGU+PEF1dGhvcj5Nb25rPC9BdXRob3I+PFllYXI+MjAxNDwvWWVhcj48UmVj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</w:fldData>
        </w:fldChar>
      </w:r>
      <w:r w:rsidR="008B20C5">
        <w:rPr>
          <w:rFonts w:ascii="Arial Narrow" w:hAnsi="Arial Narrow" w:cs="Arial"/>
        </w:rPr>
        <w:instrText xml:space="preserve"> ADDIN EN.CITE.DATA </w:instrText>
      </w:r>
      <w:r w:rsidR="008B20C5">
        <w:rPr>
          <w:rFonts w:ascii="Arial Narrow" w:hAnsi="Arial Narrow" w:cs="Arial"/>
        </w:rPr>
      </w:r>
      <w:r w:rsidR="008B20C5">
        <w:rPr>
          <w:rFonts w:ascii="Arial Narrow" w:hAnsi="Arial Narrow" w:cs="Arial"/>
        </w:rPr>
        <w:fldChar w:fldCharType="end"/>
      </w:r>
      <w:r w:rsidRPr="00A25284">
        <w:rPr>
          <w:rFonts w:ascii="Arial Narrow" w:hAnsi="Arial Narrow" w:cs="Arial"/>
        </w:rPr>
      </w:r>
      <w:r w:rsidRPr="00A25284">
        <w:rPr>
          <w:rFonts w:ascii="Arial Narrow" w:hAnsi="Arial Narrow" w:cs="Arial"/>
        </w:rPr>
        <w:fldChar w:fldCharType="separate"/>
      </w:r>
      <w:r w:rsidR="008B20C5">
        <w:rPr>
          <w:rFonts w:ascii="Arial Narrow" w:hAnsi="Arial Narrow" w:cs="Arial"/>
          <w:noProof/>
        </w:rPr>
        <w:t>(</w:t>
      </w:r>
      <w:hyperlink w:anchor="_ENREF_11" w:tooltip="Monk, 2014 #13" w:history="1">
        <w:r w:rsidR="00EC36D7">
          <w:rPr>
            <w:rFonts w:ascii="Arial Narrow" w:hAnsi="Arial Narrow" w:cs="Arial"/>
            <w:noProof/>
          </w:rPr>
          <w:t>Monk, Nogales et al. 2014</w:t>
        </w:r>
      </w:hyperlink>
      <w:r w:rsidR="008B20C5">
        <w:rPr>
          <w:rFonts w:ascii="Arial Narrow" w:hAnsi="Arial Narrow" w:cs="Arial"/>
          <w:noProof/>
        </w:rPr>
        <w:t xml:space="preserve">, </w:t>
      </w:r>
      <w:hyperlink w:anchor="_ENREF_6" w:tooltip="Heavner, 2015 #14" w:history="1">
        <w:r w:rsidR="00EC36D7">
          <w:rPr>
            <w:rFonts w:ascii="Arial Narrow" w:hAnsi="Arial Narrow" w:cs="Arial"/>
            <w:noProof/>
          </w:rPr>
          <w:t>Heavner and Price 2015</w:t>
        </w:r>
      </w:hyperlink>
      <w:r w:rsidR="008B20C5">
        <w:rPr>
          <w:rFonts w:ascii="Arial Narrow" w:hAnsi="Arial Narrow" w:cs="Arial"/>
          <w:noProof/>
        </w:rPr>
        <w:t>)</w:t>
      </w:r>
      <w:r w:rsidRPr="00A25284">
        <w:rPr>
          <w:rFonts w:ascii="Arial Narrow" w:hAnsi="Arial Narrow" w:cs="Arial"/>
        </w:rPr>
        <w:fldChar w:fldCharType="end"/>
      </w:r>
      <w:r w:rsidRPr="00A25284">
        <w:rPr>
          <w:rFonts w:ascii="Arial Narrow" w:hAnsi="Arial Narrow" w:cs="Arial"/>
        </w:rPr>
        <w:t xml:space="preserve">. The overall workflow for the reconstruction process used here is shown in the supplemental material (SI1, Fig. S1). Briefly, the reconstruction was performed manually following an iterative tri-dimensional expansion based on genome annotation, biochemical, and phenotypic legacy knowledge. For genome-based expansion, the </w:t>
      </w:r>
      <w:r w:rsidRPr="00A25284">
        <w:rPr>
          <w:rFonts w:ascii="Arial Narrow" w:hAnsi="Arial Narrow" w:cs="Arial"/>
          <w:i/>
        </w:rPr>
        <w:t>P. putida</w:t>
      </w:r>
      <w:r w:rsidRPr="00A25284">
        <w:rPr>
          <w:rFonts w:ascii="Arial Narrow" w:hAnsi="Arial Narrow" w:cs="Arial"/>
        </w:rPr>
        <w:t xml:space="preserve"> KT2440 model, Seed160488.1, (PputSEED) was downloaded from the Model SEED database </w:t>
      </w:r>
      <w:r w:rsidRPr="00A25284">
        <w:rPr>
          <w:rFonts w:ascii="Arial Narrow" w:hAnsi="Arial Narrow" w:cs="Arial"/>
        </w:rPr>
        <w:fldChar w:fldCharType="begin"/>
      </w:r>
      <w:r w:rsidR="008B20C5">
        <w:rPr>
          <w:rFonts w:ascii="Arial Narrow" w:hAnsi="Arial Narrow" w:cs="Arial"/>
        </w:rPr>
        <w:instrText xml:space="preserve"> ADDIN EN.CITE &lt;EndNote&gt;&lt;Cite&gt;&lt;Author&gt;Henry&lt;/Author&gt;&lt;Year&gt;2010&lt;/Year&gt;&lt;RecNum&gt;65&lt;/RecNum&gt;&lt;DisplayText&gt;(Henry, DeJongh et al. 2010)&lt;/DisplayText&gt;&lt;record&gt;&lt;rec-number&gt;65&lt;/rec-number&gt;&lt;foreign-keys&gt;&lt;key app="EN" db-id="xsrsdv2rip09wxeepru5drtqwdepsfd2ezd5"&gt;65&lt;/key&gt;&lt;/foreign-keys&gt;&lt;ref-type name="Journal Article"&gt;17&lt;/ref-type&gt;&lt;contributors&gt;&lt;authors&gt;&lt;author&gt;Henry, Christopher S.&lt;/author&gt;&lt;author&gt;DeJongh, Matthew&lt;/author&gt;&lt;author&gt;Best, Aaron A.&lt;/author&gt;&lt;author&gt;Frybarger, Paul M.&lt;/author&gt;&lt;author&gt;Linsay, Ben&lt;/author&gt;&lt;author&gt;Stevens, Rick L.&lt;/author&gt;&lt;/authors&gt;&lt;/contributors&gt;&lt;titles&gt;&lt;title&gt;High-throughput generation, optimization and analysis of genome-scale metabolic models&lt;/title&gt;&lt;secondary-title&gt;Nat Biotech&lt;/secondary-title&gt;&lt;/titles&gt;&lt;periodical&gt;&lt;full-title&gt;Nat Biotech&lt;/full-title&gt;&lt;/periodical&gt;&lt;pages&gt;977-982&lt;/pages&gt;&lt;volume&gt;28&lt;/volume&gt;&lt;number&gt;9&lt;/number&gt;&lt;dates&gt;&lt;year&gt;2010&lt;/year&gt;&lt;/dates&gt;&lt;publisher&gt;Nature Publishing Group, a division of Macmillan Publishers Limited. All Rights Reserved.&lt;/publisher&gt;&lt;isbn&gt;1087-0156&lt;/isbn&gt;&lt;work-type&gt;10.1038/nbt.1672&lt;/work-type&gt;&lt;urls&gt;&lt;related-urls&gt;&lt;url&gt;http://dx.doi.org/10.1038/nbt.1672&lt;/url&gt;&lt;/related-urls&gt;&lt;/urls&gt;&lt;electronic-resource-num&gt;http://www.nature.com/nbt/journal/v28/n9/abs/nbt.1672.html#supplementary-information&lt;/electronic-resource-num&gt;&lt;/record&gt;&lt;/Cite&gt;&lt;/EndNote&gt;</w:instrText>
      </w:r>
      <w:r w:rsidRPr="00A25284">
        <w:rPr>
          <w:rFonts w:ascii="Arial Narrow" w:hAnsi="Arial Narrow" w:cs="Arial"/>
        </w:rPr>
        <w:fldChar w:fldCharType="separate"/>
      </w:r>
      <w:r w:rsidR="008B20C5">
        <w:rPr>
          <w:rFonts w:ascii="Arial Narrow" w:hAnsi="Arial Narrow" w:cs="Arial"/>
          <w:noProof/>
        </w:rPr>
        <w:t>(</w:t>
      </w:r>
      <w:hyperlink w:anchor="_ENREF_7" w:tooltip="Henry, 2010 #65" w:history="1">
        <w:r w:rsidR="00EC36D7">
          <w:rPr>
            <w:rFonts w:ascii="Arial Narrow" w:hAnsi="Arial Narrow" w:cs="Arial"/>
            <w:noProof/>
          </w:rPr>
          <w:t>Henry, DeJongh et al. 2010</w:t>
        </w:r>
      </w:hyperlink>
      <w:r w:rsidR="008B20C5">
        <w:rPr>
          <w:rFonts w:ascii="Arial Narrow" w:hAnsi="Arial Narrow" w:cs="Arial"/>
          <w:noProof/>
        </w:rPr>
        <w:t>)</w:t>
      </w:r>
      <w:r w:rsidRPr="00A25284">
        <w:rPr>
          <w:rFonts w:ascii="Arial Narrow" w:hAnsi="Arial Narrow" w:cs="Arial"/>
        </w:rPr>
        <w:fldChar w:fldCharType="end"/>
      </w:r>
      <w:r w:rsidRPr="00A25284">
        <w:rPr>
          <w:rFonts w:ascii="Arial Narrow" w:hAnsi="Arial Narrow" w:cs="Arial"/>
        </w:rPr>
        <w:t xml:space="preserve"> and its content mapped on </w:t>
      </w:r>
      <w:r w:rsidRPr="00A25284">
        <w:rPr>
          <w:rFonts w:ascii="Arial Narrow" w:hAnsi="Arial Narrow" w:cs="Arial"/>
          <w:i/>
        </w:rPr>
        <w:t>i</w:t>
      </w:r>
      <w:r w:rsidRPr="00A25284">
        <w:rPr>
          <w:rFonts w:ascii="Arial Narrow" w:hAnsi="Arial Narrow" w:cs="Arial"/>
        </w:rPr>
        <w:t xml:space="preserve">JN746. The subsequent comparison shows that PputSEED included 497, 881 and 655 exclusive genes, reactions and metabolites, respectively (SI1, Fig. S2, Table S1). These sets of genes, reactions and metabolites absent in </w:t>
      </w:r>
      <w:r w:rsidRPr="00A25284">
        <w:rPr>
          <w:rFonts w:ascii="Arial Narrow" w:hAnsi="Arial Narrow" w:cs="Arial"/>
          <w:i/>
        </w:rPr>
        <w:t>i</w:t>
      </w:r>
      <w:r w:rsidRPr="00A25284">
        <w:rPr>
          <w:rFonts w:ascii="Arial Narrow" w:hAnsi="Arial Narrow" w:cs="Arial"/>
        </w:rPr>
        <w:t xml:space="preserve">JN746 were further manually investigated one by one in order to justify their inclusion in the updated model based on legacy knowledge and/or computational evidence. When appropriate, the new content was included in the reconstruction and the new reactions and metabolites were named following the BIGG nomenclature </w:t>
      </w:r>
      <w:r w:rsidRPr="00A25284">
        <w:rPr>
          <w:rFonts w:ascii="Arial Narrow" w:hAnsi="Arial Narrow" w:cs="Arial"/>
        </w:rPr>
        <w:fldChar w:fldCharType="begin"/>
      </w:r>
      <w:r w:rsidR="008B20C5">
        <w:rPr>
          <w:rFonts w:ascii="Arial Narrow" w:hAnsi="Arial Narrow" w:cs="Arial"/>
        </w:rPr>
        <w:instrText xml:space="preserve"> ADDIN EN.CITE &lt;EndNote&gt;&lt;Cite&gt;&lt;Author&gt;King&lt;/Author&gt;&lt;Year&gt;2015&lt;/Year&gt;&lt;RecNum&gt;96&lt;/RecNum&gt;&lt;DisplayText&gt;(King, Lu et al. 2015)&lt;/DisplayText&gt;&lt;record&gt;&lt;rec-number&gt;96&lt;/rec-number&gt;&lt;foreign-keys&gt;&lt;key app="EN" db-id="xsrsdv2rip09wxeepru5drtqwdepsfd2ezd5"&gt;96&lt;/key&gt;&lt;/foreign-keys&gt;&lt;ref-type name="Journal Article"&gt;17&lt;/ref-type&gt;&lt;contributors&gt;&lt;authors&gt;&lt;author&gt;King, Zachary A.&lt;/author&gt;&lt;author&gt;Lu, Justin&lt;/author&gt;&lt;author&gt;Dräger, Andreas&lt;/author&gt;&lt;author&gt;Miller, Philip&lt;/author&gt;&lt;author&gt;Federowicz, Stephen&lt;/author&gt;&lt;author&gt;Lerman, Joshua A.&lt;/author&gt;&lt;author&gt;Ebrahim, Ali&lt;/author&gt;&lt;author&gt;Palsson, Bernhard O.&lt;/author&gt;&lt;author&gt;Lewis, Nathan E.&lt;/author&gt;&lt;/authors&gt;&lt;/contributors&gt;&lt;titles&gt;&lt;title&gt;BiGG Models: A platform for integrating, standardizing and sharing genome-scale models&lt;/title&gt;&lt;secondary-title&gt;Nucleic Acids Research&lt;/secondary-title&gt;&lt;/titles&gt;&lt;periodical&gt;&lt;full-title&gt;Nucleic Acids Research&lt;/full-title&gt;&lt;/periodical&gt;&lt;dates&gt;&lt;year&gt;2015&lt;/year&gt;&lt;pub-dates&gt;&lt;date&gt;October 17, 2015&lt;/date&gt;&lt;/pub-dates&gt;&lt;/dates&gt;&lt;urls&gt;&lt;related-urls&gt;&lt;url&gt;http://nar.oxfordjournals.org/content/early/2015/10/15/nar.gkv1049.abstract&lt;/url&gt;&lt;/related-urls&gt;&lt;/urls&gt;&lt;electronic-resource-num&gt;10.1093/nar/gkv1049&lt;/electronic-resource-num&gt;&lt;/record&gt;&lt;/Cite&gt;&lt;/EndNote&gt;</w:instrText>
      </w:r>
      <w:r w:rsidRPr="00A25284">
        <w:rPr>
          <w:rFonts w:ascii="Arial Narrow" w:hAnsi="Arial Narrow" w:cs="Arial"/>
        </w:rPr>
        <w:fldChar w:fldCharType="separate"/>
      </w:r>
      <w:r w:rsidR="008B20C5">
        <w:rPr>
          <w:rFonts w:ascii="Arial Narrow" w:hAnsi="Arial Narrow" w:cs="Arial"/>
          <w:noProof/>
        </w:rPr>
        <w:t>(</w:t>
      </w:r>
      <w:hyperlink w:anchor="_ENREF_9" w:tooltip="King, 2015 #96" w:history="1">
        <w:r w:rsidR="00EC36D7">
          <w:rPr>
            <w:rFonts w:ascii="Arial Narrow" w:hAnsi="Arial Narrow" w:cs="Arial"/>
            <w:noProof/>
          </w:rPr>
          <w:t>King, Lu et al. 2015</w:t>
        </w:r>
      </w:hyperlink>
      <w:r w:rsidR="008B20C5">
        <w:rPr>
          <w:rFonts w:ascii="Arial Narrow" w:hAnsi="Arial Narrow" w:cs="Arial"/>
          <w:noProof/>
        </w:rPr>
        <w:t>)</w:t>
      </w:r>
      <w:r w:rsidRPr="00A25284">
        <w:rPr>
          <w:rFonts w:ascii="Arial Narrow" w:hAnsi="Arial Narrow" w:cs="Arial"/>
        </w:rPr>
        <w:fldChar w:fldCharType="end"/>
      </w:r>
      <w:r w:rsidRPr="00A25284">
        <w:rPr>
          <w:rFonts w:ascii="Arial Narrow" w:hAnsi="Arial Narrow" w:cs="Arial"/>
        </w:rPr>
        <w:t xml:space="preserve">. This approach significantly increased the content of </w:t>
      </w:r>
      <w:r w:rsidRPr="00A25284">
        <w:rPr>
          <w:rFonts w:ascii="Arial Narrow" w:hAnsi="Arial Narrow" w:cs="Arial"/>
          <w:i/>
        </w:rPr>
        <w:t>i</w:t>
      </w:r>
      <w:r w:rsidRPr="00A25284">
        <w:rPr>
          <w:rFonts w:ascii="Arial Narrow" w:hAnsi="Arial Narrow" w:cs="Arial"/>
        </w:rPr>
        <w:t xml:space="preserve">JN746, however we found several inconsistences in PputSEED in four categories; i) lack of specie-specific reaction formulations, including inappropriate substrate and/or cofactors and/or reversibility; ii) inaccurate GPR associations; iii) inaccurate compartmentalization of reactions; and iv) incorrect modeling of most of the biosynthetic pathways including the cell envelope, phospholipids. Multiple reactions were therefore excluded or reformulated based on </w:t>
      </w:r>
      <w:r w:rsidRPr="00A25284">
        <w:rPr>
          <w:rFonts w:ascii="Arial Narrow" w:hAnsi="Arial Narrow" w:cs="Arial"/>
          <w:i/>
        </w:rPr>
        <w:t>Pseudomonas</w:t>
      </w:r>
      <w:r w:rsidRPr="00A25284">
        <w:rPr>
          <w:rFonts w:ascii="Arial Narrow" w:hAnsi="Arial Narrow" w:cs="Arial"/>
        </w:rPr>
        <w:t xml:space="preserve"> legacy knowledge. </w:t>
      </w:r>
    </w:p>
    <w:p w14:paraId="32D89D40" w14:textId="16068002" w:rsidR="007D3996" w:rsidRPr="00A25284" w:rsidRDefault="007D3996" w:rsidP="007D3996">
      <w:pPr>
        <w:spacing w:line="360" w:lineRule="auto"/>
        <w:ind w:firstLine="708"/>
        <w:jc w:val="both"/>
        <w:rPr>
          <w:rFonts w:ascii="Arial Narrow" w:hAnsi="Arial Narrow" w:cs="Arial"/>
        </w:rPr>
      </w:pPr>
      <w:r w:rsidRPr="00A25284">
        <w:rPr>
          <w:rFonts w:ascii="Arial Narrow" w:hAnsi="Arial Narrow" w:cs="Arial"/>
        </w:rPr>
        <w:t xml:space="preserve">In the second step, the content from two additional metabolic reconstructions of </w:t>
      </w:r>
      <w:r w:rsidRPr="00A25284">
        <w:rPr>
          <w:rFonts w:ascii="Arial Narrow" w:hAnsi="Arial Narrow" w:cs="Arial"/>
          <w:i/>
        </w:rPr>
        <w:t>P. putida</w:t>
      </w:r>
      <w:r w:rsidRPr="00A25284">
        <w:rPr>
          <w:rFonts w:ascii="Arial Narrow" w:hAnsi="Arial Narrow" w:cs="Arial"/>
        </w:rPr>
        <w:t xml:space="preserve">, </w:t>
      </w:r>
      <w:r w:rsidRPr="00A25284">
        <w:rPr>
          <w:rFonts w:ascii="Arial Narrow" w:hAnsi="Arial Narrow" w:cs="Arial"/>
          <w:i/>
        </w:rPr>
        <w:t>i</w:t>
      </w:r>
      <w:r w:rsidRPr="00A25284">
        <w:rPr>
          <w:rFonts w:ascii="Arial Narrow" w:hAnsi="Arial Narrow" w:cs="Arial"/>
        </w:rPr>
        <w:t xml:space="preserve">JP962 </w:t>
      </w:r>
      <w:r w:rsidRPr="00A25284">
        <w:rPr>
          <w:rFonts w:ascii="Arial Narrow" w:hAnsi="Arial Narrow" w:cs="Arial"/>
        </w:rPr>
        <w:fldChar w:fldCharType="begin"/>
      </w:r>
      <w:r w:rsidR="008B20C5">
        <w:rPr>
          <w:rFonts w:ascii="Arial Narrow" w:hAnsi="Arial Narrow" w:cs="Arial"/>
        </w:rPr>
        <w:instrText xml:space="preserve"> ADDIN EN.CITE &lt;EndNote&gt;&lt;Cite&gt;&lt;Author&gt;Oberhardt&lt;/Author&gt;&lt;Year&gt;2011&lt;/Year&gt;&lt;RecNum&gt;39&lt;/RecNum&gt;&lt;DisplayText&gt;(Oberhardt, Puchałka et al. 2011)&lt;/DisplayText&gt;&lt;record&gt;&lt;rec-number&gt;39&lt;/rec-number&gt;&lt;foreign-keys&gt;&lt;key app="EN" db-id="xsrsdv2rip09wxeepru5drtqwdepsfd2ezd5"&gt;39&lt;/key&gt;&lt;/foreign-keys&gt;&lt;ref-type name="Journal Article"&gt;17&lt;/ref-type&gt;&lt;contributors&gt;&lt;authors&gt;&lt;author&gt;Oberhardt, Matthew A.&lt;/author&gt;&lt;author&gt;Puchałka, Jacek&lt;/author&gt;&lt;author&gt;Martins dos Santos, Vítor A. P.&lt;/author&gt;&lt;author&gt;Papin, Jason A.&lt;/author&gt;&lt;/authors&gt;&lt;/contributors&gt;&lt;titles&gt;&lt;title&gt;Reconciliation of Genome-Scale Metabolic Reconstructions for Comparative Systems Analysis&lt;/title&gt;&lt;secondary-title&gt;PLoS Comput Biol&lt;/secondary-title&gt;&lt;/titles&gt;&lt;periodical&gt;&lt;full-title&gt;PLoS Comput Biol&lt;/full-title&gt;&lt;/periodical&gt;&lt;pages&gt;e1001116&lt;/pages&gt;&lt;volume&gt;7&lt;/volume&gt;&lt;number&gt;3&lt;/number&gt;&lt;dates&gt;&lt;year&gt;2011&lt;/year&gt;&lt;/dates&gt;&lt;publisher&gt;Public Library of Science&lt;/publisher&gt;&lt;urls&gt;&lt;related-urls&gt;&lt;url&gt;http://dx.doi.org/10.1371%2Fjournal.pcbi.1001116&lt;/url&gt;&lt;/related-urls&gt;&lt;/urls&gt;&lt;electronic-resource-num&gt;10.1371/journal.pcbi.1001116&lt;/electronic-resource-num&gt;&lt;/record&gt;&lt;/Cite&gt;&lt;/EndNote&gt;</w:instrText>
      </w:r>
      <w:r w:rsidRPr="00A25284">
        <w:rPr>
          <w:rFonts w:ascii="Arial Narrow" w:hAnsi="Arial Narrow" w:cs="Arial"/>
        </w:rPr>
        <w:fldChar w:fldCharType="separate"/>
      </w:r>
      <w:r w:rsidR="008B20C5">
        <w:rPr>
          <w:rFonts w:ascii="Arial Narrow" w:hAnsi="Arial Narrow" w:cs="Arial"/>
          <w:noProof/>
        </w:rPr>
        <w:t>(</w:t>
      </w:r>
      <w:hyperlink w:anchor="_ENREF_15" w:tooltip="Oberhardt, 2011 #39" w:history="1">
        <w:r w:rsidR="00EC36D7">
          <w:rPr>
            <w:rFonts w:ascii="Arial Narrow" w:hAnsi="Arial Narrow" w:cs="Arial"/>
            <w:noProof/>
          </w:rPr>
          <w:t>Oberhardt, Puchałka et al. 2011</w:t>
        </w:r>
      </w:hyperlink>
      <w:r w:rsidR="008B20C5">
        <w:rPr>
          <w:rFonts w:ascii="Arial Narrow" w:hAnsi="Arial Narrow" w:cs="Arial"/>
          <w:noProof/>
        </w:rPr>
        <w:t>)</w:t>
      </w:r>
      <w:r w:rsidRPr="00A25284">
        <w:rPr>
          <w:rFonts w:ascii="Arial Narrow" w:hAnsi="Arial Narrow" w:cs="Arial"/>
        </w:rPr>
        <w:fldChar w:fldCharType="end"/>
      </w:r>
      <w:r w:rsidRPr="00A25284">
        <w:rPr>
          <w:rFonts w:ascii="Arial Narrow" w:hAnsi="Arial Narrow" w:cs="Arial"/>
        </w:rPr>
        <w:t xml:space="preserve"> and PpuMBEL1071 </w:t>
      </w:r>
      <w:r w:rsidRPr="00A25284">
        <w:rPr>
          <w:rFonts w:ascii="Arial Narrow" w:hAnsi="Arial Narrow" w:cs="Arial"/>
        </w:rPr>
        <w:fldChar w:fldCharType="begin"/>
      </w:r>
      <w:r w:rsidR="008B20C5">
        <w:rPr>
          <w:rFonts w:ascii="Arial Narrow" w:hAnsi="Arial Narrow" w:cs="Arial"/>
        </w:rPr>
        <w:instrText xml:space="preserve"> ADDIN EN.CITE &lt;EndNote&gt;&lt;Cite&gt;&lt;Author&gt;Sohn&lt;/Author&gt;&lt;Year&gt;2010&lt;/Year&gt;&lt;RecNum&gt;38&lt;/RecNum&gt;&lt;DisplayText&gt;(Sohn, Kim et al. 2010)&lt;/DisplayText&gt;&lt;record&gt;&lt;rec-number&gt;38&lt;/rec-number&gt;&lt;foreign-keys&gt;&lt;key app="EN" db-id="xsrsdv2rip09wxeepru5drtqwdepsfd2ezd5"&gt;38&lt;/key&gt;&lt;/foreign-keys&gt;&lt;ref-type name="Journal Article"&gt;17&lt;/ref-type&gt;&lt;contributors&gt;&lt;authors&gt;&lt;author&gt;Sohn, Seung Bum&lt;/author&gt;&lt;author&gt;Kim, Tae Yong&lt;/author&gt;&lt;author&gt;Park, Jong Myoung&lt;/author&gt;&lt;author&gt;Lee, Sang Yup&lt;/author&gt;&lt;/authors&gt;&lt;/contributors&gt;&lt;titles&gt;&lt;title&gt;&lt;style face="normal" font="default" size="100%"&gt;In silico genome-scale metabolic analysis of &lt;/style&gt;&lt;style face="italic" font="default" size="100%"&gt;Pseudomonas putida&lt;/style&gt;&lt;style face="normal" font="default" size="100%"&gt; KT2440 for polyhydroxyalkanoate synthesis, degradation of aromatics and anaerobic survival&lt;/style&gt;&lt;/title&gt;&lt;secondary-title&gt;Biotechnology Journal&lt;/secondary-title&gt;&lt;/titles&gt;&lt;periodical&gt;&lt;full-title&gt;Biotechnology Journal&lt;/full-title&gt;&lt;/periodical&gt;&lt;pages&gt;739-750&lt;/pages&gt;&lt;volume&gt;5&lt;/volume&gt;&lt;number&gt;7&lt;/number&gt;&lt;keywords&gt;&lt;keyword&gt;Anaerobic survival&lt;/keyword&gt;&lt;keyword&gt;Genome-scale metabolic model&lt;/keyword&gt;&lt;keyword&gt;Metabolic engineering&lt;/keyword&gt;&lt;keyword&gt;PHA&lt;/keyword&gt;&lt;keyword&gt;Systems biology&lt;/keyword&gt;&lt;/keywords&gt;&lt;dates&gt;&lt;year&gt;2010&lt;/year&gt;&lt;/dates&gt;&lt;publisher&gt;WILEY-VCH Verlag&lt;/publisher&gt;&lt;isbn&gt;1860-7314&lt;/isbn&gt;&lt;urls&gt;&lt;related-urls&gt;&lt;url&gt;http://dx.doi.org/10.1002/biot.201000124&lt;/url&gt;&lt;/related-urls&gt;&lt;/urls&gt;&lt;electronic-resource-num&gt;10.1002/biot.201000124&lt;/electronic-resource-num&gt;&lt;/record&gt;&lt;/Cite&gt;&lt;/EndNote&gt;</w:instrText>
      </w:r>
      <w:r w:rsidRPr="00A25284">
        <w:rPr>
          <w:rFonts w:ascii="Arial Narrow" w:hAnsi="Arial Narrow" w:cs="Arial"/>
        </w:rPr>
        <w:fldChar w:fldCharType="separate"/>
      </w:r>
      <w:r w:rsidR="008B20C5">
        <w:rPr>
          <w:rFonts w:ascii="Arial Narrow" w:hAnsi="Arial Narrow" w:cs="Arial"/>
          <w:noProof/>
        </w:rPr>
        <w:t>(</w:t>
      </w:r>
      <w:hyperlink w:anchor="_ENREF_23" w:tooltip="Sohn, 2010 #38" w:history="1">
        <w:r w:rsidR="00EC36D7">
          <w:rPr>
            <w:rFonts w:ascii="Arial Narrow" w:hAnsi="Arial Narrow" w:cs="Arial"/>
            <w:noProof/>
          </w:rPr>
          <w:t>Sohn, Kim et al. 2010</w:t>
        </w:r>
      </w:hyperlink>
      <w:r w:rsidR="008B20C5">
        <w:rPr>
          <w:rFonts w:ascii="Arial Narrow" w:hAnsi="Arial Narrow" w:cs="Arial"/>
          <w:noProof/>
        </w:rPr>
        <w:t>)</w:t>
      </w:r>
      <w:r w:rsidRPr="00A25284">
        <w:rPr>
          <w:rFonts w:ascii="Arial Narrow" w:hAnsi="Arial Narrow" w:cs="Arial"/>
        </w:rPr>
        <w:fldChar w:fldCharType="end"/>
      </w:r>
      <w:r w:rsidRPr="00A25284">
        <w:rPr>
          <w:rFonts w:ascii="Arial Narrow" w:hAnsi="Arial Narrow" w:cs="Arial"/>
        </w:rPr>
        <w:t xml:space="preserve"> were investigated following the above workflow and when appropriate, new content was added to the model. This second genome-based expansion step provided minor additions compared to PputSEED and similarly, a large number of genes were discarded and/or included in different GPRs. Following the recommendations transparence guidelines for metabolic reconstructions </w:t>
      </w:r>
      <w:r w:rsidRPr="00A25284">
        <w:rPr>
          <w:rFonts w:ascii="Arial Narrow" w:hAnsi="Arial Narrow" w:cs="Arial"/>
        </w:rPr>
        <w:fldChar w:fldCharType="begin"/>
      </w:r>
      <w:r w:rsidR="008B20C5">
        <w:rPr>
          <w:rFonts w:ascii="Arial Narrow" w:hAnsi="Arial Narrow" w:cs="Arial"/>
        </w:rPr>
        <w:instrText xml:space="preserve"> ADDIN EN.CITE &lt;EndNote&gt;&lt;Cite&gt;&lt;Author&gt;Heavner&lt;/Author&gt;&lt;Year&gt;2015&lt;/Year&gt;&lt;RecNum&gt;14&lt;/RecNum&gt;&lt;DisplayText&gt;(Heavner and Price 2015)&lt;/DisplayText&gt;&lt;record&gt;&lt;rec-number&gt;14&lt;/rec-number&gt;&lt;foreign-keys&gt;&lt;key app="EN" db-id="xsrsdv2rip09wxeepru5drtqwdepsfd2ezd5"&gt;14&lt;/key&gt;&lt;/foreign-keys&gt;&lt;ref-type name="Journal Article"&gt;17&lt;/ref-type&gt;&lt;contributors&gt;&lt;authors&gt;&lt;author&gt;Heavner, Benjamin D.&lt;/author&gt;&lt;author&gt;Price, Nathan D.&lt;/author&gt;&lt;/authors&gt;&lt;/contributors&gt;&lt;titles&gt;&lt;title&gt;Transparency in metabolic network reconstruction enables scalable biological discovery&lt;/title&gt;&lt;secondary-title&gt;Current Opinion in Biotechnology&lt;/secondary-title&gt;&lt;/titles&gt;&lt;periodical&gt;&lt;full-title&gt;Current Opinion in Biotechnology&lt;/full-title&gt;&lt;/periodical&gt;&lt;pages&gt;105-109&lt;/pages&gt;&lt;volume&gt;34&lt;/volume&gt;&lt;number&gt;0&lt;/number&gt;&lt;dates&gt;&lt;year&gt;2015&lt;/year&gt;&lt;/dates&gt;&lt;isbn&gt;0958-1669&lt;/isbn&gt;&lt;urls&gt;&lt;related-urls&gt;&lt;url&gt;http://www.sciencedirect.com/science/article/pii/S0958166914002250&lt;/url&gt;&lt;/related-urls&gt;&lt;/urls&gt;&lt;electronic-resource-num&gt;http://dx.doi.org/10.1016/j.copbio.2014.12.010&lt;/electronic-resource-num&gt;&lt;/record&gt;&lt;/Cite&gt;&lt;/EndNote&gt;</w:instrText>
      </w:r>
      <w:r w:rsidRPr="00A25284">
        <w:rPr>
          <w:rFonts w:ascii="Arial Narrow" w:hAnsi="Arial Narrow" w:cs="Arial"/>
        </w:rPr>
        <w:fldChar w:fldCharType="separate"/>
      </w:r>
      <w:r w:rsidR="008B20C5">
        <w:rPr>
          <w:rFonts w:ascii="Arial Narrow" w:hAnsi="Arial Narrow" w:cs="Arial"/>
          <w:noProof/>
        </w:rPr>
        <w:t>(</w:t>
      </w:r>
      <w:hyperlink w:anchor="_ENREF_6" w:tooltip="Heavner, 2015 #14" w:history="1">
        <w:r w:rsidR="00EC36D7">
          <w:rPr>
            <w:rFonts w:ascii="Arial Narrow" w:hAnsi="Arial Narrow" w:cs="Arial"/>
            <w:noProof/>
          </w:rPr>
          <w:t>Heavner and Price 2015</w:t>
        </w:r>
      </w:hyperlink>
      <w:r w:rsidR="008B20C5">
        <w:rPr>
          <w:rFonts w:ascii="Arial Narrow" w:hAnsi="Arial Narrow" w:cs="Arial"/>
          <w:noProof/>
        </w:rPr>
        <w:t>)</w:t>
      </w:r>
      <w:r w:rsidRPr="00A25284">
        <w:rPr>
          <w:rFonts w:ascii="Arial Narrow" w:hAnsi="Arial Narrow" w:cs="Arial"/>
        </w:rPr>
        <w:fldChar w:fldCharType="end"/>
      </w:r>
      <w:r w:rsidRPr="00A25284">
        <w:rPr>
          <w:rFonts w:ascii="Arial Narrow" w:hAnsi="Arial Narrow" w:cs="Arial"/>
        </w:rPr>
        <w:t xml:space="preserve">, the list of discarded genes from previous GENREs of </w:t>
      </w:r>
      <w:r w:rsidRPr="00A25284">
        <w:rPr>
          <w:rFonts w:ascii="Arial Narrow" w:hAnsi="Arial Narrow" w:cs="Arial"/>
          <w:i/>
        </w:rPr>
        <w:t xml:space="preserve">P. putida </w:t>
      </w:r>
      <w:r w:rsidRPr="00A25284">
        <w:rPr>
          <w:rFonts w:ascii="Arial Narrow" w:hAnsi="Arial Narrow" w:cs="Arial"/>
        </w:rPr>
        <w:t xml:space="preserve">(up to 336) and the reason of their exclusion are provided in Table S1. </w:t>
      </w:r>
    </w:p>
    <w:p w14:paraId="3B157106" w14:textId="7DB23781" w:rsidR="007D3996" w:rsidRPr="00C01E4D" w:rsidRDefault="007D3996" w:rsidP="007D3996">
      <w:pPr>
        <w:spacing w:line="360" w:lineRule="auto"/>
        <w:ind w:firstLine="708"/>
        <w:jc w:val="both"/>
        <w:rPr>
          <w:rFonts w:ascii="Arial Narrow" w:hAnsi="Arial Narrow" w:cs="Arial"/>
          <w:highlight w:val="yellow"/>
        </w:rPr>
      </w:pPr>
      <w:r w:rsidRPr="00A25284">
        <w:rPr>
          <w:rFonts w:ascii="Arial Narrow" w:hAnsi="Arial Narrow" w:cs="Arial"/>
        </w:rPr>
        <w:t xml:space="preserve">The biochemical and phenotypic expansion was performed simultaneously by modeling new anabolic and catabolic pathways (SI1, Fig. S1). During this step, legacy knowledge from </w:t>
      </w:r>
      <w:r w:rsidRPr="00A25284">
        <w:rPr>
          <w:rFonts w:ascii="Arial Narrow" w:hAnsi="Arial Narrow" w:cs="Arial"/>
          <w:i/>
        </w:rPr>
        <w:t>Pseudomonas</w:t>
      </w:r>
      <w:r w:rsidRPr="00A25284">
        <w:rPr>
          <w:rFonts w:ascii="Arial Narrow" w:hAnsi="Arial Narrow" w:cs="Arial"/>
        </w:rPr>
        <w:t xml:space="preserve"> found in databases such as the Pseudomonas Database, BRENDA etc., as well as in the primary literature was widely used. As a result, up to </w:t>
      </w:r>
      <w:r w:rsidRPr="002B40D8">
        <w:rPr>
          <w:rFonts w:ascii="Arial Narrow" w:hAnsi="Arial Narrow" w:cs="Arial"/>
        </w:rPr>
        <w:t>4</w:t>
      </w:r>
      <w:r w:rsidR="00A7325F" w:rsidRPr="002B40D8">
        <w:rPr>
          <w:rFonts w:ascii="Arial Narrow" w:hAnsi="Arial Narrow" w:cs="Arial"/>
        </w:rPr>
        <w:t>10</w:t>
      </w:r>
      <w:r w:rsidRPr="002B40D8">
        <w:rPr>
          <w:rFonts w:ascii="Arial Narrow" w:hAnsi="Arial Narrow" w:cs="Arial"/>
        </w:rPr>
        <w:t xml:space="preserve"> unique citations are included in the final reconstruction </w:t>
      </w:r>
      <w:r w:rsidRPr="002B40D8">
        <w:rPr>
          <w:rFonts w:ascii="Arial Narrow" w:hAnsi="Arial Narrow" w:cs="Arial"/>
        </w:rPr>
        <w:lastRenderedPageBreak/>
        <w:t>and 20</w:t>
      </w:r>
      <w:r w:rsidR="00A7325F" w:rsidRPr="002B40D8">
        <w:rPr>
          <w:rFonts w:ascii="Arial Narrow" w:hAnsi="Arial Narrow" w:cs="Arial"/>
        </w:rPr>
        <w:t>48</w:t>
      </w:r>
      <w:r w:rsidRPr="002B40D8">
        <w:rPr>
          <w:rFonts w:ascii="Arial Narrow" w:hAnsi="Arial Narrow" w:cs="Arial"/>
        </w:rPr>
        <w:t xml:space="preserve"> of the reactions have, at least, one citation supporting its inclusion in the reconstruction</w:t>
      </w:r>
      <w:r w:rsidRPr="00A25284">
        <w:rPr>
          <w:rFonts w:ascii="Arial Narrow" w:hAnsi="Arial Narrow" w:cs="Arial"/>
        </w:rPr>
        <w:t xml:space="preserve">. The list of citations is provided in SI (Table S1). This detailed search for biological knowledge in </w:t>
      </w:r>
      <w:r w:rsidRPr="00A25284">
        <w:rPr>
          <w:rFonts w:ascii="Arial Narrow" w:hAnsi="Arial Narrow" w:cs="Arial"/>
          <w:i/>
        </w:rPr>
        <w:t>Pseudomonas</w:t>
      </w:r>
      <w:r w:rsidRPr="00A25284">
        <w:rPr>
          <w:rFonts w:ascii="Arial Narrow" w:hAnsi="Arial Narrow" w:cs="Arial"/>
        </w:rPr>
        <w:t xml:space="preserve"> beyond the genome-annotation allowed the accurate modeling of multiple new biosynthetic and catabolic pathways, many of which were previously unknown in </w:t>
      </w:r>
      <w:r w:rsidRPr="00A25284">
        <w:rPr>
          <w:rFonts w:ascii="Arial Narrow" w:hAnsi="Arial Narrow" w:cs="Arial"/>
          <w:i/>
        </w:rPr>
        <w:t>P. putida</w:t>
      </w:r>
      <w:r w:rsidRPr="00A25284">
        <w:rPr>
          <w:rFonts w:ascii="Arial Narrow" w:hAnsi="Arial Narrow" w:cs="Arial"/>
        </w:rPr>
        <w:t xml:space="preserve"> KT2440 and have been modeled here for the first time.  Finally, the model built on the reconstruction was thoroughly evaluated in order to detect inconsistencies by experimental nutrient phenotyping and gene essentially data </w:t>
      </w:r>
      <w:r w:rsidRPr="00A25284">
        <w:rPr>
          <w:rFonts w:ascii="Arial Narrow" w:hAnsi="Arial Narrow" w:cs="Arial"/>
        </w:rPr>
        <w:fldChar w:fldCharType="begin">
          <w:fldData xml:space="preserve">PEVuZE5vdGU+PENpdGU+PEF1dGhvcj5Nb2xpbmEtSGVuYXJlczwvQXV0aG9yPjxZZWFyPjIwMTA8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==
</w:fldData>
        </w:fldChar>
      </w:r>
      <w:r w:rsidR="008B20C5">
        <w:rPr>
          <w:rFonts w:ascii="Arial Narrow" w:hAnsi="Arial Narrow" w:cs="Arial"/>
        </w:rPr>
        <w:instrText xml:space="preserve"> ADDIN EN.CITE </w:instrText>
      </w:r>
      <w:r w:rsidR="008B20C5">
        <w:rPr>
          <w:rFonts w:ascii="Arial Narrow" w:hAnsi="Arial Narrow" w:cs="Arial"/>
        </w:rPr>
        <w:fldChar w:fldCharType="begin">
          <w:fldData xml:space="preserve">PEVuZE5vdGU+PENpdGU+PEF1dGhvcj5Nb2xpbmEtSGVuYXJlczwvQXV0aG9yPjxZZWFyPjIwMTA8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==
</w:fldData>
        </w:fldChar>
      </w:r>
      <w:r w:rsidR="008B20C5">
        <w:rPr>
          <w:rFonts w:ascii="Arial Narrow" w:hAnsi="Arial Narrow" w:cs="Arial"/>
        </w:rPr>
        <w:instrText xml:space="preserve"> ADDIN EN.CITE.DATA </w:instrText>
      </w:r>
      <w:r w:rsidR="008B20C5">
        <w:rPr>
          <w:rFonts w:ascii="Arial Narrow" w:hAnsi="Arial Narrow" w:cs="Arial"/>
        </w:rPr>
      </w:r>
      <w:r w:rsidR="008B20C5">
        <w:rPr>
          <w:rFonts w:ascii="Arial Narrow" w:hAnsi="Arial Narrow" w:cs="Arial"/>
        </w:rPr>
        <w:fldChar w:fldCharType="end"/>
      </w:r>
      <w:r w:rsidRPr="00A25284">
        <w:rPr>
          <w:rFonts w:ascii="Arial Narrow" w:hAnsi="Arial Narrow" w:cs="Arial"/>
        </w:rPr>
      </w:r>
      <w:r w:rsidRPr="00A25284">
        <w:rPr>
          <w:rFonts w:ascii="Arial Narrow" w:hAnsi="Arial Narrow" w:cs="Arial"/>
        </w:rPr>
        <w:fldChar w:fldCharType="separate"/>
      </w:r>
      <w:r w:rsidR="008B20C5">
        <w:rPr>
          <w:rFonts w:ascii="Arial Narrow" w:hAnsi="Arial Narrow" w:cs="Arial"/>
          <w:noProof/>
        </w:rPr>
        <w:t>(</w:t>
      </w:r>
      <w:hyperlink w:anchor="_ENREF_4" w:tooltip="Duque, 2007 #63" w:history="1">
        <w:r w:rsidR="00EC36D7">
          <w:rPr>
            <w:rFonts w:ascii="Arial Narrow" w:hAnsi="Arial Narrow" w:cs="Arial"/>
            <w:noProof/>
          </w:rPr>
          <w:t>Duque, Molina-Henares et al. 2007</w:t>
        </w:r>
      </w:hyperlink>
      <w:r w:rsidR="008B20C5">
        <w:rPr>
          <w:rFonts w:ascii="Arial Narrow" w:hAnsi="Arial Narrow" w:cs="Arial"/>
          <w:noProof/>
        </w:rPr>
        <w:t xml:space="preserve">, </w:t>
      </w:r>
      <w:hyperlink w:anchor="_ENREF_10" w:tooltip="Molina-Henares, 2010 #64" w:history="1">
        <w:r w:rsidR="00EC36D7">
          <w:rPr>
            <w:rFonts w:ascii="Arial Narrow" w:hAnsi="Arial Narrow" w:cs="Arial"/>
            <w:noProof/>
          </w:rPr>
          <w:t>Molina-Henares, De La Torre et al. 2010</w:t>
        </w:r>
      </w:hyperlink>
      <w:r w:rsidR="008B20C5">
        <w:rPr>
          <w:rFonts w:ascii="Arial Narrow" w:hAnsi="Arial Narrow" w:cs="Arial"/>
          <w:noProof/>
        </w:rPr>
        <w:t>)</w:t>
      </w:r>
      <w:r w:rsidRPr="00A25284">
        <w:rPr>
          <w:rFonts w:ascii="Arial Narrow" w:hAnsi="Arial Narrow" w:cs="Arial"/>
        </w:rPr>
        <w:fldChar w:fldCharType="end"/>
      </w:r>
      <w:r w:rsidRPr="00A25284">
        <w:rPr>
          <w:rFonts w:ascii="Arial Narrow" w:hAnsi="Arial Narrow" w:cs="Arial"/>
        </w:rPr>
        <w:t xml:space="preserve"> (SI, Table S2). This approach allowed the re-annotation and/or more accurate assignment </w:t>
      </w:r>
      <w:r w:rsidRPr="00C7724B">
        <w:rPr>
          <w:rFonts w:ascii="Arial Narrow" w:hAnsi="Arial Narrow" w:cs="Arial"/>
        </w:rPr>
        <w:t>of function to 2</w:t>
      </w:r>
      <w:r w:rsidR="00C7724B" w:rsidRPr="00C7724B">
        <w:rPr>
          <w:rFonts w:ascii="Arial Narrow" w:hAnsi="Arial Narrow" w:cs="Arial"/>
        </w:rPr>
        <w:t>97</w:t>
      </w:r>
      <w:r w:rsidRPr="00C7724B">
        <w:rPr>
          <w:rFonts w:ascii="Arial Narrow" w:hAnsi="Arial Narrow" w:cs="Arial"/>
        </w:rPr>
        <w:t xml:space="preserve"> genes encoded in the </w:t>
      </w:r>
      <w:r w:rsidRPr="00C7724B">
        <w:rPr>
          <w:rFonts w:ascii="Arial Narrow" w:hAnsi="Arial Narrow" w:cs="Arial"/>
          <w:i/>
        </w:rPr>
        <w:t xml:space="preserve">P. putida </w:t>
      </w:r>
      <w:r w:rsidRPr="00C7724B">
        <w:rPr>
          <w:rFonts w:ascii="Arial Narrow" w:hAnsi="Arial Narrow" w:cs="Arial"/>
        </w:rPr>
        <w:t>KT2440 genome</w:t>
      </w:r>
      <w:r w:rsidRPr="00A25284">
        <w:rPr>
          <w:rFonts w:ascii="Arial Narrow" w:hAnsi="Arial Narrow" w:cs="Arial"/>
        </w:rPr>
        <w:t xml:space="preserve">. The complete list of re-annotated genes is provided in Table S1. </w:t>
      </w:r>
    </w:p>
    <w:p w14:paraId="409DC5AD" w14:textId="4D6E29C5" w:rsidR="007D3996" w:rsidRPr="00C01E4D" w:rsidRDefault="007D3996" w:rsidP="002E2C6E">
      <w:pPr>
        <w:spacing w:line="360" w:lineRule="auto"/>
        <w:ind w:firstLine="708"/>
        <w:jc w:val="both"/>
        <w:rPr>
          <w:rFonts w:ascii="Arial Narrow" w:hAnsi="Arial Narrow" w:cs="Arial"/>
          <w:highlight w:val="yellow"/>
        </w:rPr>
      </w:pPr>
      <w:r w:rsidRPr="005F140B">
        <w:rPr>
          <w:rFonts w:ascii="Arial Narrow" w:hAnsi="Arial Narrow"/>
        </w:rPr>
        <w:t xml:space="preserve">The SimPheny™ (Genomatica Inc., San Diego, CA) software platform was used to build the reconstruction. All the metabolites in the reconstruction were introduced according to their chemical formula and charge using their pKa value at pH 7.2. All reactions were subsequently mass and charge balanced. The reversibility for each reaction in the reconstruction was determined from the primary literature, when possible, or taken for phylogenetically related organisms. </w:t>
      </w:r>
      <w:r w:rsidRPr="005F140B">
        <w:rPr>
          <w:rFonts w:ascii="Arial Narrow" w:hAnsi="Arial Narrow" w:cs="Arial"/>
        </w:rPr>
        <w:t>In addition, for each reaction included in the model a confidence score (CS) ranging from 1 to 4 was assigned (Table S1).</w:t>
      </w:r>
      <w:r w:rsidR="00A25284" w:rsidRPr="005F140B">
        <w:rPr>
          <w:rFonts w:ascii="Arial Narrow" w:hAnsi="Arial Narrow" w:cs="Arial"/>
        </w:rPr>
        <w:t xml:space="preserve"> </w:t>
      </w:r>
      <w:r w:rsidRPr="005F140B">
        <w:rPr>
          <w:rFonts w:ascii="Arial Narrow" w:hAnsi="Arial Narrow" w:cs="Arial"/>
        </w:rPr>
        <w:t xml:space="preserve">A value of 1 indicates </w:t>
      </w:r>
      <w:r w:rsidRPr="005F140B">
        <w:rPr>
          <w:rFonts w:ascii="Arial Narrow" w:hAnsi="Arial Narrow" w:cs="Arial"/>
          <w:i/>
        </w:rPr>
        <w:t>in silico</w:t>
      </w:r>
      <w:r w:rsidRPr="005F140B">
        <w:rPr>
          <w:rFonts w:ascii="Arial Narrow" w:hAnsi="Arial Narrow" w:cs="Arial"/>
        </w:rPr>
        <w:t xml:space="preserve"> evidence supporting the inclusion of a given reaction, e.g., the reaction is solely required for the functionality of the model. A value of 2 indicates genomic or physiological evidence. Reactions with a confidence score of 3 are supported by genetic evidence such as knockout characterization and a value of 4 indicates that the target GPR has been completely </w:t>
      </w:r>
      <w:r w:rsidRPr="00BC5753">
        <w:rPr>
          <w:rFonts w:ascii="Arial Narrow" w:hAnsi="Arial Narrow" w:cs="Arial"/>
        </w:rPr>
        <w:t>characterized. The average CS was 2.5</w:t>
      </w:r>
      <w:r w:rsidR="002E2C6E" w:rsidRPr="00BC5753">
        <w:rPr>
          <w:rFonts w:ascii="Arial Narrow" w:hAnsi="Arial Narrow" w:cs="Arial"/>
        </w:rPr>
        <w:t>9</w:t>
      </w:r>
      <w:r w:rsidRPr="00BC5753">
        <w:rPr>
          <w:rFonts w:ascii="Arial Narrow" w:hAnsi="Arial Narrow" w:cs="Arial"/>
        </w:rPr>
        <w:t xml:space="preserve"> (Table S1). The model in SBML</w:t>
      </w:r>
      <w:r w:rsidR="002E2C6E" w:rsidRPr="00BC5753">
        <w:rPr>
          <w:rFonts w:ascii="Arial Narrow" w:hAnsi="Arial Narrow" w:cs="Arial"/>
        </w:rPr>
        <w:t xml:space="preserve"> and json</w:t>
      </w:r>
      <w:r w:rsidRPr="00BC5753">
        <w:rPr>
          <w:rFonts w:ascii="Arial Narrow" w:hAnsi="Arial Narrow" w:cs="Arial"/>
        </w:rPr>
        <w:t xml:space="preserve"> format is provided in SI3 and it will be made available in the BIGG database after publication.  </w:t>
      </w:r>
    </w:p>
    <w:p w14:paraId="7FB55729" w14:textId="77777777" w:rsidR="000718A1" w:rsidRPr="00C7724B" w:rsidRDefault="000718A1" w:rsidP="00313367">
      <w:pPr>
        <w:jc w:val="both"/>
        <w:rPr>
          <w:rFonts w:ascii="Arial Narrow" w:hAnsi="Arial Narrow"/>
          <w:b/>
          <w:i/>
        </w:rPr>
      </w:pPr>
      <w:r w:rsidRPr="00C7724B">
        <w:rPr>
          <w:rFonts w:ascii="Arial Narrow" w:hAnsi="Arial Narrow"/>
          <w:b/>
          <w:i/>
        </w:rPr>
        <w:t>Constraints-based analysis.</w:t>
      </w:r>
    </w:p>
    <w:p w14:paraId="6ADDAD83" w14:textId="162150C4" w:rsidR="007D3996" w:rsidRPr="00C01E4D" w:rsidRDefault="007D3996" w:rsidP="00884E3F">
      <w:pPr>
        <w:spacing w:line="360" w:lineRule="auto"/>
        <w:jc w:val="both"/>
        <w:rPr>
          <w:rFonts w:ascii="Arial Narrow" w:hAnsi="Arial Narrow"/>
          <w:highlight w:val="yellow"/>
        </w:rPr>
      </w:pPr>
      <w:r w:rsidRPr="00C7724B">
        <w:rPr>
          <w:rFonts w:ascii="Arial Narrow" w:hAnsi="Arial Narrow"/>
        </w:rPr>
        <w:t xml:space="preserve">The </w:t>
      </w:r>
      <w:r w:rsidRPr="00C7724B">
        <w:rPr>
          <w:rFonts w:ascii="Arial Narrow" w:hAnsi="Arial Narrow"/>
          <w:i/>
        </w:rPr>
        <w:t>i</w:t>
      </w:r>
      <w:r w:rsidRPr="00C7724B">
        <w:rPr>
          <w:rFonts w:ascii="Arial Narrow" w:hAnsi="Arial Narrow"/>
        </w:rPr>
        <w:t>JN</w:t>
      </w:r>
      <w:r w:rsidR="00CD3A23" w:rsidRPr="00C7724B">
        <w:rPr>
          <w:rFonts w:ascii="Arial Narrow" w:hAnsi="Arial Narrow"/>
        </w:rPr>
        <w:t>1462</w:t>
      </w:r>
      <w:r w:rsidRPr="00C7724B">
        <w:rPr>
          <w:rFonts w:ascii="Arial Narrow" w:hAnsi="Arial Narrow"/>
        </w:rPr>
        <w:t xml:space="preserve"> model was exported from SimPheny as an SBML file and analyzed with the COBRA Toolbox v2.0 </w:t>
      </w:r>
      <w:r w:rsidRPr="00C7724B">
        <w:rPr>
          <w:rFonts w:ascii="Arial Narrow" w:hAnsi="Arial Narrow"/>
        </w:rPr>
        <w:fldChar w:fldCharType="begin"/>
      </w:r>
      <w:r w:rsidR="008B20C5" w:rsidRPr="00C7724B">
        <w:rPr>
          <w:rFonts w:ascii="Arial Narrow" w:hAnsi="Arial Narrow"/>
        </w:rPr>
        <w:instrText xml:space="preserve"> ADDIN EN.CITE &lt;EndNote&gt;&lt;Cite&gt;&lt;Author&gt;Schellenberger&lt;/Author&gt;&lt;Year&gt;2011&lt;/Year&gt;&lt;RecNum&gt;90&lt;/RecNum&gt;&lt;DisplayText&gt;(Schellenberger, Que et al. 2011)&lt;/DisplayText&gt;&lt;record&gt;&lt;rec-number&gt;90&lt;/rec-number&gt;&lt;foreign-keys&gt;&lt;key app="EN" db-id="vz9p9xf02vwwvmefzvh59t9t9efxxaxsxdrd"&gt;90&lt;/key&gt;&lt;/foreign-keys&gt;&lt;ref-type name="Journal Article"&gt;17&lt;/ref-type&gt;&lt;contributors&gt;&lt;authors&gt;&lt;author&gt;Schellenberger, Jan&lt;/author&gt;&lt;author&gt;Que, Richard&lt;/author&gt;&lt;author&gt;Fleming, Ronan M. T.&lt;/author&gt;&lt;author&gt;Thiele, Ines&lt;/author&gt;&lt;author&gt;Orth, Jeffrey D.&lt;/author&gt;&lt;author&gt;Feist, Adam M.&lt;/author&gt;&lt;author&gt;Zielinski, Daniel C.&lt;/author&gt;&lt;author&gt;Bordbar, Aarash&lt;/author&gt;&lt;author&gt;Lewis, Nathan E.&lt;/author&gt;&lt;author&gt;Rahmanian, Sorena&lt;/author&gt;&lt;author&gt;Kang, Joseph&lt;/author&gt;&lt;author&gt;Hyduke, Daniel R.&lt;/author&gt;&lt;author&gt;Palsson, Bernhard O.&lt;/author&gt;&lt;/authors&gt;&lt;/contributors&gt;&lt;titles&gt;&lt;title&gt;Quantitative prediction of cellular metabolism with constraint-based models: the COBRA Toolbox v2.0&lt;/title&gt;&lt;secondary-title&gt;Nat. Protocols&lt;/secondary-title&gt;&lt;/titles&gt;&lt;periodical&gt;&lt;full-title&gt;Nat. Protocols&lt;/full-title&gt;&lt;/periodical&gt;&lt;pages&gt;1290-1307&lt;/pages&gt;&lt;volume&gt;6&lt;/volume&gt;&lt;number&gt;9&lt;/number&gt;&lt;dates&gt;&lt;year&gt;2011&lt;/year&gt;&lt;/dates&gt;&lt;publisher&gt;Nature Publishing Group, a division of Macmillan Publishers Limited. All Rights Reserved.&lt;/publisher&gt;&lt;isbn&gt;1754-2189&lt;/isbn&gt;&lt;work-type&gt;10.1038/nprot.2011.308&lt;/work-type&gt;&lt;urls&gt;&lt;related-urls&gt;&lt;url&gt;http://dx.doi.org/10.1038/nprot.2011.308&lt;/url&gt;&lt;/related-urls&gt;&lt;/urls&gt;&lt;electronic-resource-num&gt;http://www.nature.com/nprot/journal/v6/n9/abs/nprot.2011.308.html#supplementary-information&lt;/electronic-resource-num&gt;&lt;/record&gt;&lt;/Cite&gt;&lt;/EndNote&gt;</w:instrText>
      </w:r>
      <w:r w:rsidRPr="00C7724B">
        <w:rPr>
          <w:rFonts w:ascii="Arial Narrow" w:hAnsi="Arial Narrow"/>
        </w:rPr>
        <w:fldChar w:fldCharType="separate"/>
      </w:r>
      <w:r w:rsidR="008B20C5" w:rsidRPr="00C7724B">
        <w:rPr>
          <w:rFonts w:ascii="Arial Narrow" w:hAnsi="Arial Narrow"/>
          <w:noProof/>
        </w:rPr>
        <w:t>(</w:t>
      </w:r>
      <w:hyperlink w:anchor="_ENREF_21" w:tooltip="Schellenberger, 2011 #90" w:history="1">
        <w:r w:rsidR="00EC36D7" w:rsidRPr="00C7724B">
          <w:rPr>
            <w:rFonts w:ascii="Arial Narrow" w:hAnsi="Arial Narrow"/>
            <w:noProof/>
          </w:rPr>
          <w:t>Schellenberger, Que et al. 2011</w:t>
        </w:r>
      </w:hyperlink>
      <w:r w:rsidR="008B20C5" w:rsidRPr="00C7724B">
        <w:rPr>
          <w:rFonts w:ascii="Arial Narrow" w:hAnsi="Arial Narrow"/>
          <w:noProof/>
        </w:rPr>
        <w:t>)</w:t>
      </w:r>
      <w:r w:rsidRPr="00C7724B">
        <w:rPr>
          <w:rFonts w:ascii="Arial Narrow" w:hAnsi="Arial Narrow"/>
        </w:rPr>
        <w:fldChar w:fldCharType="end"/>
      </w:r>
      <w:r w:rsidRPr="00C7724B">
        <w:rPr>
          <w:rFonts w:ascii="Arial Narrow" w:hAnsi="Arial Narrow"/>
        </w:rPr>
        <w:t xml:space="preserve"> within the MATLAB environment (The MathWorks Inc.)</w:t>
      </w:r>
      <w:r w:rsidR="00C7724B" w:rsidRPr="00C7724B">
        <w:rPr>
          <w:rFonts w:ascii="Arial Narrow" w:hAnsi="Arial Narrow"/>
        </w:rPr>
        <w:t xml:space="preserve"> or using the Cobrapy package within Jupyter Notebooks running Python 3.6</w:t>
      </w:r>
      <w:r w:rsidRPr="00C7724B">
        <w:rPr>
          <w:rFonts w:ascii="Arial Narrow" w:hAnsi="Arial Narrow"/>
        </w:rPr>
        <w:t>. Tomlab CPLEX</w:t>
      </w:r>
      <w:r w:rsidR="00C7724B" w:rsidRPr="00C7724B">
        <w:rPr>
          <w:rFonts w:ascii="Arial Narrow" w:hAnsi="Arial Narrow"/>
        </w:rPr>
        <w:t>, Gurobi,</w:t>
      </w:r>
      <w:r w:rsidRPr="00C7724B">
        <w:rPr>
          <w:rFonts w:ascii="Arial Narrow" w:hAnsi="Arial Narrow"/>
        </w:rPr>
        <w:t xml:space="preserve"> and the GNU Linear Programming Kit (</w:t>
      </w:r>
      <w:hyperlink r:id="rId23" w:history="1">
        <w:r w:rsidRPr="00C7724B">
          <w:rPr>
            <w:rStyle w:val="Hipervnculo"/>
            <w:rFonts w:ascii="Arial Narrow" w:hAnsi="Arial Narrow"/>
          </w:rPr>
          <w:t>http://www.gnu.org/software/glpk</w:t>
        </w:r>
      </w:hyperlink>
      <w:r w:rsidRPr="00C7724B">
        <w:rPr>
          <w:rFonts w:ascii="Arial Narrow" w:hAnsi="Arial Narrow"/>
        </w:rPr>
        <w:t>) were used for solving the linear programing problems. The constrain-based model consists of a 2</w:t>
      </w:r>
      <w:r w:rsidR="00C7724B" w:rsidRPr="00C7724B">
        <w:rPr>
          <w:rFonts w:ascii="Arial Narrow" w:hAnsi="Arial Narrow"/>
        </w:rPr>
        <w:t>155</w:t>
      </w:r>
      <w:r w:rsidRPr="00C7724B">
        <w:rPr>
          <w:rFonts w:ascii="Arial Narrow" w:hAnsi="Arial Narrow"/>
        </w:rPr>
        <w:t xml:space="preserve"> x 2</w:t>
      </w:r>
      <w:r w:rsidR="00C7724B" w:rsidRPr="00C7724B">
        <w:rPr>
          <w:rFonts w:ascii="Arial Narrow" w:hAnsi="Arial Narrow"/>
        </w:rPr>
        <w:t>9</w:t>
      </w:r>
      <w:r w:rsidR="00475238">
        <w:rPr>
          <w:rFonts w:ascii="Arial Narrow" w:hAnsi="Arial Narrow"/>
        </w:rPr>
        <w:t>29</w:t>
      </w:r>
      <w:r w:rsidRPr="00C7724B">
        <w:rPr>
          <w:rFonts w:ascii="Arial Narrow" w:hAnsi="Arial Narrow"/>
        </w:rPr>
        <w:t xml:space="preserve"> matrix containing all the stoichiometric coefficients in the model of 2</w:t>
      </w:r>
      <w:r w:rsidR="00C7724B" w:rsidRPr="00C7724B">
        <w:rPr>
          <w:rFonts w:ascii="Arial Narrow" w:hAnsi="Arial Narrow"/>
        </w:rPr>
        <w:t>155</w:t>
      </w:r>
      <w:r w:rsidRPr="00C7724B">
        <w:rPr>
          <w:rFonts w:ascii="Arial Narrow" w:hAnsi="Arial Narrow"/>
        </w:rPr>
        <w:t xml:space="preserve"> metabolites and 2</w:t>
      </w:r>
      <w:r w:rsidR="00C7724B" w:rsidRPr="00C7724B">
        <w:rPr>
          <w:rFonts w:ascii="Arial Narrow" w:hAnsi="Arial Narrow"/>
        </w:rPr>
        <w:t>9</w:t>
      </w:r>
      <w:r w:rsidR="00475238">
        <w:rPr>
          <w:rFonts w:ascii="Arial Narrow" w:hAnsi="Arial Narrow"/>
        </w:rPr>
        <w:t>29</w:t>
      </w:r>
      <w:r w:rsidRPr="00C7724B">
        <w:rPr>
          <w:rFonts w:ascii="Arial Narrow" w:hAnsi="Arial Narrow"/>
        </w:rPr>
        <w:t xml:space="preserve"> reactions (</w:t>
      </w:r>
      <w:r w:rsidRPr="00C7724B">
        <w:rPr>
          <w:rFonts w:ascii="Arial Narrow" w:hAnsi="Arial Narrow"/>
          <w:b/>
        </w:rPr>
        <w:t>S</w:t>
      </w:r>
      <w:r w:rsidRPr="00C7724B">
        <w:rPr>
          <w:rFonts w:ascii="Arial Narrow" w:hAnsi="Arial Narrow"/>
        </w:rPr>
        <w:t xml:space="preserve">). </w:t>
      </w:r>
      <w:r w:rsidRPr="005F140B">
        <w:rPr>
          <w:rFonts w:ascii="Arial Narrow" w:hAnsi="Arial Narrow"/>
        </w:rPr>
        <w:t xml:space="preserve">Flux balance analysis (FBA) was used to predict growth and flux distributions </w:t>
      </w:r>
      <w:r w:rsidRPr="005F140B">
        <w:rPr>
          <w:rFonts w:ascii="Arial Narrow" w:hAnsi="Arial Narrow"/>
        </w:rPr>
        <w:fldChar w:fldCharType="begin"/>
      </w:r>
      <w:r w:rsidR="008B20C5">
        <w:rPr>
          <w:rFonts w:ascii="Arial Narrow" w:hAnsi="Arial Narrow"/>
        </w:rPr>
        <w:instrText xml:space="preserve"> ADDIN EN.CITE &lt;EndNote&gt;&lt;Cite&gt;&lt;Author&gt;Orth&lt;/Author&gt;&lt;Year&gt;2010&lt;/Year&gt;&lt;RecNum&gt;98&lt;/RecNum&gt;&lt;DisplayText&gt;(Orth, Thiele et al. 2010)&lt;/DisplayText&gt;&lt;record&gt;&lt;rec-number&gt;98&lt;/rec-number&gt;&lt;foreign-keys&gt;&lt;key app="EN" db-id="xsrsdv2rip09wxeepru5drtqwdepsfd2ezd5"&gt;98&lt;/key&gt;&lt;/foreign-keys&gt;&lt;ref-type name="Journal Article"&gt;17&lt;/ref-type&gt;&lt;contributors&gt;&lt;authors&gt;&lt;author&gt;Orth, Jeffrey D.&lt;/author&gt;&lt;author&gt;Thiele, Ines&lt;/author&gt;&lt;author&gt;Palsson, Bernhard O.&lt;/author&gt;&lt;/authors&gt;&lt;/contributors&gt;&lt;titles&gt;&lt;title&gt;What is flux balance analysis?&lt;/title&gt;&lt;secondary-title&gt;Nat Biotech&lt;/secondary-title&gt;&lt;/titles&gt;&lt;periodical&gt;&lt;full-title&gt;Nat Biotech&lt;/full-title&gt;&lt;/periodical&gt;&lt;pages&gt;245-248&lt;/pages&gt;&lt;volume&gt;28&lt;/volume&gt;&lt;number&gt;3&lt;/number&gt;&lt;dates&gt;&lt;year&gt;2010&lt;/year&gt;&lt;/dates&gt;&lt;publisher&gt;Nature Publishing Group&lt;/publisher&gt;&lt;isbn&gt;1087-0156&lt;/isbn&gt;&lt;work-type&gt;10.1038/nbt.1614&lt;/work-type&gt;&lt;urls&gt;&lt;related-urls&gt;&lt;url&gt;http://dx.doi.org/10.1038/nbt.1614&lt;/url&gt;&lt;/related-urls&gt;&lt;/urls&gt;&lt;electronic-resource-num&gt;http://www.nature.com/nbt/journal/v28/n3/abs/nbt.1614.html#supplementary-information&lt;/electronic-resource-num&gt;&lt;/record&gt;&lt;/Cite&gt;&lt;/EndNote&gt;</w:instrText>
      </w:r>
      <w:r w:rsidRPr="005F140B">
        <w:rPr>
          <w:rFonts w:ascii="Arial Narrow" w:hAnsi="Arial Narrow"/>
        </w:rPr>
        <w:fldChar w:fldCharType="separate"/>
      </w:r>
      <w:r w:rsidR="008B20C5">
        <w:rPr>
          <w:rFonts w:ascii="Arial Narrow" w:hAnsi="Arial Narrow"/>
          <w:noProof/>
        </w:rPr>
        <w:t>(</w:t>
      </w:r>
      <w:hyperlink w:anchor="_ENREF_18" w:tooltip="Orth, 2010 #98" w:history="1">
        <w:r w:rsidR="00EC36D7">
          <w:rPr>
            <w:rFonts w:ascii="Arial Narrow" w:hAnsi="Arial Narrow"/>
            <w:noProof/>
          </w:rPr>
          <w:t>Orth, Thiele et al. 2010</w:t>
        </w:r>
      </w:hyperlink>
      <w:r w:rsidR="008B20C5">
        <w:rPr>
          <w:rFonts w:ascii="Arial Narrow" w:hAnsi="Arial Narrow"/>
          <w:noProof/>
        </w:rPr>
        <w:t>)</w:t>
      </w:r>
      <w:r w:rsidRPr="005F140B">
        <w:rPr>
          <w:rFonts w:ascii="Arial Narrow" w:hAnsi="Arial Narrow"/>
        </w:rPr>
        <w:fldChar w:fldCharType="end"/>
      </w:r>
      <w:r w:rsidRPr="005F140B">
        <w:rPr>
          <w:rFonts w:ascii="Arial Narrow" w:hAnsi="Arial Narrow"/>
        </w:rPr>
        <w:t xml:space="preserve">. FBA is based on solving a linear optimization problem by maximizing or minimizing a given objective function </w:t>
      </w:r>
      <w:r w:rsidRPr="005F140B">
        <w:rPr>
          <w:rFonts w:ascii="Arial Narrow" w:hAnsi="Arial Narrow"/>
          <w:b/>
          <w:bCs/>
        </w:rPr>
        <w:t>Z</w:t>
      </w:r>
      <w:r w:rsidRPr="005F140B">
        <w:rPr>
          <w:rFonts w:ascii="Arial Narrow" w:hAnsi="Arial Narrow"/>
        </w:rPr>
        <w:t xml:space="preserve"> subject to a set of constraints. The constraints </w:t>
      </w:r>
      <w:r w:rsidRPr="005F140B">
        <w:rPr>
          <w:rFonts w:ascii="Arial Narrow" w:hAnsi="Arial Narrow"/>
          <w:b/>
          <w:bCs/>
        </w:rPr>
        <w:t>S·v</w:t>
      </w:r>
      <w:r w:rsidRPr="005F140B">
        <w:rPr>
          <w:rFonts w:ascii="Arial" w:hAnsi="Arial" w:cs="Arial"/>
          <w:b/>
          <w:bCs/>
        </w:rPr>
        <w:t> </w:t>
      </w:r>
      <w:r w:rsidRPr="005F140B">
        <w:rPr>
          <w:rFonts w:ascii="Arial Narrow" w:hAnsi="Arial Narrow"/>
          <w:b/>
          <w:bCs/>
        </w:rPr>
        <w:t>=</w:t>
      </w:r>
      <w:r w:rsidRPr="005F140B">
        <w:rPr>
          <w:rFonts w:ascii="Arial" w:hAnsi="Arial" w:cs="Arial"/>
          <w:b/>
          <w:bCs/>
        </w:rPr>
        <w:t> </w:t>
      </w:r>
      <w:r w:rsidRPr="005F140B">
        <w:rPr>
          <w:rFonts w:ascii="Arial Narrow" w:hAnsi="Arial Narrow"/>
          <w:b/>
          <w:bCs/>
        </w:rPr>
        <w:t>0</w:t>
      </w:r>
      <w:r w:rsidRPr="005F140B">
        <w:rPr>
          <w:rFonts w:ascii="Arial Narrow" w:hAnsi="Arial Narrow"/>
        </w:rPr>
        <w:t xml:space="preserve"> correspond to a situation of steady-state mass conservation where the change in concentration of the metabolites as a function of time is zero. The vector </w:t>
      </w:r>
      <w:r w:rsidRPr="005F140B">
        <w:rPr>
          <w:rFonts w:ascii="Arial Narrow" w:hAnsi="Arial Narrow"/>
          <w:b/>
        </w:rPr>
        <w:t>v</w:t>
      </w:r>
      <w:r w:rsidRPr="005F140B">
        <w:rPr>
          <w:rFonts w:ascii="Arial Narrow" w:hAnsi="Arial Narrow"/>
        </w:rPr>
        <w:t xml:space="preserve"> represents the individual flux values for each reaction. These fluxes are further constrained by defining lower and upper limits for flux values. For reversible reactions an upper and lower bound of -1000 mmol.gDW</w:t>
      </w:r>
      <w:r w:rsidRPr="005F140B">
        <w:rPr>
          <w:rFonts w:ascii="Arial Narrow" w:hAnsi="Arial Narrow"/>
          <w:vertAlign w:val="superscript"/>
        </w:rPr>
        <w:t>-1</w:t>
      </w:r>
      <w:r w:rsidRPr="005F140B">
        <w:rPr>
          <w:rFonts w:ascii="Arial Narrow" w:hAnsi="Arial Narrow"/>
        </w:rPr>
        <w:t>.h</w:t>
      </w:r>
      <w:r w:rsidRPr="005F140B">
        <w:rPr>
          <w:rFonts w:ascii="Arial Narrow" w:hAnsi="Arial Narrow"/>
          <w:vertAlign w:val="superscript"/>
        </w:rPr>
        <w:t>-1</w:t>
      </w:r>
      <w:r w:rsidRPr="005F140B">
        <w:rPr>
          <w:rFonts w:ascii="Arial Narrow" w:hAnsi="Arial Narrow"/>
        </w:rPr>
        <w:t xml:space="preserve"> and 1000 mmol.gDW</w:t>
      </w:r>
      <w:r w:rsidRPr="005F140B">
        <w:rPr>
          <w:rFonts w:ascii="Arial Narrow" w:hAnsi="Arial Narrow"/>
          <w:vertAlign w:val="superscript"/>
        </w:rPr>
        <w:t>-1</w:t>
      </w:r>
      <w:r w:rsidRPr="005F140B">
        <w:rPr>
          <w:rFonts w:ascii="Arial Narrow" w:hAnsi="Arial Narrow"/>
        </w:rPr>
        <w:t>.h</w:t>
      </w:r>
      <w:r w:rsidRPr="005F140B">
        <w:rPr>
          <w:rFonts w:ascii="Arial Narrow" w:hAnsi="Arial Narrow"/>
          <w:vertAlign w:val="superscript"/>
        </w:rPr>
        <w:t>-1</w:t>
      </w:r>
      <w:r w:rsidRPr="005F140B">
        <w:rPr>
          <w:rFonts w:ascii="Arial Narrow" w:hAnsi="Arial Narrow"/>
        </w:rPr>
        <w:t xml:space="preserve"> were used, respectively. A lower bound of 0 mmol.gDW</w:t>
      </w:r>
      <w:r w:rsidRPr="005F140B">
        <w:rPr>
          <w:rFonts w:ascii="Arial Narrow" w:hAnsi="Arial Narrow"/>
          <w:vertAlign w:val="superscript"/>
        </w:rPr>
        <w:t>-1</w:t>
      </w:r>
      <w:r w:rsidRPr="005F140B">
        <w:rPr>
          <w:rFonts w:ascii="Arial Narrow" w:hAnsi="Arial Narrow"/>
        </w:rPr>
        <w:t>.h</w:t>
      </w:r>
      <w:r w:rsidRPr="005F140B">
        <w:rPr>
          <w:rFonts w:ascii="Arial Narrow" w:hAnsi="Arial Narrow"/>
          <w:vertAlign w:val="superscript"/>
        </w:rPr>
        <w:t>-1</w:t>
      </w:r>
      <w:r w:rsidRPr="005F140B">
        <w:rPr>
          <w:rFonts w:ascii="Arial Narrow" w:hAnsi="Arial Narrow"/>
        </w:rPr>
        <w:t xml:space="preserve"> was used in case of </w:t>
      </w:r>
      <w:r w:rsidRPr="005F140B">
        <w:rPr>
          <w:rFonts w:ascii="Arial Narrow" w:hAnsi="Arial Narrow"/>
        </w:rPr>
        <w:lastRenderedPageBreak/>
        <w:t>irreversible reactions. For simulating condition-specific growth conditions, lower bounds of the corresponding exchange reactions were modified accordingly (See SI1). By default, the maximum growth rate was used as the cellular objective. Additional model constraints sink and demand reactions required for the functionality of the model can be found in SI1.</w:t>
      </w:r>
    </w:p>
    <w:p w14:paraId="555670E7" w14:textId="77777777" w:rsidR="00313367" w:rsidRPr="00916639" w:rsidRDefault="00313367" w:rsidP="00884E3F">
      <w:pPr>
        <w:spacing w:line="360" w:lineRule="auto"/>
        <w:jc w:val="both"/>
        <w:rPr>
          <w:rFonts w:ascii="Arial Narrow" w:hAnsi="Arial Narrow"/>
        </w:rPr>
      </w:pPr>
      <w:r w:rsidRPr="005F140B">
        <w:rPr>
          <w:rFonts w:ascii="Arial Narrow" w:hAnsi="Arial Narrow"/>
        </w:rPr>
        <w:t>For modelling and analysis some additional constraints were applied. The bounds of the Pit7pp (Na-dependent phosphate transport) reaction were constrained to 0 mmol.gDW</w:t>
      </w:r>
      <w:r w:rsidRPr="005F140B">
        <w:rPr>
          <w:rFonts w:ascii="Arial Narrow" w:hAnsi="Arial Narrow"/>
          <w:vertAlign w:val="superscript"/>
        </w:rPr>
        <w:t>-1</w:t>
      </w:r>
      <w:r w:rsidRPr="005F140B">
        <w:rPr>
          <w:rFonts w:ascii="Arial Narrow" w:hAnsi="Arial Narrow"/>
        </w:rPr>
        <w:t>.h</w:t>
      </w:r>
      <w:r w:rsidRPr="005F140B">
        <w:rPr>
          <w:rFonts w:ascii="Arial Narrow" w:hAnsi="Arial Narrow"/>
          <w:vertAlign w:val="superscript"/>
        </w:rPr>
        <w:t>-1</w:t>
      </w:r>
      <w:r w:rsidRPr="005F140B">
        <w:rPr>
          <w:rFonts w:ascii="Arial Narrow" w:hAnsi="Arial Narrow"/>
        </w:rPr>
        <w:t xml:space="preserve"> to avoid unrealistic ATP production. Sink and demand reactions are modeling reactions required for the functionability of the model. Sink reactions are included in order to provide key metabolites of unknown origin while demand reactions are required for the removal dead end metabolites. </w:t>
      </w:r>
      <w:r w:rsidRPr="005F140B">
        <w:rPr>
          <w:rFonts w:ascii="Arial Narrow" w:hAnsi="Arial Narrow"/>
          <w:i/>
        </w:rPr>
        <w:t>i</w:t>
      </w:r>
      <w:r w:rsidRPr="005F140B">
        <w:rPr>
          <w:rFonts w:ascii="Arial Narrow" w:hAnsi="Arial Narrow"/>
        </w:rPr>
        <w:t>JN</w:t>
      </w:r>
      <w:r w:rsidR="00CD3A23" w:rsidRPr="005F140B">
        <w:rPr>
          <w:rFonts w:ascii="Arial Narrow" w:hAnsi="Arial Narrow"/>
        </w:rPr>
        <w:t>1462</w:t>
      </w:r>
      <w:r w:rsidRPr="005F140B">
        <w:rPr>
          <w:rFonts w:ascii="Arial Narrow" w:hAnsi="Arial Narrow"/>
        </w:rPr>
        <w:t xml:space="preserve"> includes two sink reactions, sink_PHAg and sink_pqqA which provide the PHA granule required for PHA biosynthesis and the initial peptide required for PQQ biosynthesis, respectively. There are 31 demand reactions of which six are required to allow dead metabolites to leave the system e.g., DM_acmum6p, DM_5DRIB, DM_acgam, DM_AMOB, DM_doxopa, and DM_tripeptide, and 25 are needed for allow the accumulation of cytoplasmic polymers, including the 24 monomers of PHA and polyphosphate</w:t>
      </w:r>
      <w:r w:rsidRPr="00916639">
        <w:rPr>
          <w:rFonts w:ascii="Arial Narrow" w:hAnsi="Arial Narrow"/>
          <w:b/>
        </w:rPr>
        <w:t xml:space="preserve"> </w:t>
      </w:r>
    </w:p>
    <w:p w14:paraId="70362090" w14:textId="77777777" w:rsidR="007D3996" w:rsidRPr="005F140B" w:rsidRDefault="007D3996" w:rsidP="007D3996">
      <w:pPr>
        <w:spacing w:line="360" w:lineRule="auto"/>
        <w:jc w:val="both"/>
        <w:rPr>
          <w:rFonts w:ascii="Arial Narrow" w:hAnsi="Arial Narrow"/>
          <w:b/>
        </w:rPr>
      </w:pPr>
      <w:r w:rsidRPr="005F140B">
        <w:rPr>
          <w:rFonts w:ascii="Arial Narrow" w:hAnsi="Arial Narrow"/>
          <w:b/>
        </w:rPr>
        <w:t>Expansion and validation of nutrient sources supporting growth.</w:t>
      </w:r>
    </w:p>
    <w:p w14:paraId="678C1B90" w14:textId="57EA3FFC" w:rsidR="007D3996" w:rsidRPr="005F140B" w:rsidRDefault="007D3996" w:rsidP="007D3996">
      <w:pPr>
        <w:spacing w:line="360" w:lineRule="auto"/>
        <w:ind w:firstLine="708"/>
        <w:jc w:val="both"/>
        <w:rPr>
          <w:rFonts w:ascii="Arial Narrow" w:hAnsi="Arial Narrow"/>
        </w:rPr>
      </w:pPr>
      <w:r w:rsidRPr="005F140B">
        <w:rPr>
          <w:rFonts w:ascii="Arial Narrow" w:hAnsi="Arial Narrow"/>
        </w:rPr>
        <w:t xml:space="preserve">To model the metabolic versatility of </w:t>
      </w:r>
      <w:r w:rsidRPr="005F140B">
        <w:rPr>
          <w:rFonts w:ascii="Arial Narrow" w:hAnsi="Arial Narrow"/>
          <w:i/>
        </w:rPr>
        <w:t>P. putida</w:t>
      </w:r>
      <w:r w:rsidRPr="005F140B">
        <w:rPr>
          <w:rFonts w:ascii="Arial Narrow" w:hAnsi="Arial Narrow"/>
        </w:rPr>
        <w:t xml:space="preserve"> KT2440 primary literature and </w:t>
      </w:r>
      <w:r w:rsidRPr="005F140B">
        <w:rPr>
          <w:rFonts w:ascii="Arial Narrow" w:hAnsi="Arial Narrow" w:cs="TimesNewRomanPSMT"/>
        </w:rPr>
        <w:t>high-throughput</w:t>
      </w:r>
      <w:r w:rsidRPr="005F140B">
        <w:rPr>
          <w:rFonts w:ascii="Arial Narrow" w:hAnsi="Arial Narrow"/>
        </w:rPr>
        <w:t xml:space="preserve"> nutrient phenotyping analyses of </w:t>
      </w:r>
      <w:r w:rsidRPr="005F140B">
        <w:rPr>
          <w:rFonts w:ascii="Arial Narrow" w:hAnsi="Arial Narrow"/>
          <w:i/>
        </w:rPr>
        <w:t>Pseudomonas</w:t>
      </w:r>
      <w:r w:rsidRPr="005F140B">
        <w:rPr>
          <w:rFonts w:ascii="Arial Narrow" w:hAnsi="Arial Narrow"/>
        </w:rPr>
        <w:t xml:space="preserve"> spp were extensively scrutinized. The identification of a nutrient supporting growth in any </w:t>
      </w:r>
      <w:r w:rsidRPr="005F140B">
        <w:rPr>
          <w:rFonts w:ascii="Arial Narrow" w:hAnsi="Arial Narrow"/>
          <w:i/>
        </w:rPr>
        <w:t>Pseudomonas</w:t>
      </w:r>
      <w:r w:rsidRPr="005F140B">
        <w:rPr>
          <w:rFonts w:ascii="Arial Narrow" w:hAnsi="Arial Narrow"/>
        </w:rPr>
        <w:t xml:space="preserve"> spp was the starting point for searching for potential genes encoding this ability in the genome of KT2440. If enough computational evidences supported the inclusion of the target catabolic pathway based on sequence identity, the corresponding reactions were added to the reconstruction. This iterative process resulted in the inclusion of hundreds of new reactions, many of them modeled in </w:t>
      </w:r>
      <w:r w:rsidRPr="005F140B">
        <w:rPr>
          <w:rFonts w:ascii="Arial Narrow" w:hAnsi="Arial Narrow"/>
          <w:i/>
        </w:rPr>
        <w:t>i</w:t>
      </w:r>
      <w:r w:rsidRPr="005F140B">
        <w:rPr>
          <w:rFonts w:ascii="Arial Narrow" w:hAnsi="Arial Narrow"/>
        </w:rPr>
        <w:t>JN</w:t>
      </w:r>
      <w:r w:rsidR="00CD3A23" w:rsidRPr="005F140B">
        <w:rPr>
          <w:rFonts w:ascii="Arial Narrow" w:hAnsi="Arial Narrow"/>
        </w:rPr>
        <w:t>1462</w:t>
      </w:r>
      <w:r w:rsidRPr="005F140B">
        <w:rPr>
          <w:rFonts w:ascii="Arial Narrow" w:hAnsi="Arial Narrow"/>
        </w:rPr>
        <w:t xml:space="preserve"> for the first time. This process concluded by adding the corresponding transport and exchange reactions. The transport reactions databases TCDB </w:t>
      </w:r>
      <w:r w:rsidRPr="005F140B">
        <w:rPr>
          <w:rFonts w:ascii="Arial Narrow" w:hAnsi="Arial Narrow"/>
        </w:rPr>
        <w:fldChar w:fldCharType="begin"/>
      </w:r>
      <w:r w:rsidR="008B20C5">
        <w:rPr>
          <w:rFonts w:ascii="Arial Narrow" w:hAnsi="Arial Narrow"/>
        </w:rPr>
        <w:instrText xml:space="preserve"> ADDIN EN.CITE &lt;EndNote&gt;&lt;Cite&gt;&lt;Author&gt;Saier&lt;/Author&gt;&lt;Year&gt;2014&lt;/Year&gt;&lt;RecNum&gt;99&lt;/RecNum&gt;&lt;DisplayText&gt;(Saier, Reddy et al. 2014)&lt;/DisplayText&gt;&lt;record&gt;&lt;rec-number&gt;99&lt;/rec-number&gt;&lt;foreign-keys&gt;&lt;key app="EN" db-id="xsrsdv2rip09wxeepru5drtqwdepsfd2ezd5"&gt;99&lt;/key&gt;&lt;/foreign-keys&gt;&lt;ref-type name="Journal Article"&gt;17&lt;/ref-type&gt;&lt;contributors&gt;&lt;authors&gt;&lt;author&gt;Saier, Milton H.&lt;/author&gt;&lt;author&gt;Reddy, Vamsee S.&lt;/author&gt;&lt;author&gt;Tamang, Dorjee G.&lt;/author&gt;&lt;author&gt;Västermark, Åke&lt;/author&gt;&lt;/authors&gt;&lt;/contributors&gt;&lt;titles&gt;&lt;title&gt;The Transporter Classification Database&lt;/title&gt;&lt;secondary-title&gt;Nucleic Acids Research&lt;/secondary-title&gt;&lt;/titles&gt;&lt;periodical&gt;&lt;full-title&gt;Nucleic Acids Research&lt;/full-title&gt;&lt;/periodical&gt;&lt;pages&gt;D251-D258&lt;/pages&gt;&lt;volume&gt;42&lt;/volume&gt;&lt;number&gt;D1&lt;/number&gt;&lt;dates&gt;&lt;year&gt;2014&lt;/year&gt;&lt;pub-dates&gt;&lt;date&gt;January 1, 2014&lt;/date&gt;&lt;/pub-dates&gt;&lt;/dates&gt;&lt;urls&gt;&lt;related-urls&gt;&lt;url&gt;http://nar.oxfordjournals.org/content/42/D1/D251.abstract&lt;/url&gt;&lt;/related-urls&gt;&lt;/urls&gt;&lt;electronic-resource-num&gt;10.1093/nar/gkt1097&lt;/electronic-resource-num&gt;&lt;/record&gt;&lt;/Cite&gt;&lt;/EndNote&gt;</w:instrText>
      </w:r>
      <w:r w:rsidRPr="005F140B">
        <w:rPr>
          <w:rFonts w:ascii="Arial Narrow" w:hAnsi="Arial Narrow"/>
        </w:rPr>
        <w:fldChar w:fldCharType="separate"/>
      </w:r>
      <w:r w:rsidR="008B20C5">
        <w:rPr>
          <w:rFonts w:ascii="Arial Narrow" w:hAnsi="Arial Narrow"/>
          <w:noProof/>
        </w:rPr>
        <w:t>(</w:t>
      </w:r>
      <w:hyperlink w:anchor="_ENREF_20" w:tooltip="Saier, 2014 #99" w:history="1">
        <w:r w:rsidR="00EC36D7">
          <w:rPr>
            <w:rFonts w:ascii="Arial Narrow" w:hAnsi="Arial Narrow"/>
            <w:noProof/>
          </w:rPr>
          <w:t>Saier, Reddy et al. 2014</w:t>
        </w:r>
      </w:hyperlink>
      <w:r w:rsidR="008B20C5">
        <w:rPr>
          <w:rFonts w:ascii="Arial Narrow" w:hAnsi="Arial Narrow"/>
          <w:noProof/>
        </w:rPr>
        <w:t>)</w:t>
      </w:r>
      <w:r w:rsidRPr="005F140B">
        <w:rPr>
          <w:rFonts w:ascii="Arial Narrow" w:hAnsi="Arial Narrow"/>
        </w:rPr>
        <w:fldChar w:fldCharType="end"/>
      </w:r>
      <w:r w:rsidRPr="005F140B">
        <w:rPr>
          <w:rFonts w:ascii="Arial Narrow" w:hAnsi="Arial Narrow"/>
        </w:rPr>
        <w:t xml:space="preserve"> and TransportDT </w:t>
      </w:r>
      <w:r w:rsidRPr="005F140B">
        <w:rPr>
          <w:rFonts w:ascii="Arial Narrow" w:hAnsi="Arial Narrow"/>
        </w:rPr>
        <w:fldChar w:fldCharType="begin"/>
      </w:r>
      <w:r w:rsidR="008B20C5">
        <w:rPr>
          <w:rFonts w:ascii="Arial Narrow" w:hAnsi="Arial Narrow"/>
        </w:rPr>
        <w:instrText xml:space="preserve"> ADDIN EN.CITE &lt;EndNote&gt;&lt;Cite&gt;&lt;Author&gt;Ren&lt;/Author&gt;&lt;Year&gt;2007&lt;/Year&gt;&lt;RecNum&gt;100&lt;/RecNum&gt;&lt;DisplayText&gt;(Ren, Chen et al. 2007)&lt;/DisplayText&gt;&lt;record&gt;&lt;rec-number&gt;100&lt;/rec-number&gt;&lt;foreign-keys&gt;&lt;key app="EN" db-id="xsrsdv2rip09wxeepru5drtqwdepsfd2ezd5"&gt;100&lt;/key&gt;&lt;/foreign-keys&gt;&lt;ref-type name="Journal Article"&gt;17&lt;/ref-type&gt;&lt;contributors&gt;&lt;authors&gt;&lt;author&gt;Ren, Qinghu&lt;/author&gt;&lt;author&gt;Chen, Kaixi&lt;/author&gt;&lt;author&gt;Paulsen, Ian T.&lt;/author&gt;&lt;/authors&gt;&lt;/contributors&gt;&lt;titles&gt;&lt;title&gt;TransportDB: a comprehensive database resource for cytoplasmic membrane transport systems and outer membrane channels&lt;/title&gt;&lt;secondary-title&gt;Nucleic Acids Research&lt;/secondary-title&gt;&lt;/titles&gt;&lt;periodical&gt;&lt;full-title&gt;Nucleic Acids Research&lt;/full-title&gt;&lt;/periodical&gt;&lt;pages&gt;D274-D279&lt;/pages&gt;&lt;volume&gt;35&lt;/volume&gt;&lt;number&gt;suppl 1&lt;/number&gt;&lt;dates&gt;&lt;year&gt;2007&lt;/year&gt;&lt;pub-dates&gt;&lt;date&gt;January 1, 2007&lt;/date&gt;&lt;/pub-dates&gt;&lt;/dates&gt;&lt;urls&gt;&lt;related-urls&gt;&lt;url&gt;http://nar.oxfordjournals.org/content/35/suppl_1/D274.abstract&lt;/url&gt;&lt;/related-urls&gt;&lt;/urls&gt;&lt;electronic-resource-num&gt;10.1093/nar/gkl925&lt;/electronic-resource-num&gt;&lt;/record&gt;&lt;/Cite&gt;&lt;/EndNote&gt;</w:instrText>
      </w:r>
      <w:r w:rsidRPr="005F140B">
        <w:rPr>
          <w:rFonts w:ascii="Arial Narrow" w:hAnsi="Arial Narrow"/>
        </w:rPr>
        <w:fldChar w:fldCharType="separate"/>
      </w:r>
      <w:r w:rsidR="008B20C5">
        <w:rPr>
          <w:rFonts w:ascii="Arial Narrow" w:hAnsi="Arial Narrow"/>
          <w:noProof/>
        </w:rPr>
        <w:t>(</w:t>
      </w:r>
      <w:hyperlink w:anchor="_ENREF_19" w:tooltip="Ren, 2007 #100" w:history="1">
        <w:r w:rsidR="00EC36D7">
          <w:rPr>
            <w:rFonts w:ascii="Arial Narrow" w:hAnsi="Arial Narrow"/>
            <w:noProof/>
          </w:rPr>
          <w:t>Ren, Chen et al. 2007</w:t>
        </w:r>
      </w:hyperlink>
      <w:r w:rsidR="008B20C5">
        <w:rPr>
          <w:rFonts w:ascii="Arial Narrow" w:hAnsi="Arial Narrow"/>
          <w:noProof/>
        </w:rPr>
        <w:t>)</w:t>
      </w:r>
      <w:r w:rsidRPr="005F140B">
        <w:rPr>
          <w:rFonts w:ascii="Arial Narrow" w:hAnsi="Arial Narrow"/>
        </w:rPr>
        <w:fldChar w:fldCharType="end"/>
      </w:r>
      <w:r w:rsidRPr="005F140B">
        <w:rPr>
          <w:rFonts w:ascii="Arial Narrow" w:hAnsi="Arial Narrow"/>
        </w:rPr>
        <w:t xml:space="preserve"> were used for this purpose.</w:t>
      </w:r>
    </w:p>
    <w:p w14:paraId="050A48D8" w14:textId="77777777" w:rsidR="007D3996" w:rsidRPr="005F140B" w:rsidRDefault="007D3996" w:rsidP="007D3996">
      <w:pPr>
        <w:spacing w:line="360" w:lineRule="auto"/>
        <w:ind w:firstLine="708"/>
        <w:jc w:val="both"/>
        <w:rPr>
          <w:rFonts w:ascii="Arial Narrow" w:hAnsi="Arial Narrow"/>
        </w:rPr>
      </w:pPr>
      <w:r w:rsidRPr="005F140B">
        <w:rPr>
          <w:rFonts w:ascii="Arial Narrow" w:hAnsi="Arial Narrow"/>
        </w:rPr>
        <w:t xml:space="preserve">The potential nutrients sources supporting growth on </w:t>
      </w:r>
      <w:r w:rsidRPr="005F140B">
        <w:rPr>
          <w:rFonts w:ascii="Arial Narrow" w:hAnsi="Arial Narrow"/>
          <w:i/>
        </w:rPr>
        <w:t>in silico</w:t>
      </w:r>
      <w:r w:rsidRPr="005F140B">
        <w:rPr>
          <w:rFonts w:ascii="Arial Narrow" w:hAnsi="Arial Narrow"/>
        </w:rPr>
        <w:t xml:space="preserve"> M9 medium (</w:t>
      </w:r>
      <w:r w:rsidRPr="005F140B">
        <w:rPr>
          <w:rFonts w:ascii="Arial Narrow" w:hAnsi="Arial Narrow"/>
          <w:i/>
        </w:rPr>
        <w:t>i</w:t>
      </w:r>
      <w:r w:rsidRPr="005F140B">
        <w:rPr>
          <w:rFonts w:ascii="Arial Narrow" w:hAnsi="Arial Narrow"/>
        </w:rPr>
        <w:t>M9, See SI1) including glucose, ammonium, inorganic phosphate, sulfate and Fe</w:t>
      </w:r>
      <w:r w:rsidRPr="005F140B">
        <w:rPr>
          <w:rFonts w:ascii="Arial Narrow" w:hAnsi="Arial Narrow"/>
          <w:vertAlign w:val="superscript"/>
        </w:rPr>
        <w:t>2+</w:t>
      </w:r>
      <w:r w:rsidRPr="005F140B">
        <w:rPr>
          <w:rFonts w:ascii="Arial Narrow" w:hAnsi="Arial Narrow"/>
        </w:rPr>
        <w:t xml:space="preserve"> as default carbon, nitrogen, phosphate, sulfur and iron sources, respectively were identified </w:t>
      </w:r>
      <w:r w:rsidRPr="005F140B">
        <w:rPr>
          <w:rFonts w:ascii="Arial Narrow" w:hAnsi="Arial Narrow"/>
          <w:i/>
        </w:rPr>
        <w:t>in silico</w:t>
      </w:r>
      <w:r w:rsidRPr="005F140B">
        <w:rPr>
          <w:rFonts w:ascii="Arial Narrow" w:hAnsi="Arial Narrow"/>
        </w:rPr>
        <w:t xml:space="preserve"> by maximizing the BOF. Carbon sources were identified constraining the glucose uptake rate to zero and testing sequentially all the metabolites for growth which an exchange reaction was present in the reconstruction. Nitrogen, sulfur, phosphate and iron sources were predicted similarly by constraining the uptake of the corresponding default nutrient to zero. Any metabolite providing a non-zero growth rate was considered as true nutrient.  </w:t>
      </w:r>
    </w:p>
    <w:p w14:paraId="76993EA9" w14:textId="1F59BD59" w:rsidR="007D3996" w:rsidRPr="00916639" w:rsidRDefault="007D3996" w:rsidP="007D3996">
      <w:pPr>
        <w:spacing w:line="360" w:lineRule="auto"/>
        <w:ind w:firstLine="708"/>
        <w:jc w:val="both"/>
        <w:rPr>
          <w:rFonts w:ascii="Arial Narrow" w:hAnsi="Arial Narrow"/>
        </w:rPr>
      </w:pPr>
      <w:r w:rsidRPr="005F140B">
        <w:rPr>
          <w:rFonts w:ascii="Arial Narrow" w:hAnsi="Arial Narrow"/>
        </w:rPr>
        <w:t xml:space="preserve">The predicted carbon and nitrogen carbon sources were subject to bibliomic and/or experimental validation. All disagreements between predicted and experimental values were further carefully analyzed. Several false negatives (growth in vivo, but not in silico) were resolved by manual gap-filling resulting in </w:t>
      </w:r>
      <w:r w:rsidRPr="005F140B">
        <w:rPr>
          <w:rFonts w:ascii="Arial Narrow" w:hAnsi="Arial Narrow"/>
        </w:rPr>
        <w:lastRenderedPageBreak/>
        <w:t xml:space="preserve">the inclusion of new reactions and genes in the reconstruction. This process contributed to the reannotation of many metabolic genes in </w:t>
      </w:r>
      <w:r w:rsidRPr="005F140B">
        <w:rPr>
          <w:rFonts w:ascii="Arial Narrow" w:hAnsi="Arial Narrow"/>
          <w:i/>
        </w:rPr>
        <w:t xml:space="preserve">P. putida </w:t>
      </w:r>
      <w:r w:rsidRPr="005F140B">
        <w:rPr>
          <w:rFonts w:ascii="Arial Narrow" w:hAnsi="Arial Narrow"/>
        </w:rPr>
        <w:t xml:space="preserve">(the annotation update can be found in SI1, Table S1). If the gene encoding the target enzymatic activity was unknown, we decided to fit the experimental data by including orphan reactions only if enough bibliomic support was available. For instance, while the gene encoding the coniferyl alcohol dehydrogenase (COALCDH) appears to be missing from the genome of the KT2440, coniferyl alcohol can be utilized as the sole carbon and energy source by this strain </w:t>
      </w:r>
      <w:r w:rsidRPr="005F140B">
        <w:rPr>
          <w:rFonts w:ascii="Arial Narrow" w:hAnsi="Arial Narrow"/>
        </w:rPr>
        <w:fldChar w:fldCharType="begin"/>
      </w:r>
      <w:r w:rsidR="008B20C5">
        <w:rPr>
          <w:rFonts w:ascii="Arial Narrow" w:hAnsi="Arial Narrow"/>
        </w:rPr>
        <w:instrText xml:space="preserve"> ADDIN EN.CITE &lt;EndNote&gt;&lt;Cite&gt;&lt;Author&gt;Jiménez&lt;/Author&gt;&lt;Year&gt;2010&lt;/Year&gt;&lt;RecNum&gt;44&lt;/RecNum&gt;&lt;DisplayText&gt;(Jiménez, Nogales et al. 2010)&lt;/DisplayText&gt;&lt;record&gt;&lt;rec-number&gt;44&lt;/rec-number&gt;&lt;foreign-keys&gt;&lt;key app="EN" db-id="xsrsdv2rip09wxeepru5drtqwdepsfd2ezd5"&gt;44&lt;/key&gt;&lt;/foreign-keys&gt;&lt;ref-type name="Book Section"&gt;5&lt;/ref-type&gt;&lt;contributors&gt;&lt;authors&gt;&lt;author&gt;Jiménez, J. I.&lt;/author&gt;&lt;author&gt;Nogales, J.&lt;/author&gt;&lt;author&gt;García, J. L.&lt;/author&gt;&lt;author&gt;Díaz, E.&lt;/author&gt;&lt;/authors&gt;&lt;secondary-authors&gt;&lt;author&gt;Timmis, KennethN&lt;/author&gt;&lt;/secondary-authors&gt;&lt;/contributors&gt;&lt;titles&gt;&lt;title&gt;&lt;style face="normal" font="default" size="100%"&gt;A Genomic View of the Catabolism of Aromatic Compounds in &lt;/style&gt;&lt;style face="italic" font="default" size="100%"&gt;Pseudomonas&lt;/style&gt;&lt;/title&gt;&lt;secondary-title&gt;Handbook of Hydrocarbon and Lipid Microbiology&lt;/secondary-title&gt;&lt;/titles&gt;&lt;pages&gt;1297-1325&lt;/pages&gt;&lt;section&gt;91&lt;/section&gt;&lt;dates&gt;&lt;year&gt;2010&lt;/year&gt;&lt;pub-dates&gt;&lt;date&gt;2010/01/01&lt;/date&gt;&lt;/pub-dates&gt;&lt;/dates&gt;&lt;publisher&gt;Springer Berlin Heidelberg&lt;/publisher&gt;&lt;isbn&gt;978-3-540-77584-3&lt;/isbn&gt;&lt;urls&gt;&lt;related-urls&gt;&lt;url&gt;http://dx.doi.org/10.1007/978-3-540-77587-4_91&lt;/url&gt;&lt;/related-urls&gt;&lt;/urls&gt;&lt;electronic-resource-num&gt;10.1007/978-3-540-77587-4_91&lt;/electronic-resource-num&gt;&lt;language&gt;English&lt;/language&gt;&lt;/record&gt;&lt;/Cite&gt;&lt;/EndNote&gt;</w:instrText>
      </w:r>
      <w:r w:rsidRPr="005F140B">
        <w:rPr>
          <w:rFonts w:ascii="Arial Narrow" w:hAnsi="Arial Narrow"/>
        </w:rPr>
        <w:fldChar w:fldCharType="separate"/>
      </w:r>
      <w:r w:rsidR="008B20C5">
        <w:rPr>
          <w:rFonts w:ascii="Arial Narrow" w:hAnsi="Arial Narrow"/>
          <w:noProof/>
        </w:rPr>
        <w:t>(</w:t>
      </w:r>
      <w:hyperlink w:anchor="_ENREF_8" w:tooltip="Jiménez, 2010 #44" w:history="1">
        <w:r w:rsidR="00EC36D7">
          <w:rPr>
            <w:rFonts w:ascii="Arial Narrow" w:hAnsi="Arial Narrow"/>
            <w:noProof/>
          </w:rPr>
          <w:t>Jiménez, Nogales et al. 2010</w:t>
        </w:r>
      </w:hyperlink>
      <w:r w:rsidR="008B20C5">
        <w:rPr>
          <w:rFonts w:ascii="Arial Narrow" w:hAnsi="Arial Narrow"/>
          <w:noProof/>
        </w:rPr>
        <w:t>)</w:t>
      </w:r>
      <w:r w:rsidRPr="005F140B">
        <w:rPr>
          <w:rFonts w:ascii="Arial Narrow" w:hAnsi="Arial Narrow"/>
        </w:rPr>
        <w:fldChar w:fldCharType="end"/>
      </w:r>
      <w:r w:rsidRPr="005F140B">
        <w:rPr>
          <w:rFonts w:ascii="Arial Narrow" w:hAnsi="Arial Narrow"/>
        </w:rPr>
        <w:t xml:space="preserve">. For false positives (growth in silico, but not in vivo), the criteria that we followed was to keep the corresponding catabolic pathway in the model if strong computational evidence (sequence identity) was available. For instance, although </w:t>
      </w:r>
      <w:r w:rsidRPr="005F140B">
        <w:rPr>
          <w:rFonts w:ascii="Arial Narrow" w:hAnsi="Arial Narrow"/>
          <w:i/>
        </w:rPr>
        <w:t>P. putida</w:t>
      </w:r>
      <w:r w:rsidRPr="005F140B">
        <w:rPr>
          <w:rFonts w:ascii="Arial Narrow" w:hAnsi="Arial Narrow"/>
        </w:rPr>
        <w:t xml:space="preserve"> KT2440 is unable to use ethylene glycol as a sole carbon source, the genes encoding its degradation are present in KT2440, and multiple </w:t>
      </w:r>
      <w:r w:rsidRPr="005F140B">
        <w:rPr>
          <w:rFonts w:ascii="Arial Narrow" w:hAnsi="Arial Narrow"/>
          <w:i/>
        </w:rPr>
        <w:t>P. putida</w:t>
      </w:r>
      <w:r w:rsidRPr="005F140B">
        <w:rPr>
          <w:rFonts w:ascii="Arial Narrow" w:hAnsi="Arial Narrow"/>
        </w:rPr>
        <w:t xml:space="preserve"> strains grow on this compound </w:t>
      </w:r>
      <w:r w:rsidRPr="005F140B">
        <w:rPr>
          <w:rFonts w:ascii="Arial Narrow" w:hAnsi="Arial Narrow"/>
        </w:rPr>
        <w:fldChar w:fldCharType="begin"/>
      </w:r>
      <w:r w:rsidR="008B20C5">
        <w:rPr>
          <w:rFonts w:ascii="Arial Narrow" w:hAnsi="Arial Narrow"/>
        </w:rPr>
        <w:instrText xml:space="preserve"> ADDIN EN.CITE &lt;EndNote&gt;&lt;Cite&gt;&lt;Author&gt;Mückschel&lt;/Author&gt;&lt;Year&gt;2012&lt;/Year&gt;&lt;RecNum&gt;101&lt;/RecNum&gt;&lt;DisplayText&gt;(Mückschel, Simon et al. 2012)&lt;/DisplayText&gt;&lt;record&gt;&lt;rec-number&gt;101&lt;/rec-number&gt;&lt;foreign-keys&gt;&lt;key app="EN" db-id="xsrsdv2rip09wxeepru5drtqwdepsfd2ezd5"&gt;101&lt;/key&gt;&lt;/foreign-keys&gt;&lt;ref-type name="Journal Article"&gt;17&lt;/ref-type&gt;&lt;contributors&gt;&lt;authors&gt;&lt;author&gt;Mückschel, Björn&lt;/author&gt;&lt;author&gt;Simon, Oliver&lt;/author&gt;&lt;author&gt;Klebensberger, Janosch&lt;/author&gt;&lt;author&gt;Graf, Nadja&lt;/author&gt;&lt;author&gt;Rosche, Bettina&lt;/author&gt;&lt;author&gt;Altenbuchner, Josef&lt;/author&gt;&lt;author&gt;Pfannstiel, Jens&lt;/author&gt;&lt;author&gt;Huber, Armin&lt;/author&gt;&lt;author&gt;Hauer, Bernhard&lt;/author&gt;&lt;/authors&gt;&lt;/contributors&gt;&lt;titles&gt;&lt;title&gt;&lt;style face="normal" font="default" size="100%"&gt;Ethylene Glycol Metabolism by&lt;/style&gt;&lt;style face="italic" font="default" size="100%"&gt; Pseudomonas putida&lt;/style&gt;&lt;/title&gt;&lt;secondary-title&gt;Applied and Environmental Microbiology&lt;/secondary-title&gt;&lt;/titles&gt;&lt;periodical&gt;&lt;full-title&gt;Applied and Environmental Microbiology&lt;/full-title&gt;&lt;/periodical&gt;&lt;pages&gt;8531-8539&lt;/pages&gt;&lt;volume&gt;78&lt;/volume&gt;&lt;number&gt;24&lt;/number&gt;&lt;dates&gt;&lt;year&gt;2012&lt;/year&gt;&lt;pub-dates&gt;&lt;date&gt;December 15, 2012&lt;/date&gt;&lt;/pub-dates&gt;&lt;/dates&gt;&lt;urls&gt;&lt;related-urls&gt;&lt;url&gt;http://aem.asm.org/content/78/24/8531.abstract&lt;/url&gt;&lt;/related-urls&gt;&lt;/urls&gt;&lt;electronic-resource-num&gt;10.1128/aem.02062-12&lt;/electronic-resource-num&gt;&lt;/record&gt;&lt;/Cite&gt;&lt;/EndNote&gt;</w:instrText>
      </w:r>
      <w:r w:rsidRPr="005F140B">
        <w:rPr>
          <w:rFonts w:ascii="Arial Narrow" w:hAnsi="Arial Narrow"/>
        </w:rPr>
        <w:fldChar w:fldCharType="separate"/>
      </w:r>
      <w:r w:rsidR="008B20C5">
        <w:rPr>
          <w:rFonts w:ascii="Arial Narrow" w:hAnsi="Arial Narrow"/>
          <w:noProof/>
        </w:rPr>
        <w:t>(</w:t>
      </w:r>
      <w:hyperlink w:anchor="_ENREF_13" w:tooltip="Mückschel, 2012 #101" w:history="1">
        <w:r w:rsidR="00EC36D7">
          <w:rPr>
            <w:rFonts w:ascii="Arial Narrow" w:hAnsi="Arial Narrow"/>
            <w:noProof/>
          </w:rPr>
          <w:t>Mückschel, Simon et al. 2012</w:t>
        </w:r>
      </w:hyperlink>
      <w:r w:rsidR="008B20C5">
        <w:rPr>
          <w:rFonts w:ascii="Arial Narrow" w:hAnsi="Arial Narrow"/>
          <w:noProof/>
        </w:rPr>
        <w:t>)</w:t>
      </w:r>
      <w:r w:rsidRPr="005F140B">
        <w:rPr>
          <w:rFonts w:ascii="Arial Narrow" w:hAnsi="Arial Narrow"/>
        </w:rPr>
        <w:fldChar w:fldCharType="end"/>
      </w:r>
      <w:r w:rsidRPr="005F140B">
        <w:rPr>
          <w:rFonts w:ascii="Arial Narrow" w:hAnsi="Arial Narrow"/>
        </w:rPr>
        <w:t>.  Therefore, the incongruences still remaining in the model pave the way towards targeted identification of new genes responsible for orphan reactions, the deciphering of unknown regulatory mechanisms as well as a guide for future adaptive laboratory evolution (ALE) experiments.</w:t>
      </w:r>
    </w:p>
    <w:p w14:paraId="7005E270" w14:textId="77777777" w:rsidR="007D3996" w:rsidRPr="00916639" w:rsidRDefault="007D3996" w:rsidP="007D3996">
      <w:pPr>
        <w:spacing w:line="360" w:lineRule="auto"/>
        <w:jc w:val="both"/>
        <w:rPr>
          <w:rFonts w:ascii="Arial Narrow" w:hAnsi="Arial Narrow"/>
          <w:b/>
        </w:rPr>
      </w:pPr>
      <w:r w:rsidRPr="00916639">
        <w:rPr>
          <w:rFonts w:ascii="Arial Narrow" w:hAnsi="Arial Narrow"/>
          <w:b/>
        </w:rPr>
        <w:t>Growth experiments on carbon and nitrogen sources.</w:t>
      </w:r>
    </w:p>
    <w:p w14:paraId="2CCCC512" w14:textId="77777777" w:rsidR="007D3996" w:rsidRPr="00916639" w:rsidRDefault="007D3996" w:rsidP="007D3996">
      <w:pPr>
        <w:spacing w:line="360" w:lineRule="auto"/>
        <w:ind w:firstLine="708"/>
        <w:jc w:val="both"/>
        <w:rPr>
          <w:rFonts w:ascii="Arial Narrow" w:hAnsi="Arial Narrow"/>
        </w:rPr>
      </w:pPr>
      <w:r w:rsidRPr="00916639">
        <w:rPr>
          <w:rFonts w:ascii="Arial Narrow" w:hAnsi="Arial Narrow"/>
        </w:rPr>
        <w:t xml:space="preserve">Individual colonies of </w:t>
      </w:r>
      <w:r w:rsidRPr="00916639">
        <w:rPr>
          <w:rFonts w:ascii="Arial Narrow" w:hAnsi="Arial Narrow"/>
          <w:i/>
        </w:rPr>
        <w:t>P. putida</w:t>
      </w:r>
      <w:r w:rsidRPr="00916639">
        <w:rPr>
          <w:rFonts w:ascii="Arial Narrow" w:hAnsi="Arial Narrow"/>
        </w:rPr>
        <w:t xml:space="preserve"> KT2440 and mutant strains were picked from the surface of cultures freshly grown on LB medium plates supplemented with 30 μg/ml of chloramphenicol, streaked onto M8 pre-growth medium plates (0.1% [wt/vol] glucose, 0.1 g/liter NH</w:t>
      </w:r>
      <w:r w:rsidRPr="00916639">
        <w:rPr>
          <w:rFonts w:ascii="Arial Narrow" w:hAnsi="Arial Narrow"/>
          <w:vertAlign w:val="subscript"/>
        </w:rPr>
        <w:t>4</w:t>
      </w:r>
      <w:r w:rsidRPr="00916639">
        <w:rPr>
          <w:rFonts w:ascii="Arial Narrow" w:hAnsi="Arial Narrow"/>
        </w:rPr>
        <w:t>Cl, 1 mM MgSO</w:t>
      </w:r>
      <w:r w:rsidRPr="00916639">
        <w:rPr>
          <w:rFonts w:ascii="Arial Narrow" w:hAnsi="Arial Narrow"/>
          <w:vertAlign w:val="subscript"/>
        </w:rPr>
        <w:t>4</w:t>
      </w:r>
      <w:r w:rsidRPr="00916639">
        <w:rPr>
          <w:rFonts w:ascii="Arial Narrow" w:hAnsi="Arial Narrow"/>
        </w:rPr>
        <w:t>, 0.6 mg/L Fe-citrate, and micronutrients), and grown overnight at 30°C. Pre-growth of cells on M8 pre-growth medium was sufficient to deplete nutrient reserves such that the subsequent growth assays with different carbon, nitrogen, and sulfur sources were dependent on the nutritional sources provided. The biomass of the overnight plates described above was recovered from the plate surface and suspended in 15 ml of M9 or M8 liquid medium (Daniels et al, 2010) to a turbidity at 660 nm (OD660) of 0.1. The wells of the microplates were filled with 180 μl of the cellular suspension, and 20 μl of each carbon, nitrogen, or sulfur source was added to reach a final concentration of 5 mM. For sulfur source assays, the MgSO</w:t>
      </w:r>
      <w:r w:rsidRPr="00916639">
        <w:rPr>
          <w:rFonts w:ascii="Arial Narrow" w:hAnsi="Arial Narrow"/>
          <w:vertAlign w:val="subscript"/>
        </w:rPr>
        <w:t>4</w:t>
      </w:r>
      <w:r w:rsidRPr="00916639">
        <w:rPr>
          <w:rFonts w:ascii="Arial Narrow" w:hAnsi="Arial Narrow"/>
        </w:rPr>
        <w:t xml:space="preserve"> in the medium was replaced with MgCl</w:t>
      </w:r>
      <w:r w:rsidRPr="00916639">
        <w:rPr>
          <w:rFonts w:ascii="Arial Narrow" w:hAnsi="Arial Narrow"/>
          <w:vertAlign w:val="subscript"/>
        </w:rPr>
        <w:t>2</w:t>
      </w:r>
      <w:r w:rsidRPr="00916639">
        <w:rPr>
          <w:rFonts w:ascii="Arial Narrow" w:hAnsi="Arial Narrow"/>
        </w:rPr>
        <w:t>. Positive-control wells consisted of full minimal medium containing glucose, NH</w:t>
      </w:r>
      <w:r w:rsidRPr="00916639">
        <w:rPr>
          <w:rFonts w:ascii="Arial Narrow" w:hAnsi="Arial Narrow"/>
          <w:vertAlign w:val="subscript"/>
        </w:rPr>
        <w:t>4</w:t>
      </w:r>
      <w:r w:rsidRPr="00916639">
        <w:rPr>
          <w:rFonts w:ascii="Arial Narrow" w:hAnsi="Arial Narrow"/>
        </w:rPr>
        <w:t>Cl, and MgSO</w:t>
      </w:r>
      <w:r w:rsidRPr="00916639">
        <w:rPr>
          <w:rFonts w:ascii="Arial Narrow" w:hAnsi="Arial Narrow"/>
          <w:vertAlign w:val="subscript"/>
        </w:rPr>
        <w:t>4</w:t>
      </w:r>
      <w:r w:rsidRPr="00916639">
        <w:rPr>
          <w:rFonts w:ascii="Arial Narrow" w:hAnsi="Arial Narrow"/>
        </w:rPr>
        <w:t xml:space="preserve"> as carbon, nitrogen, and sulfur sources, respectively; negative-control wells contained medium without cell inoculate.</w:t>
      </w:r>
    </w:p>
    <w:p w14:paraId="46B10A0C" w14:textId="77777777" w:rsidR="007D3996" w:rsidRPr="00916639" w:rsidRDefault="007D3996" w:rsidP="007D3996">
      <w:pPr>
        <w:spacing w:line="360" w:lineRule="auto"/>
        <w:jc w:val="both"/>
        <w:rPr>
          <w:rFonts w:ascii="Arial Narrow" w:hAnsi="Arial Narrow"/>
        </w:rPr>
      </w:pPr>
      <w:r w:rsidRPr="00916639">
        <w:rPr>
          <w:rFonts w:ascii="Arial Narrow" w:hAnsi="Arial Narrow"/>
        </w:rPr>
        <w:t xml:space="preserve">All data recordings were performed using a type FP-1100-C Bioscreen C MBR analyzer system (OY Growth Curves Ab Ltd., Raisio, Finland) at 30°C, with continuous agitation. The turbidity was measured using a wideband filter at 420 to 580 nm every 60 min over a 24-h period. Each strain was assayed at least three times for each of the compounds tested, and plates were visually examined following each assay in order to verify the results. </w:t>
      </w:r>
    </w:p>
    <w:p w14:paraId="10DB4548" w14:textId="77777777" w:rsidR="007D3996" w:rsidRPr="00A25284" w:rsidRDefault="007D3996" w:rsidP="007D3996">
      <w:pPr>
        <w:spacing w:line="360" w:lineRule="auto"/>
        <w:jc w:val="both"/>
        <w:rPr>
          <w:rFonts w:ascii="Arial Narrow" w:hAnsi="Arial Narrow"/>
          <w:b/>
        </w:rPr>
      </w:pPr>
      <w:r w:rsidRPr="00A25284">
        <w:rPr>
          <w:rFonts w:ascii="Arial Narrow" w:hAnsi="Arial Narrow"/>
          <w:b/>
        </w:rPr>
        <w:t xml:space="preserve">Gene essentiality predictions on </w:t>
      </w:r>
      <w:r w:rsidRPr="00A25284">
        <w:rPr>
          <w:rFonts w:ascii="Arial Narrow" w:hAnsi="Arial Narrow"/>
          <w:b/>
          <w:i/>
        </w:rPr>
        <w:t>i</w:t>
      </w:r>
      <w:r w:rsidRPr="00A25284">
        <w:rPr>
          <w:rFonts w:ascii="Arial Narrow" w:hAnsi="Arial Narrow"/>
          <w:b/>
        </w:rPr>
        <w:t>LB and glucose.</w:t>
      </w:r>
    </w:p>
    <w:p w14:paraId="46FD833E" w14:textId="6B97FF4B" w:rsidR="007D3996" w:rsidRPr="00916639" w:rsidRDefault="007D3996" w:rsidP="007D3996">
      <w:pPr>
        <w:spacing w:line="360" w:lineRule="auto"/>
        <w:ind w:firstLine="708"/>
        <w:jc w:val="both"/>
        <w:rPr>
          <w:rFonts w:ascii="Arial Narrow" w:hAnsi="Arial Narrow"/>
        </w:rPr>
      </w:pPr>
      <w:r w:rsidRPr="00A25284">
        <w:rPr>
          <w:rFonts w:ascii="Arial Narrow" w:hAnsi="Arial Narrow"/>
          <w:i/>
        </w:rPr>
        <w:lastRenderedPageBreak/>
        <w:t>In silico</w:t>
      </w:r>
      <w:r w:rsidRPr="00A25284">
        <w:rPr>
          <w:rFonts w:ascii="Arial Narrow" w:hAnsi="Arial Narrow"/>
        </w:rPr>
        <w:t xml:space="preserve"> LB medium (</w:t>
      </w:r>
      <w:r w:rsidRPr="00A25284">
        <w:rPr>
          <w:rFonts w:ascii="Arial Narrow" w:hAnsi="Arial Narrow"/>
          <w:i/>
        </w:rPr>
        <w:t>i</w:t>
      </w:r>
      <w:r w:rsidRPr="00A25284">
        <w:rPr>
          <w:rFonts w:ascii="Arial Narrow" w:hAnsi="Arial Narrow"/>
        </w:rPr>
        <w:t xml:space="preserve">LB) was formulate based on the composition of commercial LB medium and the conditional essential gene analysis in </w:t>
      </w:r>
      <w:r w:rsidRPr="00A25284">
        <w:rPr>
          <w:rFonts w:ascii="Arial Narrow" w:hAnsi="Arial Narrow"/>
          <w:i/>
        </w:rPr>
        <w:t>P. putida</w:t>
      </w:r>
      <w:r w:rsidRPr="00A25284">
        <w:rPr>
          <w:rFonts w:ascii="Arial Narrow" w:hAnsi="Arial Narrow"/>
        </w:rPr>
        <w:t xml:space="preserve"> </w:t>
      </w:r>
      <w:r w:rsidRPr="00A25284">
        <w:rPr>
          <w:rFonts w:ascii="Arial Narrow" w:hAnsi="Arial Narrow"/>
        </w:rPr>
        <w:fldChar w:fldCharType="begin"/>
      </w:r>
      <w:r w:rsidR="008B20C5">
        <w:rPr>
          <w:rFonts w:ascii="Arial Narrow" w:hAnsi="Arial Narrow"/>
        </w:rPr>
        <w:instrText xml:space="preserve"> ADDIN EN.CITE &lt;EndNote&gt;&lt;Cite&gt;&lt;Author&gt;Molina-Henares&lt;/Author&gt;&lt;Year&gt;2010&lt;/Year&gt;&lt;RecNum&gt;64&lt;/RecNum&gt;&lt;DisplayText&gt;(Molina-Henares, De La Torre et al. 2010)&lt;/DisplayText&gt;&lt;record&gt;&lt;rec-number&gt;64&lt;/rec-number&gt;&lt;foreign-keys&gt;&lt;key app="EN" db-id="xsrsdv2rip09wxeepru5drtqwdepsfd2ezd5"&gt;64&lt;/key&gt;&lt;/foreign-keys&gt;&lt;ref-type name="Journal Article"&gt;17&lt;/ref-type&gt;&lt;contributors&gt;&lt;authors&gt;&lt;author&gt;Molina-Henares, M. Antonia&lt;/author&gt;&lt;author&gt;De La Torre, Jesús&lt;/author&gt;&lt;author&gt;García-Salamanca, Adela&lt;/author&gt;&lt;author&gt;Molina-Henares, A. Jesús&lt;/author&gt;&lt;author&gt;Herrera, M. Carmen&lt;/author&gt;&lt;author&gt;Ramos, Juan L.&lt;/author&gt;&lt;author&gt;Duque, Estrella&lt;/author&gt;&lt;/authors&gt;&lt;/contributors&gt;&lt;titles&gt;&lt;title&gt;&lt;style face="normal" font="default" size="100%"&gt;Identification of conditionally essential genes for growth of &lt;/style&gt;&lt;style face="italic" font="default" size="100%"&gt;Pseudomonas putida&lt;/style&gt;&lt;style face="normal" font="default" size="100%"&gt; KT2440 on minimal medium through the screening of a genome-wide mutant library&lt;/style&gt;&lt;/title&gt;&lt;secondary-title&gt;Environmental Microbiology&lt;/secondary-title&gt;&lt;/titles&gt;&lt;periodical&gt;&lt;full-title&gt;Environmental Microbiology&lt;/full-title&gt;&lt;/periodical&gt;&lt;pages&gt;1468-1485&lt;/pages&gt;&lt;volume&gt;12&lt;/volume&gt;&lt;number&gt;6&lt;/number&gt;&lt;dates&gt;&lt;year&gt;2010&lt;/year&gt;&lt;/dates&gt;&lt;publisher&gt;Blackwell Publishing Ltd&lt;/publisher&gt;&lt;isbn&gt;1462-2920&lt;/isbn&gt;&lt;urls&gt;&lt;related-urls&gt;&lt;url&gt;http://dx.doi.org/10.1111/j.1462-2920.2010.02166.x&lt;/url&gt;&lt;/related-urls&gt;&lt;/urls&gt;&lt;electronic-resource-num&gt;10.1111/j.1462-2920.2010.02166.x&lt;/electronic-resource-num&gt;&lt;/record&gt;&lt;/Cite&gt;&lt;/EndNote&gt;</w:instrText>
      </w:r>
      <w:r w:rsidRPr="00A25284">
        <w:rPr>
          <w:rFonts w:ascii="Arial Narrow" w:hAnsi="Arial Narrow"/>
        </w:rPr>
        <w:fldChar w:fldCharType="separate"/>
      </w:r>
      <w:r w:rsidR="008B20C5">
        <w:rPr>
          <w:rFonts w:ascii="Arial Narrow" w:hAnsi="Arial Narrow"/>
          <w:noProof/>
        </w:rPr>
        <w:t>(</w:t>
      </w:r>
      <w:hyperlink w:anchor="_ENREF_10" w:tooltip="Molina-Henares, 2010 #64" w:history="1">
        <w:r w:rsidR="00EC36D7">
          <w:rPr>
            <w:rFonts w:ascii="Arial Narrow" w:hAnsi="Arial Narrow"/>
            <w:noProof/>
          </w:rPr>
          <w:t>Molina-Henares, De La Torre et al. 2010</w:t>
        </w:r>
      </w:hyperlink>
      <w:r w:rsidR="008B20C5">
        <w:rPr>
          <w:rFonts w:ascii="Arial Narrow" w:hAnsi="Arial Narrow"/>
          <w:noProof/>
        </w:rPr>
        <w:t>)</w:t>
      </w:r>
      <w:r w:rsidRPr="00A25284">
        <w:rPr>
          <w:rFonts w:ascii="Arial Narrow" w:hAnsi="Arial Narrow"/>
        </w:rPr>
        <w:fldChar w:fldCharType="end"/>
      </w:r>
      <w:r w:rsidRPr="00A25284">
        <w:rPr>
          <w:rFonts w:ascii="Arial Narrow" w:hAnsi="Arial Narrow"/>
        </w:rPr>
        <w:t xml:space="preserve"> (SI1). For predicting gene essentiality in glucose, a glucose minimal medium was simulated as described in SI1. The </w:t>
      </w:r>
      <w:r w:rsidRPr="00A25284">
        <w:rPr>
          <w:rFonts w:ascii="Arial Narrow" w:hAnsi="Arial Narrow"/>
          <w:i/>
        </w:rPr>
        <w:t xml:space="preserve">singleGeneDeletion </w:t>
      </w:r>
      <w:r w:rsidRPr="00A25284">
        <w:rPr>
          <w:rFonts w:ascii="Arial Narrow" w:hAnsi="Arial Narrow"/>
        </w:rPr>
        <w:t xml:space="preserve">function in the Cobra Toolbox </w:t>
      </w:r>
      <w:r w:rsidRPr="00A25284">
        <w:rPr>
          <w:rFonts w:ascii="Arial Narrow" w:hAnsi="Arial Narrow"/>
        </w:rPr>
        <w:fldChar w:fldCharType="begin"/>
      </w:r>
      <w:r w:rsidR="008B20C5">
        <w:rPr>
          <w:rFonts w:ascii="Arial Narrow" w:hAnsi="Arial Narrow"/>
        </w:rPr>
        <w:instrText xml:space="preserve"> ADDIN EN.CITE &lt;EndNote&gt;&lt;Cite&gt;&lt;Author&gt;Schellenberger&lt;/Author&gt;&lt;Year&gt;2011&lt;/Year&gt;&lt;RecNum&gt;90&lt;/RecNum&gt;&lt;DisplayText&gt;(Schellenberger, Que et al. 2011)&lt;/DisplayText&gt;&lt;record&gt;&lt;rec-number&gt;90&lt;/rec-number&gt;&lt;foreign-keys&gt;&lt;key app="EN" db-id="vz9p9xf02vwwvmefzvh59t9t9efxxaxsxdrd"&gt;90&lt;/key&gt;&lt;/foreign-keys&gt;&lt;ref-type name="Journal Article"&gt;17&lt;/ref-type&gt;&lt;contributors&gt;&lt;authors&gt;&lt;author&gt;Schellenberger, Jan&lt;/author&gt;&lt;author&gt;Que, Richard&lt;/author&gt;&lt;author&gt;Fleming, Ronan M. T.&lt;/author&gt;&lt;author&gt;Thiele, Ines&lt;/author&gt;&lt;author&gt;Orth, Jeffrey D.&lt;/author&gt;&lt;author&gt;Feist, Adam M.&lt;/author&gt;&lt;author&gt;Zielinski, Daniel C.&lt;/author&gt;&lt;author&gt;Bordbar, Aarash&lt;/author&gt;&lt;author&gt;Lewis, Nathan E.&lt;/author&gt;&lt;author&gt;Rahmanian, Sorena&lt;/author&gt;&lt;author&gt;Kang, Joseph&lt;/author&gt;&lt;author&gt;Hyduke, Daniel R.&lt;/author&gt;&lt;author&gt;Palsson, Bernhard O.&lt;/author&gt;&lt;/authors&gt;&lt;/contributors&gt;&lt;titles&gt;&lt;title&gt;Quantitative prediction of cellular metabolism with constraint-based models: the COBRA Toolbox v2.0&lt;/title&gt;&lt;secondary-title&gt;Nat. Protocols&lt;/secondary-title&gt;&lt;/titles&gt;&lt;periodical&gt;&lt;full-title&gt;Nat. Protocols&lt;/full-title&gt;&lt;/periodical&gt;&lt;pages&gt;1290-1307&lt;/pages&gt;&lt;volume&gt;6&lt;/volume&gt;&lt;number&gt;9&lt;/number&gt;&lt;dates&gt;&lt;year&gt;2011&lt;/year&gt;&lt;/dates&gt;&lt;publisher&gt;Nature Publishing Group, a division of Macmillan Publishers Limited. All Rights Reserved.&lt;/publisher&gt;&lt;isbn&gt;1754-2189&lt;/isbn&gt;&lt;work-type&gt;10.1038/nprot.2011.308&lt;/work-type&gt;&lt;urls&gt;&lt;related-urls&gt;&lt;url&gt;http://dx.doi.org/10.1038/nprot.2011.308&lt;/url&gt;&lt;/related-urls&gt;&lt;/urls&gt;&lt;electronic-resource-num&gt;http://www.nature.com/nprot/journal/v6/n9/abs/nprot.2011.308.html#supplementary-information&lt;/electronic-resource-num&gt;&lt;/record&gt;&lt;/Cite&gt;&lt;/EndNote&gt;</w:instrText>
      </w:r>
      <w:r w:rsidRPr="00A25284">
        <w:rPr>
          <w:rFonts w:ascii="Arial Narrow" w:hAnsi="Arial Narrow"/>
        </w:rPr>
        <w:fldChar w:fldCharType="separate"/>
      </w:r>
      <w:r w:rsidR="008B20C5">
        <w:rPr>
          <w:rFonts w:ascii="Arial Narrow" w:hAnsi="Arial Narrow"/>
          <w:noProof/>
        </w:rPr>
        <w:t>(</w:t>
      </w:r>
      <w:hyperlink w:anchor="_ENREF_21" w:tooltip="Schellenberger, 2011 #90" w:history="1">
        <w:r w:rsidR="00EC36D7">
          <w:rPr>
            <w:rFonts w:ascii="Arial Narrow" w:hAnsi="Arial Narrow"/>
            <w:noProof/>
          </w:rPr>
          <w:t>Schellenberger, Que et al. 2011</w:t>
        </w:r>
      </w:hyperlink>
      <w:r w:rsidR="008B20C5">
        <w:rPr>
          <w:rFonts w:ascii="Arial Narrow" w:hAnsi="Arial Narrow"/>
          <w:noProof/>
        </w:rPr>
        <w:t>)</w:t>
      </w:r>
      <w:r w:rsidRPr="00A25284">
        <w:rPr>
          <w:rFonts w:ascii="Arial Narrow" w:hAnsi="Arial Narrow"/>
        </w:rPr>
        <w:fldChar w:fldCharType="end"/>
      </w:r>
      <w:r w:rsidRPr="00A25284">
        <w:rPr>
          <w:rFonts w:ascii="Arial Narrow" w:hAnsi="Arial Narrow"/>
        </w:rPr>
        <w:t xml:space="preserve"> with minimization of metabolic adjustment (MOMA) algorithm </w:t>
      </w:r>
      <w:r w:rsidRPr="00A25284">
        <w:rPr>
          <w:rFonts w:ascii="Arial Narrow" w:hAnsi="Arial Narrow"/>
        </w:rPr>
        <w:fldChar w:fldCharType="begin"/>
      </w:r>
      <w:r w:rsidR="008B20C5">
        <w:rPr>
          <w:rFonts w:ascii="Arial Narrow" w:hAnsi="Arial Narrow"/>
        </w:rPr>
        <w:instrText xml:space="preserve"> ADDIN EN.CITE &lt;EndNote&gt;&lt;Cite&gt;&lt;Author&gt;Segrè&lt;/Author&gt;&lt;Year&gt;2002&lt;/Year&gt;&lt;RecNum&gt;102&lt;/RecNum&gt;&lt;DisplayText&gt;(Segrè, Vitkup et al. 2002)&lt;/DisplayText&gt;&lt;record&gt;&lt;rec-number&gt;102&lt;/rec-number&gt;&lt;foreign-keys&gt;&lt;key app="EN" db-id="xsrsdv2rip09wxeepru5drtqwdepsfd2ezd5"&gt;102&lt;/key&gt;&lt;/foreign-keys&gt;&lt;ref-type name="Journal Article"&gt;17&lt;/ref-type&gt;&lt;contributors&gt;&lt;authors&gt;&lt;author&gt;Segrè, Daniel&lt;/author&gt;&lt;author&gt;Vitkup, Dennis&lt;/author&gt;&lt;author&gt;Church, George M.&lt;/author&gt;&lt;/authors&gt;&lt;/contributors&gt;&lt;titles&gt;&lt;title&gt;Analysis of optimality in natural and perturbed metabolic networks&lt;/title&gt;&lt;secondary-title&gt;Proceedings of the National Academy of Sciences&lt;/secondary-title&gt;&lt;/titles&gt;&lt;periodical&gt;&lt;full-title&gt;Proceedings of the National Academy of Sciences&lt;/full-title&gt;&lt;/periodical&gt;&lt;pages&gt;15112-15117&lt;/pages&gt;&lt;volume&gt;99&lt;/volume&gt;&lt;number&gt;23&lt;/number&gt;&lt;dates&gt;&lt;year&gt;2002&lt;/year&gt;&lt;pub-dates&gt;&lt;date&gt;November 12, 2002&lt;/date&gt;&lt;/pub-dates&gt;&lt;/dates&gt;&lt;urls&gt;&lt;related-urls&gt;&lt;url&gt;http://www.pnas.org/content/99/23/15112.abstract&lt;/url&gt;&lt;/related-urls&gt;&lt;/urls&gt;&lt;electronic-resource-num&gt;10.1073/pnas.232349399&lt;/electronic-resource-num&gt;&lt;/record&gt;&lt;/Cite&gt;&lt;/EndNote&gt;</w:instrText>
      </w:r>
      <w:r w:rsidRPr="00A25284">
        <w:rPr>
          <w:rFonts w:ascii="Arial Narrow" w:hAnsi="Arial Narrow"/>
        </w:rPr>
        <w:fldChar w:fldCharType="separate"/>
      </w:r>
      <w:r w:rsidR="008B20C5">
        <w:rPr>
          <w:rFonts w:ascii="Arial Narrow" w:hAnsi="Arial Narrow"/>
          <w:noProof/>
        </w:rPr>
        <w:t>(</w:t>
      </w:r>
      <w:hyperlink w:anchor="_ENREF_22" w:tooltip="Segrè, 2002 #102" w:history="1">
        <w:r w:rsidR="00EC36D7">
          <w:rPr>
            <w:rFonts w:ascii="Arial Narrow" w:hAnsi="Arial Narrow"/>
            <w:noProof/>
          </w:rPr>
          <w:t>Segrè, Vitkup et al. 2002</w:t>
        </w:r>
      </w:hyperlink>
      <w:r w:rsidR="008B20C5">
        <w:rPr>
          <w:rFonts w:ascii="Arial Narrow" w:hAnsi="Arial Narrow"/>
          <w:noProof/>
        </w:rPr>
        <w:t>)</w:t>
      </w:r>
      <w:r w:rsidRPr="00A25284">
        <w:rPr>
          <w:rFonts w:ascii="Arial Narrow" w:hAnsi="Arial Narrow"/>
        </w:rPr>
        <w:fldChar w:fldCharType="end"/>
      </w:r>
      <w:r w:rsidRPr="00A25284">
        <w:rPr>
          <w:rFonts w:ascii="Arial Narrow" w:hAnsi="Arial Narrow"/>
        </w:rPr>
        <w:t xml:space="preserve"> were used to simulate knockouts. A gene was considered to be essential if its removal reduced the growth rate below </w:t>
      </w:r>
      <w:r w:rsidR="00A25284" w:rsidRPr="00A25284">
        <w:rPr>
          <w:rFonts w:ascii="Arial Narrow" w:hAnsi="Arial Narrow"/>
        </w:rPr>
        <w:t>5</w:t>
      </w:r>
      <w:r w:rsidRPr="00A25284">
        <w:rPr>
          <w:rFonts w:ascii="Arial Narrow" w:hAnsi="Arial Narrow"/>
        </w:rPr>
        <w:t>% of the growth rate in the original model. Glucose, ammonium, inorganic phosphate, sulfate and Fe</w:t>
      </w:r>
      <w:r w:rsidRPr="00A25284">
        <w:rPr>
          <w:rFonts w:ascii="Arial Narrow" w:hAnsi="Arial Narrow"/>
          <w:vertAlign w:val="superscript"/>
        </w:rPr>
        <w:t>2+</w:t>
      </w:r>
      <w:r w:rsidRPr="00A25284">
        <w:rPr>
          <w:rFonts w:ascii="Arial Narrow" w:hAnsi="Arial Narrow"/>
        </w:rPr>
        <w:t xml:space="preserve"> were used as default carbon, nitrogen, phosphate, sulfur and iron sources, respectively. Growth in the </w:t>
      </w:r>
      <w:r w:rsidRPr="00A25284">
        <w:rPr>
          <w:rFonts w:ascii="Arial Narrow" w:hAnsi="Arial Narrow"/>
          <w:i/>
        </w:rPr>
        <w:t>i</w:t>
      </w:r>
      <w:r w:rsidRPr="00A25284">
        <w:rPr>
          <w:rFonts w:ascii="Arial Narrow" w:hAnsi="Arial Narrow"/>
        </w:rPr>
        <w:t xml:space="preserve">LB medium and nutrients used by </w:t>
      </w:r>
      <w:r w:rsidRPr="00A25284">
        <w:rPr>
          <w:rFonts w:ascii="Arial Narrow" w:hAnsi="Arial Narrow"/>
          <w:i/>
        </w:rPr>
        <w:t>i</w:t>
      </w:r>
      <w:r w:rsidRPr="00A25284">
        <w:rPr>
          <w:rFonts w:ascii="Arial Narrow" w:hAnsi="Arial Narrow"/>
        </w:rPr>
        <w:t>JN</w:t>
      </w:r>
      <w:r w:rsidR="00CD3A23" w:rsidRPr="00A25284">
        <w:rPr>
          <w:rFonts w:ascii="Arial Narrow" w:hAnsi="Arial Narrow"/>
        </w:rPr>
        <w:t>1462</w:t>
      </w:r>
      <w:r w:rsidRPr="00A25284">
        <w:rPr>
          <w:rFonts w:ascii="Arial Narrow" w:hAnsi="Arial Narrow"/>
        </w:rPr>
        <w:t xml:space="preserve"> (Figure 2) was simulated and the </w:t>
      </w:r>
      <w:r w:rsidRPr="00A25284">
        <w:rPr>
          <w:rFonts w:ascii="Arial Narrow" w:hAnsi="Arial Narrow"/>
          <w:i/>
        </w:rPr>
        <w:t xml:space="preserve">singleGeneDeletion </w:t>
      </w:r>
      <w:r w:rsidRPr="00A25284">
        <w:rPr>
          <w:rFonts w:ascii="Arial Narrow" w:hAnsi="Arial Narrow"/>
        </w:rPr>
        <w:t>function was used to identify the essential genes in each condition</w:t>
      </w:r>
      <w:r w:rsidR="00A25284" w:rsidRPr="00A25284">
        <w:rPr>
          <w:rFonts w:ascii="Arial Narrow" w:hAnsi="Arial Narrow"/>
        </w:rPr>
        <w:t>.</w:t>
      </w:r>
    </w:p>
    <w:p w14:paraId="02C5F5F3" w14:textId="77777777" w:rsidR="0090482F" w:rsidRPr="00916639" w:rsidRDefault="00742CCB" w:rsidP="008B5EA3">
      <w:pPr>
        <w:rPr>
          <w:rFonts w:ascii="Arial Narrow" w:hAnsi="Arial Narrow"/>
        </w:rPr>
      </w:pPr>
      <w:r w:rsidRPr="00916639">
        <w:rPr>
          <w:rFonts w:ascii="Arial Narrow" w:hAnsi="Arial Narrow"/>
          <w:b/>
          <w:sz w:val="28"/>
          <w:szCs w:val="28"/>
          <w:u w:val="single"/>
        </w:rPr>
        <w:t>1</w:t>
      </w:r>
      <w:r w:rsidR="00782832">
        <w:rPr>
          <w:rFonts w:ascii="Arial Narrow" w:hAnsi="Arial Narrow"/>
          <w:b/>
          <w:sz w:val="28"/>
          <w:szCs w:val="28"/>
          <w:u w:val="single"/>
        </w:rPr>
        <w:t>2</w:t>
      </w:r>
      <w:r w:rsidR="0090482F" w:rsidRPr="00916639">
        <w:rPr>
          <w:rFonts w:ascii="Arial Narrow" w:hAnsi="Arial Narrow"/>
          <w:b/>
          <w:sz w:val="28"/>
          <w:szCs w:val="28"/>
          <w:u w:val="single"/>
        </w:rPr>
        <w:t>. Supplementary references.</w:t>
      </w:r>
    </w:p>
    <w:p w14:paraId="7F790EDD" w14:textId="77777777" w:rsidR="0005095C" w:rsidRPr="00916639" w:rsidRDefault="0005095C" w:rsidP="008B5EA3">
      <w:pPr>
        <w:rPr>
          <w:rFonts w:ascii="Arial Narrow" w:hAnsi="Arial Narrow"/>
        </w:rPr>
      </w:pPr>
    </w:p>
    <w:p w14:paraId="31525DB1" w14:textId="77777777" w:rsidR="00EC36D7" w:rsidRPr="00EC36D7" w:rsidRDefault="008A4E99" w:rsidP="00EC36D7">
      <w:pPr>
        <w:pStyle w:val="EndNoteBibliography"/>
      </w:pPr>
      <w:r w:rsidRPr="00916639">
        <w:rPr>
          <w:rFonts w:ascii="Arial Narrow" w:hAnsi="Arial Narrow"/>
        </w:rPr>
        <w:fldChar w:fldCharType="begin"/>
      </w:r>
      <w:r w:rsidRPr="000209D5">
        <w:rPr>
          <w:rFonts w:ascii="Arial Narrow" w:hAnsi="Arial Narrow"/>
        </w:rPr>
        <w:instrText xml:space="preserve"> ADDIN EN.REFLIST </w:instrText>
      </w:r>
      <w:r w:rsidRPr="00916639">
        <w:rPr>
          <w:rFonts w:ascii="Arial Narrow" w:hAnsi="Arial Narrow"/>
        </w:rPr>
        <w:fldChar w:fldCharType="separate"/>
      </w:r>
      <w:bookmarkStart w:id="4" w:name="_ENREF_1"/>
      <w:r w:rsidR="00EC36D7" w:rsidRPr="000209D5">
        <w:t xml:space="preserve">Blank, L. M., et al. </w:t>
      </w:r>
      <w:r w:rsidR="00EC36D7" w:rsidRPr="00EC36D7">
        <w:t xml:space="preserve">(2008). "Metabolic response of </w:t>
      </w:r>
      <w:r w:rsidR="00EC36D7" w:rsidRPr="00EC36D7">
        <w:rPr>
          <w:i/>
        </w:rPr>
        <w:t>Pseudomonas putida</w:t>
      </w:r>
      <w:r w:rsidR="00EC36D7" w:rsidRPr="00EC36D7">
        <w:t xml:space="preserve"> during redox biocatalysis in the presence of a second octanol phase." </w:t>
      </w:r>
      <w:r w:rsidR="00EC36D7" w:rsidRPr="00EC36D7">
        <w:rPr>
          <w:u w:val="single"/>
        </w:rPr>
        <w:t>FEBS Journal</w:t>
      </w:r>
      <w:r w:rsidR="00EC36D7" w:rsidRPr="00EC36D7">
        <w:t xml:space="preserve"> </w:t>
      </w:r>
      <w:r w:rsidR="00EC36D7" w:rsidRPr="00EC36D7">
        <w:rPr>
          <w:b/>
        </w:rPr>
        <w:t>275</w:t>
      </w:r>
      <w:r w:rsidR="00EC36D7" w:rsidRPr="00EC36D7">
        <w:t>(20): 5173-5190.</w:t>
      </w:r>
    </w:p>
    <w:p w14:paraId="398737AF" w14:textId="77777777" w:rsidR="00EC36D7" w:rsidRPr="00EC36D7" w:rsidRDefault="00EC36D7" w:rsidP="00EC36D7">
      <w:pPr>
        <w:pStyle w:val="EndNoteBibliography"/>
        <w:spacing w:after="0"/>
        <w:ind w:left="720" w:hanging="720"/>
      </w:pPr>
      <w:r w:rsidRPr="00EC36D7">
        <w:tab/>
      </w:r>
      <w:bookmarkEnd w:id="4"/>
    </w:p>
    <w:p w14:paraId="5D7EA962" w14:textId="77777777" w:rsidR="00EC36D7" w:rsidRPr="00EC36D7" w:rsidRDefault="00EC36D7" w:rsidP="00EC36D7">
      <w:pPr>
        <w:pStyle w:val="EndNoteBibliography"/>
      </w:pPr>
      <w:bookmarkStart w:id="5" w:name="_ENREF_2"/>
      <w:r w:rsidRPr="00EC36D7">
        <w:t xml:space="preserve">Conrad, T. M., et al. (2011). </w:t>
      </w:r>
      <w:r w:rsidRPr="00EC36D7">
        <w:rPr>
          <w:u w:val="single"/>
        </w:rPr>
        <w:t>Microbial laboratory evolution in the era of genome‐scale science</w:t>
      </w:r>
      <w:r w:rsidRPr="00EC36D7">
        <w:t>.</w:t>
      </w:r>
    </w:p>
    <w:p w14:paraId="106F2B67" w14:textId="77777777" w:rsidR="00EC36D7" w:rsidRPr="00EC36D7" w:rsidRDefault="00EC36D7" w:rsidP="00EC36D7">
      <w:pPr>
        <w:pStyle w:val="EndNoteBibliography"/>
        <w:spacing w:after="0"/>
        <w:ind w:left="720" w:hanging="720"/>
      </w:pPr>
      <w:r w:rsidRPr="00EC36D7">
        <w:tab/>
      </w:r>
      <w:bookmarkEnd w:id="5"/>
    </w:p>
    <w:p w14:paraId="307E1FBC" w14:textId="77777777" w:rsidR="00EC36D7" w:rsidRPr="00EC36D7" w:rsidRDefault="00EC36D7" w:rsidP="00EC36D7">
      <w:pPr>
        <w:pStyle w:val="EndNoteBibliography"/>
      </w:pPr>
      <w:bookmarkStart w:id="6" w:name="_ENREF_3"/>
      <w:r w:rsidRPr="00EC36D7">
        <w:t xml:space="preserve">Cornelius, S. P., et al. (2011). "Dispensability of Escherichia coli’s latent pathways." </w:t>
      </w:r>
      <w:r w:rsidRPr="00EC36D7">
        <w:rPr>
          <w:u w:val="single"/>
        </w:rPr>
        <w:t>Proceedings of the National Academy of Sciences</w:t>
      </w:r>
      <w:r w:rsidRPr="00EC36D7">
        <w:t xml:space="preserve"> </w:t>
      </w:r>
      <w:r w:rsidRPr="00EC36D7">
        <w:rPr>
          <w:b/>
        </w:rPr>
        <w:t>108</w:t>
      </w:r>
      <w:r w:rsidRPr="00EC36D7">
        <w:t>(8): 3124-3129.</w:t>
      </w:r>
    </w:p>
    <w:p w14:paraId="60173D46" w14:textId="77777777" w:rsidR="00EC36D7" w:rsidRPr="00EC36D7" w:rsidRDefault="00EC36D7" w:rsidP="00EC36D7">
      <w:pPr>
        <w:pStyle w:val="EndNoteBibliography"/>
        <w:spacing w:after="0"/>
        <w:ind w:left="720" w:hanging="720"/>
      </w:pPr>
      <w:r w:rsidRPr="00EC36D7">
        <w:tab/>
      </w:r>
      <w:bookmarkEnd w:id="6"/>
    </w:p>
    <w:p w14:paraId="5BA431A7" w14:textId="77777777" w:rsidR="00EC36D7" w:rsidRPr="00EC36D7" w:rsidRDefault="00EC36D7" w:rsidP="00EC36D7">
      <w:pPr>
        <w:pStyle w:val="EndNoteBibliography"/>
      </w:pPr>
      <w:bookmarkStart w:id="7" w:name="_ENREF_4"/>
      <w:r w:rsidRPr="00EC36D7">
        <w:t xml:space="preserve">Duque, E., et al. (2007). Towards a Genome-Wide Mutant Library of </w:t>
      </w:r>
      <w:r w:rsidRPr="00EC36D7">
        <w:rPr>
          <w:i/>
        </w:rPr>
        <w:t>Pseudomonas putida</w:t>
      </w:r>
      <w:r w:rsidRPr="00EC36D7">
        <w:t xml:space="preserve"> Strain KT2440. </w:t>
      </w:r>
      <w:r w:rsidRPr="00EC36D7">
        <w:rPr>
          <w:u w:val="single"/>
        </w:rPr>
        <w:t>Pseudomonas</w:t>
      </w:r>
      <w:r w:rsidRPr="00EC36D7">
        <w:t>. J.-L. Ramos and A. Filloux, Springer Netherlands</w:t>
      </w:r>
      <w:r w:rsidRPr="00EC36D7">
        <w:rPr>
          <w:b/>
        </w:rPr>
        <w:t xml:space="preserve">: </w:t>
      </w:r>
      <w:r w:rsidRPr="00EC36D7">
        <w:t>227-251.</w:t>
      </w:r>
    </w:p>
    <w:p w14:paraId="5498AA9C" w14:textId="77777777" w:rsidR="00EC36D7" w:rsidRPr="00EC36D7" w:rsidRDefault="00EC36D7" w:rsidP="00EC36D7">
      <w:pPr>
        <w:pStyle w:val="EndNoteBibliography"/>
        <w:spacing w:after="0"/>
        <w:ind w:left="720" w:hanging="720"/>
      </w:pPr>
      <w:r w:rsidRPr="00EC36D7">
        <w:tab/>
      </w:r>
      <w:bookmarkEnd w:id="7"/>
    </w:p>
    <w:p w14:paraId="3863C6C4" w14:textId="77777777" w:rsidR="00EC36D7" w:rsidRPr="00EC36D7" w:rsidRDefault="00EC36D7" w:rsidP="00EC36D7">
      <w:pPr>
        <w:pStyle w:val="EndNoteBibliography"/>
      </w:pPr>
      <w:bookmarkStart w:id="8" w:name="_ENREF_5"/>
      <w:r w:rsidRPr="00EC36D7">
        <w:t xml:space="preserve">Fong, S. S., et al. (2006). "Latent Pathway Activation and Increased Pathway Capacity Enable Escherichia coli Adaptation to Loss of Key Metabolic Enzymes." </w:t>
      </w:r>
      <w:r w:rsidRPr="00EC36D7">
        <w:rPr>
          <w:u w:val="single"/>
        </w:rPr>
        <w:t>Journal of Biological Chemistry</w:t>
      </w:r>
      <w:r w:rsidRPr="00EC36D7">
        <w:t xml:space="preserve"> </w:t>
      </w:r>
      <w:r w:rsidRPr="00EC36D7">
        <w:rPr>
          <w:b/>
        </w:rPr>
        <w:t>281</w:t>
      </w:r>
      <w:r w:rsidRPr="00EC36D7">
        <w:t>(12): 8024-8033.</w:t>
      </w:r>
    </w:p>
    <w:p w14:paraId="6471646C" w14:textId="77777777" w:rsidR="00EC36D7" w:rsidRPr="00EC36D7" w:rsidRDefault="00EC36D7" w:rsidP="00EC36D7">
      <w:pPr>
        <w:pStyle w:val="EndNoteBibliography"/>
        <w:spacing w:after="0"/>
        <w:ind w:left="720" w:hanging="720"/>
      </w:pPr>
      <w:r w:rsidRPr="00EC36D7">
        <w:tab/>
      </w:r>
      <w:bookmarkEnd w:id="8"/>
    </w:p>
    <w:p w14:paraId="73F2D1E4" w14:textId="77777777" w:rsidR="00EC36D7" w:rsidRPr="00EC36D7" w:rsidRDefault="00EC36D7" w:rsidP="00EC36D7">
      <w:pPr>
        <w:pStyle w:val="EndNoteBibliography"/>
      </w:pPr>
      <w:bookmarkStart w:id="9" w:name="_ENREF_6"/>
      <w:r w:rsidRPr="00EC36D7">
        <w:t xml:space="preserve">Heavner, B. D. and N. D. Price (2015). "Transparency in metabolic network reconstruction enables scalable biological discovery." </w:t>
      </w:r>
      <w:r w:rsidRPr="00EC36D7">
        <w:rPr>
          <w:u w:val="single"/>
        </w:rPr>
        <w:t>Current Opinion in Biotechnology</w:t>
      </w:r>
      <w:r w:rsidRPr="00EC36D7">
        <w:t xml:space="preserve"> </w:t>
      </w:r>
      <w:r w:rsidRPr="00EC36D7">
        <w:rPr>
          <w:b/>
        </w:rPr>
        <w:t>34</w:t>
      </w:r>
      <w:r w:rsidRPr="00EC36D7">
        <w:t>(0): 105-109.</w:t>
      </w:r>
    </w:p>
    <w:p w14:paraId="362FD78E" w14:textId="77777777" w:rsidR="00EC36D7" w:rsidRPr="00EC36D7" w:rsidRDefault="00EC36D7" w:rsidP="00EC36D7">
      <w:pPr>
        <w:pStyle w:val="EndNoteBibliography"/>
        <w:spacing w:after="0"/>
        <w:ind w:left="720" w:hanging="720"/>
      </w:pPr>
      <w:r w:rsidRPr="00EC36D7">
        <w:tab/>
      </w:r>
      <w:bookmarkEnd w:id="9"/>
    </w:p>
    <w:p w14:paraId="490B78AE" w14:textId="77777777" w:rsidR="00EC36D7" w:rsidRPr="00EC36D7" w:rsidRDefault="00EC36D7" w:rsidP="00EC36D7">
      <w:pPr>
        <w:pStyle w:val="EndNoteBibliography"/>
      </w:pPr>
      <w:bookmarkStart w:id="10" w:name="_ENREF_7"/>
      <w:r w:rsidRPr="00EC36D7">
        <w:t xml:space="preserve">Henry, C. S., et al. (2010). "High-throughput generation, optimization and analysis of genome-scale metabolic models." </w:t>
      </w:r>
      <w:r w:rsidRPr="00EC36D7">
        <w:rPr>
          <w:u w:val="single"/>
        </w:rPr>
        <w:t>Nat Biotech</w:t>
      </w:r>
      <w:r w:rsidRPr="00EC36D7">
        <w:t xml:space="preserve"> </w:t>
      </w:r>
      <w:r w:rsidRPr="00EC36D7">
        <w:rPr>
          <w:b/>
        </w:rPr>
        <w:t>28</w:t>
      </w:r>
      <w:r w:rsidRPr="00EC36D7">
        <w:t>(9): 977-982.</w:t>
      </w:r>
    </w:p>
    <w:p w14:paraId="1A8103CF" w14:textId="77777777" w:rsidR="00EC36D7" w:rsidRPr="00EC36D7" w:rsidRDefault="00EC36D7" w:rsidP="00EC36D7">
      <w:pPr>
        <w:pStyle w:val="EndNoteBibliography"/>
        <w:spacing w:after="0"/>
        <w:ind w:left="720" w:hanging="720"/>
      </w:pPr>
      <w:r w:rsidRPr="00EC36D7">
        <w:tab/>
      </w:r>
      <w:bookmarkEnd w:id="10"/>
    </w:p>
    <w:p w14:paraId="75CC937E" w14:textId="77777777" w:rsidR="00EC36D7" w:rsidRPr="00EC36D7" w:rsidRDefault="00EC36D7" w:rsidP="00EC36D7">
      <w:pPr>
        <w:pStyle w:val="EndNoteBibliography"/>
      </w:pPr>
      <w:bookmarkStart w:id="11" w:name="_ENREF_8"/>
      <w:r w:rsidRPr="00EC36D7">
        <w:t xml:space="preserve">Jiménez, J. I., et al. (2010). A Genomic View of the Catabolism of Aromatic Compounds in </w:t>
      </w:r>
      <w:r w:rsidRPr="00EC36D7">
        <w:rPr>
          <w:i/>
        </w:rPr>
        <w:t>Pseudomonas</w:t>
      </w:r>
      <w:r w:rsidRPr="00EC36D7">
        <w:t xml:space="preserve">. </w:t>
      </w:r>
      <w:r w:rsidRPr="00EC36D7">
        <w:rPr>
          <w:u w:val="single"/>
        </w:rPr>
        <w:t>Handbook of Hydrocarbon and Lipid Microbiology</w:t>
      </w:r>
      <w:r w:rsidRPr="00EC36D7">
        <w:t>. K. Timmis, Springer Berlin Heidelberg</w:t>
      </w:r>
      <w:r w:rsidRPr="00EC36D7">
        <w:rPr>
          <w:b/>
        </w:rPr>
        <w:t xml:space="preserve">: </w:t>
      </w:r>
      <w:r w:rsidRPr="00EC36D7">
        <w:t>1297-1325.</w:t>
      </w:r>
    </w:p>
    <w:p w14:paraId="61FAABAB" w14:textId="77777777" w:rsidR="00EC36D7" w:rsidRPr="00EC36D7" w:rsidRDefault="00EC36D7" w:rsidP="00EC36D7">
      <w:pPr>
        <w:pStyle w:val="EndNoteBibliography"/>
        <w:spacing w:after="0"/>
        <w:ind w:left="720" w:hanging="720"/>
      </w:pPr>
      <w:r w:rsidRPr="00EC36D7">
        <w:tab/>
      </w:r>
      <w:bookmarkEnd w:id="11"/>
    </w:p>
    <w:p w14:paraId="45CE51E3" w14:textId="77777777" w:rsidR="00EC36D7" w:rsidRPr="00EC36D7" w:rsidRDefault="00EC36D7" w:rsidP="00EC36D7">
      <w:pPr>
        <w:pStyle w:val="EndNoteBibliography"/>
      </w:pPr>
      <w:bookmarkStart w:id="12" w:name="_ENREF_9"/>
      <w:r w:rsidRPr="00EC36D7">
        <w:t xml:space="preserve">King, Z. A., et al. (2015). "BiGG Models: A platform for integrating, standardizing and sharing genome-scale models." </w:t>
      </w:r>
      <w:r w:rsidRPr="00EC36D7">
        <w:rPr>
          <w:u w:val="single"/>
        </w:rPr>
        <w:t>Nucleic Acids Research</w:t>
      </w:r>
      <w:r w:rsidRPr="00EC36D7">
        <w:t>.</w:t>
      </w:r>
    </w:p>
    <w:p w14:paraId="7EEF2BBD" w14:textId="77777777" w:rsidR="00EC36D7" w:rsidRPr="00EC36D7" w:rsidRDefault="00EC36D7" w:rsidP="00EC36D7">
      <w:pPr>
        <w:pStyle w:val="EndNoteBibliography"/>
        <w:spacing w:after="0"/>
        <w:ind w:left="720" w:hanging="720"/>
      </w:pPr>
      <w:r w:rsidRPr="00EC36D7">
        <w:lastRenderedPageBreak/>
        <w:tab/>
      </w:r>
      <w:bookmarkEnd w:id="12"/>
    </w:p>
    <w:p w14:paraId="7926177D" w14:textId="77777777" w:rsidR="00EC36D7" w:rsidRPr="00EC36D7" w:rsidRDefault="00EC36D7" w:rsidP="00EC36D7">
      <w:pPr>
        <w:pStyle w:val="EndNoteBibliography"/>
      </w:pPr>
      <w:bookmarkStart w:id="13" w:name="_ENREF_10"/>
      <w:r w:rsidRPr="00EC36D7">
        <w:t xml:space="preserve">Molina-Henares, M. A., et al. (2010). "Identification of conditionally essential genes for growth of </w:t>
      </w:r>
      <w:r w:rsidRPr="00EC36D7">
        <w:rPr>
          <w:i/>
        </w:rPr>
        <w:t>Pseudomonas putida</w:t>
      </w:r>
      <w:r w:rsidRPr="00EC36D7">
        <w:t xml:space="preserve"> KT2440 on minimal medium through the screening of a genome-wide mutant library." </w:t>
      </w:r>
      <w:r w:rsidRPr="00EC36D7">
        <w:rPr>
          <w:u w:val="single"/>
        </w:rPr>
        <w:t>Environmental Microbiology</w:t>
      </w:r>
      <w:r w:rsidRPr="00EC36D7">
        <w:t xml:space="preserve"> </w:t>
      </w:r>
      <w:r w:rsidRPr="00EC36D7">
        <w:rPr>
          <w:b/>
        </w:rPr>
        <w:t>12</w:t>
      </w:r>
      <w:r w:rsidRPr="00EC36D7">
        <w:t>(6): 1468-1485.</w:t>
      </w:r>
    </w:p>
    <w:p w14:paraId="125BD645" w14:textId="77777777" w:rsidR="00EC36D7" w:rsidRPr="00EC36D7" w:rsidRDefault="00EC36D7" w:rsidP="00EC36D7">
      <w:pPr>
        <w:pStyle w:val="EndNoteBibliography"/>
        <w:spacing w:after="0"/>
        <w:ind w:left="720" w:hanging="720"/>
      </w:pPr>
      <w:r w:rsidRPr="00EC36D7">
        <w:tab/>
      </w:r>
      <w:bookmarkEnd w:id="13"/>
    </w:p>
    <w:p w14:paraId="64CF9D8D" w14:textId="77777777" w:rsidR="00EC36D7" w:rsidRPr="00EC36D7" w:rsidRDefault="00EC36D7" w:rsidP="00EC36D7">
      <w:pPr>
        <w:pStyle w:val="EndNoteBibliography"/>
      </w:pPr>
      <w:bookmarkStart w:id="14" w:name="_ENREF_11"/>
      <w:r w:rsidRPr="00EC36D7">
        <w:t xml:space="preserve">Monk, J., et al. (2014). "Optimizing genome-scale network reconstructions." </w:t>
      </w:r>
      <w:r w:rsidRPr="00EC36D7">
        <w:rPr>
          <w:u w:val="single"/>
        </w:rPr>
        <w:t>Nat Biotech</w:t>
      </w:r>
      <w:r w:rsidRPr="00EC36D7">
        <w:t xml:space="preserve"> </w:t>
      </w:r>
      <w:r w:rsidRPr="00EC36D7">
        <w:rPr>
          <w:b/>
        </w:rPr>
        <w:t>32</w:t>
      </w:r>
      <w:r w:rsidRPr="00EC36D7">
        <w:t>(5): 447-452.</w:t>
      </w:r>
    </w:p>
    <w:p w14:paraId="14DF111B" w14:textId="77777777" w:rsidR="00EC36D7" w:rsidRPr="00EC36D7" w:rsidRDefault="00EC36D7" w:rsidP="00EC36D7">
      <w:pPr>
        <w:pStyle w:val="EndNoteBibliography"/>
        <w:spacing w:after="0"/>
        <w:ind w:left="720" w:hanging="720"/>
      </w:pPr>
      <w:r w:rsidRPr="00EC36D7">
        <w:tab/>
      </w:r>
      <w:bookmarkEnd w:id="14"/>
    </w:p>
    <w:p w14:paraId="26C1AF0A" w14:textId="77777777" w:rsidR="00EC36D7" w:rsidRPr="00EC36D7" w:rsidRDefault="00EC36D7" w:rsidP="00EC36D7">
      <w:pPr>
        <w:pStyle w:val="EndNoteBibliography"/>
      </w:pPr>
      <w:bookmarkStart w:id="15" w:name="_ENREF_12"/>
      <w:r w:rsidRPr="00EC36D7">
        <w:t xml:space="preserve">Monk, J. M., et al. (2013). "Genome-scale metabolic reconstructions of multiple Escherichia coli strains highlight strain-specific adaptations to nutritional environments." </w:t>
      </w:r>
      <w:r w:rsidRPr="00EC36D7">
        <w:rPr>
          <w:u w:val="single"/>
        </w:rPr>
        <w:t>Proc Natl Acad Sci U S A</w:t>
      </w:r>
      <w:r w:rsidRPr="00EC36D7">
        <w:t xml:space="preserve"> </w:t>
      </w:r>
      <w:r w:rsidRPr="00EC36D7">
        <w:rPr>
          <w:b/>
        </w:rPr>
        <w:t>110</w:t>
      </w:r>
      <w:r w:rsidRPr="00EC36D7">
        <w:t>(50): 20338-20343.</w:t>
      </w:r>
    </w:p>
    <w:p w14:paraId="08758D52" w14:textId="77777777" w:rsidR="00EC36D7" w:rsidRPr="00EC36D7" w:rsidRDefault="00EC36D7" w:rsidP="00EC36D7">
      <w:pPr>
        <w:pStyle w:val="EndNoteBibliography"/>
        <w:spacing w:after="0"/>
        <w:ind w:left="720" w:hanging="720"/>
      </w:pPr>
      <w:r w:rsidRPr="00EC36D7">
        <w:tab/>
      </w:r>
      <w:bookmarkEnd w:id="15"/>
    </w:p>
    <w:p w14:paraId="4A70D11D" w14:textId="77777777" w:rsidR="00EC36D7" w:rsidRPr="00EC36D7" w:rsidRDefault="00EC36D7" w:rsidP="00EC36D7">
      <w:pPr>
        <w:pStyle w:val="EndNoteBibliography"/>
      </w:pPr>
      <w:bookmarkStart w:id="16" w:name="_ENREF_13"/>
      <w:r w:rsidRPr="00EC36D7">
        <w:t>Mückschel, B., et al. (2012). "Ethylene Glycol Metabolism by</w:t>
      </w:r>
      <w:r w:rsidRPr="00EC36D7">
        <w:rPr>
          <w:i/>
        </w:rPr>
        <w:t xml:space="preserve"> Pseudomonas putida</w:t>
      </w:r>
      <w:r w:rsidRPr="00EC36D7">
        <w:t xml:space="preserve">." </w:t>
      </w:r>
      <w:r w:rsidRPr="00EC36D7">
        <w:rPr>
          <w:u w:val="single"/>
        </w:rPr>
        <w:t>Applied and Environmental Microbiology</w:t>
      </w:r>
      <w:r w:rsidRPr="00EC36D7">
        <w:t xml:space="preserve"> </w:t>
      </w:r>
      <w:r w:rsidRPr="00EC36D7">
        <w:rPr>
          <w:b/>
        </w:rPr>
        <w:t>78</w:t>
      </w:r>
      <w:r w:rsidRPr="00EC36D7">
        <w:t>(24): 8531-8539.</w:t>
      </w:r>
    </w:p>
    <w:p w14:paraId="2B7362DB" w14:textId="77777777" w:rsidR="00EC36D7" w:rsidRPr="00EC36D7" w:rsidRDefault="00EC36D7" w:rsidP="00EC36D7">
      <w:pPr>
        <w:pStyle w:val="EndNoteBibliography"/>
        <w:spacing w:after="0"/>
        <w:ind w:left="720" w:hanging="720"/>
      </w:pPr>
      <w:r w:rsidRPr="00EC36D7">
        <w:tab/>
      </w:r>
      <w:bookmarkEnd w:id="16"/>
    </w:p>
    <w:p w14:paraId="1717271D" w14:textId="77777777" w:rsidR="00EC36D7" w:rsidRPr="00EC36D7" w:rsidRDefault="00EC36D7" w:rsidP="00EC36D7">
      <w:pPr>
        <w:pStyle w:val="EndNoteBibliography"/>
      </w:pPr>
      <w:bookmarkStart w:id="17" w:name="_ENREF_14"/>
      <w:r w:rsidRPr="00EC36D7">
        <w:t>Nogales, J. (2014). A Practical Protocol for Genome-Scale Metabolic Reconstructions, Humana Press</w:t>
      </w:r>
      <w:r w:rsidRPr="00EC36D7">
        <w:rPr>
          <w:b/>
        </w:rPr>
        <w:t xml:space="preserve">: </w:t>
      </w:r>
      <w:r w:rsidRPr="00EC36D7">
        <w:t>1-25.</w:t>
      </w:r>
    </w:p>
    <w:p w14:paraId="4E073155" w14:textId="77777777" w:rsidR="00EC36D7" w:rsidRPr="00EC36D7" w:rsidRDefault="00EC36D7" w:rsidP="00EC36D7">
      <w:pPr>
        <w:pStyle w:val="EndNoteBibliography"/>
        <w:spacing w:after="0"/>
        <w:ind w:left="720" w:hanging="720"/>
      </w:pPr>
      <w:r w:rsidRPr="00EC36D7">
        <w:tab/>
      </w:r>
      <w:bookmarkEnd w:id="17"/>
    </w:p>
    <w:p w14:paraId="63FCFF52" w14:textId="77777777" w:rsidR="00EC36D7" w:rsidRPr="00EC36D7" w:rsidRDefault="00EC36D7" w:rsidP="00EC36D7">
      <w:pPr>
        <w:pStyle w:val="EndNoteBibliography"/>
      </w:pPr>
      <w:bookmarkStart w:id="18" w:name="_ENREF_15"/>
      <w:r w:rsidRPr="00EC36D7">
        <w:t xml:space="preserve">Oberhardt, M. A., et al. (2011). "Reconciliation of Genome-Scale Metabolic Reconstructions for Comparative Systems Analysis." </w:t>
      </w:r>
      <w:r w:rsidRPr="00EC36D7">
        <w:rPr>
          <w:u w:val="single"/>
        </w:rPr>
        <w:t>PLoS Comput Biol</w:t>
      </w:r>
      <w:r w:rsidRPr="00EC36D7">
        <w:t xml:space="preserve"> </w:t>
      </w:r>
      <w:r w:rsidRPr="00EC36D7">
        <w:rPr>
          <w:b/>
        </w:rPr>
        <w:t>7</w:t>
      </w:r>
      <w:r w:rsidRPr="00EC36D7">
        <w:t>(3): e1001116.</w:t>
      </w:r>
    </w:p>
    <w:p w14:paraId="3CA73A66" w14:textId="77777777" w:rsidR="00EC36D7" w:rsidRPr="00EC36D7" w:rsidRDefault="00EC36D7" w:rsidP="00EC36D7">
      <w:pPr>
        <w:pStyle w:val="EndNoteBibliography"/>
        <w:spacing w:after="0"/>
        <w:ind w:left="720" w:hanging="720"/>
      </w:pPr>
      <w:r w:rsidRPr="00EC36D7">
        <w:tab/>
      </w:r>
      <w:bookmarkEnd w:id="18"/>
    </w:p>
    <w:p w14:paraId="544EBAD1" w14:textId="77777777" w:rsidR="00EC36D7" w:rsidRPr="00EC36D7" w:rsidRDefault="00EC36D7" w:rsidP="00EC36D7">
      <w:pPr>
        <w:pStyle w:val="EndNoteBibliography"/>
      </w:pPr>
      <w:bookmarkStart w:id="19" w:name="_ENREF_16"/>
      <w:r w:rsidRPr="00EC36D7">
        <w:t xml:space="preserve">Oh, Y.-K., et al. (2007). "Genome-scale Reconstruction of Metabolic Network in </w:t>
      </w:r>
      <w:r w:rsidRPr="00EC36D7">
        <w:rPr>
          <w:i/>
        </w:rPr>
        <w:t>Bacillus subtilis</w:t>
      </w:r>
      <w:r w:rsidRPr="00EC36D7">
        <w:t xml:space="preserve"> Based on High-throughput Phenotyping and Gene Essentiality Data." </w:t>
      </w:r>
      <w:r w:rsidRPr="00EC36D7">
        <w:rPr>
          <w:u w:val="single"/>
        </w:rPr>
        <w:t>Journal of Biological Chemistry</w:t>
      </w:r>
      <w:r w:rsidRPr="00EC36D7">
        <w:t xml:space="preserve"> </w:t>
      </w:r>
      <w:r w:rsidRPr="00EC36D7">
        <w:rPr>
          <w:b/>
        </w:rPr>
        <w:t>282</w:t>
      </w:r>
      <w:r w:rsidRPr="00EC36D7">
        <w:t>(39): 28791-28799.</w:t>
      </w:r>
    </w:p>
    <w:p w14:paraId="20CDCD76" w14:textId="77777777" w:rsidR="00EC36D7" w:rsidRPr="00EC36D7" w:rsidRDefault="00EC36D7" w:rsidP="00EC36D7">
      <w:pPr>
        <w:pStyle w:val="EndNoteBibliography"/>
        <w:spacing w:after="0"/>
        <w:ind w:left="720" w:hanging="720"/>
      </w:pPr>
      <w:r w:rsidRPr="00EC36D7">
        <w:tab/>
      </w:r>
      <w:bookmarkEnd w:id="19"/>
    </w:p>
    <w:p w14:paraId="71D7AEEA" w14:textId="77777777" w:rsidR="00EC36D7" w:rsidRPr="00EC36D7" w:rsidRDefault="00EC36D7" w:rsidP="00EC36D7">
      <w:pPr>
        <w:pStyle w:val="EndNoteBibliography"/>
      </w:pPr>
      <w:bookmarkStart w:id="20" w:name="_ENREF_17"/>
      <w:r w:rsidRPr="00EC36D7">
        <w:t xml:space="preserve">Orth, J. D., et al. (2011). "A comprehensive genome-scale reconstruction of </w:t>
      </w:r>
      <w:r w:rsidRPr="00EC36D7">
        <w:rPr>
          <w:i/>
        </w:rPr>
        <w:t>Escherichia coli</w:t>
      </w:r>
      <w:r w:rsidRPr="00EC36D7">
        <w:t xml:space="preserve"> metabolism--2011." </w:t>
      </w:r>
      <w:r w:rsidRPr="00EC36D7">
        <w:rPr>
          <w:u w:val="single"/>
        </w:rPr>
        <w:t>Mol Syst Biol</w:t>
      </w:r>
      <w:r w:rsidRPr="00EC36D7">
        <w:t xml:space="preserve"> </w:t>
      </w:r>
      <w:r w:rsidRPr="00EC36D7">
        <w:rPr>
          <w:b/>
        </w:rPr>
        <w:t>7</w:t>
      </w:r>
      <w:r w:rsidRPr="00EC36D7">
        <w:t>: 535.</w:t>
      </w:r>
    </w:p>
    <w:p w14:paraId="0E6B8DF5" w14:textId="77777777" w:rsidR="00EC36D7" w:rsidRPr="00EC36D7" w:rsidRDefault="00EC36D7" w:rsidP="00EC36D7">
      <w:pPr>
        <w:pStyle w:val="EndNoteBibliography"/>
        <w:spacing w:after="0"/>
        <w:ind w:left="720" w:hanging="720"/>
      </w:pPr>
      <w:r w:rsidRPr="00EC36D7">
        <w:tab/>
      </w:r>
      <w:bookmarkEnd w:id="20"/>
    </w:p>
    <w:p w14:paraId="3CC70976" w14:textId="77777777" w:rsidR="00EC36D7" w:rsidRPr="00EC36D7" w:rsidRDefault="00EC36D7" w:rsidP="00EC36D7">
      <w:pPr>
        <w:pStyle w:val="EndNoteBibliography"/>
      </w:pPr>
      <w:bookmarkStart w:id="21" w:name="_ENREF_18"/>
      <w:r w:rsidRPr="00EC36D7">
        <w:t xml:space="preserve">Orth, J. D., et al. (2010). "What is flux balance analysis?" </w:t>
      </w:r>
      <w:r w:rsidRPr="00EC36D7">
        <w:rPr>
          <w:u w:val="single"/>
        </w:rPr>
        <w:t>Nat Biotech</w:t>
      </w:r>
      <w:r w:rsidRPr="00EC36D7">
        <w:t xml:space="preserve"> </w:t>
      </w:r>
      <w:r w:rsidRPr="00EC36D7">
        <w:rPr>
          <w:b/>
        </w:rPr>
        <w:t>28</w:t>
      </w:r>
      <w:r w:rsidRPr="00EC36D7">
        <w:t>(3): 245-248.</w:t>
      </w:r>
    </w:p>
    <w:p w14:paraId="5E82A89D" w14:textId="77777777" w:rsidR="00EC36D7" w:rsidRPr="00EC36D7" w:rsidRDefault="00EC36D7" w:rsidP="00EC36D7">
      <w:pPr>
        <w:pStyle w:val="EndNoteBibliography"/>
        <w:spacing w:after="0"/>
        <w:ind w:left="720" w:hanging="720"/>
      </w:pPr>
      <w:r w:rsidRPr="00EC36D7">
        <w:tab/>
      </w:r>
      <w:bookmarkEnd w:id="21"/>
    </w:p>
    <w:p w14:paraId="600DD9A2" w14:textId="77777777" w:rsidR="00EC36D7" w:rsidRPr="00EC36D7" w:rsidRDefault="00EC36D7" w:rsidP="00EC36D7">
      <w:pPr>
        <w:pStyle w:val="EndNoteBibliography"/>
      </w:pPr>
      <w:bookmarkStart w:id="22" w:name="_ENREF_19"/>
      <w:r w:rsidRPr="00EC36D7">
        <w:t xml:space="preserve">Ren, Q., et al. (2007). "TransportDB: a comprehensive database resource for cytoplasmic membrane transport systems and outer membrane channels." </w:t>
      </w:r>
      <w:r w:rsidRPr="00EC36D7">
        <w:rPr>
          <w:u w:val="single"/>
        </w:rPr>
        <w:t>Nucleic Acids Research</w:t>
      </w:r>
      <w:r w:rsidRPr="00EC36D7">
        <w:t xml:space="preserve"> </w:t>
      </w:r>
      <w:r w:rsidRPr="00EC36D7">
        <w:rPr>
          <w:b/>
        </w:rPr>
        <w:t>35</w:t>
      </w:r>
      <w:r w:rsidRPr="00EC36D7">
        <w:t>(suppl 1): D274-D279.</w:t>
      </w:r>
    </w:p>
    <w:p w14:paraId="0627B116" w14:textId="77777777" w:rsidR="00EC36D7" w:rsidRPr="00EC36D7" w:rsidRDefault="00EC36D7" w:rsidP="00EC36D7">
      <w:pPr>
        <w:pStyle w:val="EndNoteBibliography"/>
        <w:spacing w:after="0"/>
        <w:ind w:left="720" w:hanging="720"/>
      </w:pPr>
      <w:r w:rsidRPr="00EC36D7">
        <w:tab/>
      </w:r>
      <w:bookmarkEnd w:id="22"/>
    </w:p>
    <w:p w14:paraId="04206C6E" w14:textId="77777777" w:rsidR="00EC36D7" w:rsidRPr="00EC36D7" w:rsidRDefault="00EC36D7" w:rsidP="00EC36D7">
      <w:pPr>
        <w:pStyle w:val="EndNoteBibliography"/>
      </w:pPr>
      <w:bookmarkStart w:id="23" w:name="_ENREF_20"/>
      <w:r w:rsidRPr="00EC36D7">
        <w:t xml:space="preserve">Saier, M. H., et al. (2014). "The Transporter Classification Database." </w:t>
      </w:r>
      <w:r w:rsidRPr="00EC36D7">
        <w:rPr>
          <w:u w:val="single"/>
        </w:rPr>
        <w:t>Nucleic Acids Research</w:t>
      </w:r>
      <w:r w:rsidRPr="00EC36D7">
        <w:t xml:space="preserve"> </w:t>
      </w:r>
      <w:r w:rsidRPr="00EC36D7">
        <w:rPr>
          <w:b/>
        </w:rPr>
        <w:t>42</w:t>
      </w:r>
      <w:r w:rsidRPr="00EC36D7">
        <w:t>(D1): D251-D258.</w:t>
      </w:r>
    </w:p>
    <w:p w14:paraId="0B13572A" w14:textId="77777777" w:rsidR="00EC36D7" w:rsidRPr="00EC36D7" w:rsidRDefault="00EC36D7" w:rsidP="00EC36D7">
      <w:pPr>
        <w:pStyle w:val="EndNoteBibliography"/>
        <w:spacing w:after="0"/>
        <w:ind w:left="720" w:hanging="720"/>
      </w:pPr>
      <w:r w:rsidRPr="00EC36D7">
        <w:tab/>
      </w:r>
      <w:bookmarkEnd w:id="23"/>
    </w:p>
    <w:p w14:paraId="0F86CC4E" w14:textId="77777777" w:rsidR="00EC36D7" w:rsidRPr="00EC36D7" w:rsidRDefault="00EC36D7" w:rsidP="00EC36D7">
      <w:pPr>
        <w:pStyle w:val="EndNoteBibliography"/>
      </w:pPr>
      <w:bookmarkStart w:id="24" w:name="_ENREF_21"/>
      <w:r w:rsidRPr="00EC36D7">
        <w:t xml:space="preserve">Schellenberger, J., et al. (2011). "Quantitative prediction of cellular metabolism with constraint-based models: the COBRA Toolbox v2.0." </w:t>
      </w:r>
      <w:r w:rsidRPr="00EC36D7">
        <w:rPr>
          <w:u w:val="single"/>
        </w:rPr>
        <w:t>Nat. Protocols</w:t>
      </w:r>
      <w:r w:rsidRPr="00EC36D7">
        <w:t xml:space="preserve"> </w:t>
      </w:r>
      <w:r w:rsidRPr="00EC36D7">
        <w:rPr>
          <w:b/>
        </w:rPr>
        <w:t>6</w:t>
      </w:r>
      <w:r w:rsidRPr="00EC36D7">
        <w:t>(9): 1290-1307.</w:t>
      </w:r>
    </w:p>
    <w:p w14:paraId="7A787850" w14:textId="77777777" w:rsidR="00EC36D7" w:rsidRPr="00EC36D7" w:rsidRDefault="00EC36D7" w:rsidP="00EC36D7">
      <w:pPr>
        <w:pStyle w:val="EndNoteBibliography"/>
        <w:spacing w:after="0"/>
        <w:ind w:left="720" w:hanging="720"/>
      </w:pPr>
      <w:r w:rsidRPr="00EC36D7">
        <w:tab/>
      </w:r>
      <w:bookmarkEnd w:id="24"/>
    </w:p>
    <w:p w14:paraId="219F4DD2" w14:textId="77777777" w:rsidR="00EC36D7" w:rsidRPr="00EC36D7" w:rsidRDefault="00EC36D7" w:rsidP="00EC36D7">
      <w:pPr>
        <w:pStyle w:val="EndNoteBibliography"/>
      </w:pPr>
      <w:bookmarkStart w:id="25" w:name="_ENREF_22"/>
      <w:r w:rsidRPr="00EC36D7">
        <w:t xml:space="preserve">Segrè, D., et al. (2002). "Analysis of optimality in natural and perturbed metabolic networks." </w:t>
      </w:r>
      <w:r w:rsidRPr="00EC36D7">
        <w:rPr>
          <w:u w:val="single"/>
        </w:rPr>
        <w:t>Proceedings of the National Academy of Sciences</w:t>
      </w:r>
      <w:r w:rsidRPr="00EC36D7">
        <w:t xml:space="preserve"> </w:t>
      </w:r>
      <w:r w:rsidRPr="00EC36D7">
        <w:rPr>
          <w:b/>
        </w:rPr>
        <w:t>99</w:t>
      </w:r>
      <w:r w:rsidRPr="00EC36D7">
        <w:t>(23): 15112-15117.</w:t>
      </w:r>
    </w:p>
    <w:p w14:paraId="015E3885" w14:textId="77777777" w:rsidR="00EC36D7" w:rsidRPr="00EC36D7" w:rsidRDefault="00EC36D7" w:rsidP="00EC36D7">
      <w:pPr>
        <w:pStyle w:val="EndNoteBibliography"/>
        <w:spacing w:after="0"/>
        <w:ind w:left="720" w:hanging="720"/>
      </w:pPr>
      <w:r w:rsidRPr="00EC36D7">
        <w:lastRenderedPageBreak/>
        <w:tab/>
      </w:r>
      <w:bookmarkEnd w:id="25"/>
    </w:p>
    <w:p w14:paraId="391268DA" w14:textId="77777777" w:rsidR="00EC36D7" w:rsidRPr="00EC36D7" w:rsidRDefault="00EC36D7" w:rsidP="00EC36D7">
      <w:pPr>
        <w:pStyle w:val="EndNoteBibliography"/>
      </w:pPr>
      <w:bookmarkStart w:id="26" w:name="_ENREF_23"/>
      <w:r w:rsidRPr="00EC36D7">
        <w:t xml:space="preserve">Sohn, S. B., et al. (2010). "In silico genome-scale metabolic analysis of </w:t>
      </w:r>
      <w:r w:rsidRPr="00EC36D7">
        <w:rPr>
          <w:i/>
        </w:rPr>
        <w:t>Pseudomonas putida</w:t>
      </w:r>
      <w:r w:rsidRPr="00EC36D7">
        <w:t xml:space="preserve"> KT2440 for polyhydroxyalkanoate synthesis, degradation of aromatics and anaerobic survival." </w:t>
      </w:r>
      <w:r w:rsidRPr="00EC36D7">
        <w:rPr>
          <w:u w:val="single"/>
        </w:rPr>
        <w:t>Biotechnology Journal</w:t>
      </w:r>
      <w:r w:rsidRPr="00EC36D7">
        <w:t xml:space="preserve"> </w:t>
      </w:r>
      <w:r w:rsidRPr="00EC36D7">
        <w:rPr>
          <w:b/>
        </w:rPr>
        <w:t>5</w:t>
      </w:r>
      <w:r w:rsidRPr="00EC36D7">
        <w:t>(7): 739-750.</w:t>
      </w:r>
    </w:p>
    <w:p w14:paraId="36C41FC2" w14:textId="77777777" w:rsidR="00EC36D7" w:rsidRPr="00EC36D7" w:rsidRDefault="00EC36D7" w:rsidP="00EC36D7">
      <w:pPr>
        <w:pStyle w:val="EndNoteBibliography"/>
        <w:ind w:left="720" w:hanging="720"/>
      </w:pPr>
      <w:r w:rsidRPr="00EC36D7">
        <w:tab/>
      </w:r>
      <w:bookmarkEnd w:id="26"/>
    </w:p>
    <w:p w14:paraId="63DA6470" w14:textId="6852835C" w:rsidR="0099650C" w:rsidRPr="00916639" w:rsidRDefault="008A4E99" w:rsidP="008B5EA3">
      <w:pPr>
        <w:rPr>
          <w:rFonts w:ascii="Arial Narrow" w:hAnsi="Arial Narrow"/>
        </w:rPr>
      </w:pPr>
      <w:r w:rsidRPr="00916639">
        <w:rPr>
          <w:rFonts w:ascii="Arial Narrow" w:hAnsi="Arial Narrow"/>
        </w:rPr>
        <w:fldChar w:fldCharType="end"/>
      </w:r>
    </w:p>
    <w:sectPr w:rsidR="0099650C" w:rsidRPr="00916639" w:rsidSect="00893E4A">
      <w:pgSz w:w="11906" w:h="16838"/>
      <w:pgMar w:top="1417" w:right="1701" w:bottom="1417" w:left="1701" w:header="708" w:footer="708" w:gutter="0"/>
      <w:lnNumType w:countBy="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27EC67" w14:textId="77777777" w:rsidR="00676D9E" w:rsidRDefault="00676D9E" w:rsidP="00893E4A">
      <w:pPr>
        <w:spacing w:after="0" w:line="240" w:lineRule="auto"/>
      </w:pPr>
      <w:r>
        <w:separator/>
      </w:r>
    </w:p>
  </w:endnote>
  <w:endnote w:type="continuationSeparator" w:id="0">
    <w:p w14:paraId="6DB9A9D3" w14:textId="77777777" w:rsidR="00676D9E" w:rsidRDefault="00676D9E" w:rsidP="00893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0573033"/>
      <w:docPartObj>
        <w:docPartGallery w:val="Page Numbers (Bottom of Page)"/>
        <w:docPartUnique/>
      </w:docPartObj>
    </w:sdtPr>
    <w:sdtEndPr/>
    <w:sdtContent>
      <w:p w14:paraId="482385DE" w14:textId="29663BC2" w:rsidR="0012361D" w:rsidRDefault="0012361D">
        <w:pPr>
          <w:pStyle w:val="Piedepgina"/>
          <w:jc w:val="center"/>
        </w:pPr>
        <w:r>
          <w:fldChar w:fldCharType="begin"/>
        </w:r>
        <w:r>
          <w:instrText>PAGE   \* MERGEFORMAT</w:instrText>
        </w:r>
        <w:r>
          <w:fldChar w:fldCharType="separate"/>
        </w:r>
        <w:r w:rsidR="006C7421">
          <w:rPr>
            <w:noProof/>
          </w:rPr>
          <w:t>7</w:t>
        </w:r>
        <w:r>
          <w:fldChar w:fldCharType="end"/>
        </w:r>
      </w:p>
    </w:sdtContent>
  </w:sdt>
  <w:p w14:paraId="15D371AA" w14:textId="77777777" w:rsidR="0012361D" w:rsidRDefault="0012361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D71329" w14:textId="77777777" w:rsidR="00676D9E" w:rsidRDefault="00676D9E" w:rsidP="00893E4A">
      <w:pPr>
        <w:spacing w:after="0" w:line="240" w:lineRule="auto"/>
      </w:pPr>
      <w:r>
        <w:separator/>
      </w:r>
    </w:p>
  </w:footnote>
  <w:footnote w:type="continuationSeparator" w:id="0">
    <w:p w14:paraId="69AEF3C5" w14:textId="77777777" w:rsidR="00676D9E" w:rsidRDefault="00676D9E" w:rsidP="00893E4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shua Mueller">
    <w15:presenceInfo w15:providerId="AD" w15:userId="S-1-5-21-527237240-492894223-682003330-19447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 w:vendorID="64" w:dllVersion="131078" w:nlCheck="1" w:checkStyle="0"/>
  <w:activeWritingStyle w:appName="MSWord" w:lang="en-US" w:vendorID="64" w:dllVersion="131078" w:nlCheck="1" w:checkStyle="1"/>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Libraries&gt;"/>
  </w:docVars>
  <w:rsids>
    <w:rsidRoot w:val="00BF744B"/>
    <w:rsid w:val="000209D5"/>
    <w:rsid w:val="000467F4"/>
    <w:rsid w:val="0005095C"/>
    <w:rsid w:val="00057303"/>
    <w:rsid w:val="00067EE6"/>
    <w:rsid w:val="0007113E"/>
    <w:rsid w:val="000718A1"/>
    <w:rsid w:val="000B2FE8"/>
    <w:rsid w:val="000F0D07"/>
    <w:rsid w:val="0012361D"/>
    <w:rsid w:val="0014193A"/>
    <w:rsid w:val="00147A23"/>
    <w:rsid w:val="0015708D"/>
    <w:rsid w:val="00164761"/>
    <w:rsid w:val="00173512"/>
    <w:rsid w:val="0017381C"/>
    <w:rsid w:val="00190916"/>
    <w:rsid w:val="001E566E"/>
    <w:rsid w:val="00216AFA"/>
    <w:rsid w:val="00232EE0"/>
    <w:rsid w:val="00237DDF"/>
    <w:rsid w:val="00243D54"/>
    <w:rsid w:val="002574F4"/>
    <w:rsid w:val="002856DE"/>
    <w:rsid w:val="0029083E"/>
    <w:rsid w:val="002A0A60"/>
    <w:rsid w:val="002B40D8"/>
    <w:rsid w:val="002E259E"/>
    <w:rsid w:val="002E2C6E"/>
    <w:rsid w:val="003043D8"/>
    <w:rsid w:val="00313367"/>
    <w:rsid w:val="00347EE5"/>
    <w:rsid w:val="00352D29"/>
    <w:rsid w:val="00354F4F"/>
    <w:rsid w:val="003816FC"/>
    <w:rsid w:val="0038216F"/>
    <w:rsid w:val="00386578"/>
    <w:rsid w:val="003B14E4"/>
    <w:rsid w:val="003B3CFE"/>
    <w:rsid w:val="003C2E60"/>
    <w:rsid w:val="003E7EF6"/>
    <w:rsid w:val="00400636"/>
    <w:rsid w:val="00410676"/>
    <w:rsid w:val="004110C8"/>
    <w:rsid w:val="00444291"/>
    <w:rsid w:val="00475238"/>
    <w:rsid w:val="00484707"/>
    <w:rsid w:val="00484C09"/>
    <w:rsid w:val="00487470"/>
    <w:rsid w:val="004A7B24"/>
    <w:rsid w:val="004B1E73"/>
    <w:rsid w:val="004D2BC1"/>
    <w:rsid w:val="004D595E"/>
    <w:rsid w:val="004E3E0F"/>
    <w:rsid w:val="00502AC5"/>
    <w:rsid w:val="00510D07"/>
    <w:rsid w:val="00511747"/>
    <w:rsid w:val="00515FCA"/>
    <w:rsid w:val="00521576"/>
    <w:rsid w:val="005415AC"/>
    <w:rsid w:val="00552651"/>
    <w:rsid w:val="005717EC"/>
    <w:rsid w:val="005A3DB0"/>
    <w:rsid w:val="005F140B"/>
    <w:rsid w:val="006429C4"/>
    <w:rsid w:val="00646493"/>
    <w:rsid w:val="006615F2"/>
    <w:rsid w:val="00662A2F"/>
    <w:rsid w:val="00676D9E"/>
    <w:rsid w:val="00683653"/>
    <w:rsid w:val="006A1EEA"/>
    <w:rsid w:val="006B3745"/>
    <w:rsid w:val="006B4E44"/>
    <w:rsid w:val="006C7421"/>
    <w:rsid w:val="006F424B"/>
    <w:rsid w:val="007073EE"/>
    <w:rsid w:val="00715835"/>
    <w:rsid w:val="00716AFB"/>
    <w:rsid w:val="0074102A"/>
    <w:rsid w:val="00742CCB"/>
    <w:rsid w:val="00782832"/>
    <w:rsid w:val="0078658B"/>
    <w:rsid w:val="00794855"/>
    <w:rsid w:val="007A1764"/>
    <w:rsid w:val="007C052C"/>
    <w:rsid w:val="007C7A19"/>
    <w:rsid w:val="007D3996"/>
    <w:rsid w:val="007F2C96"/>
    <w:rsid w:val="00837CA2"/>
    <w:rsid w:val="008577A8"/>
    <w:rsid w:val="008578A2"/>
    <w:rsid w:val="008608CC"/>
    <w:rsid w:val="00877690"/>
    <w:rsid w:val="00884E3F"/>
    <w:rsid w:val="00893E4A"/>
    <w:rsid w:val="008A4E99"/>
    <w:rsid w:val="008B0A12"/>
    <w:rsid w:val="008B20C5"/>
    <w:rsid w:val="008B5EA3"/>
    <w:rsid w:val="008D55F2"/>
    <w:rsid w:val="008E67EA"/>
    <w:rsid w:val="00900DCE"/>
    <w:rsid w:val="0090482F"/>
    <w:rsid w:val="00916639"/>
    <w:rsid w:val="009172C8"/>
    <w:rsid w:val="00932F76"/>
    <w:rsid w:val="00935798"/>
    <w:rsid w:val="009611FA"/>
    <w:rsid w:val="00975EFF"/>
    <w:rsid w:val="0097721F"/>
    <w:rsid w:val="0099650C"/>
    <w:rsid w:val="009A178A"/>
    <w:rsid w:val="009B1D01"/>
    <w:rsid w:val="009E3FF1"/>
    <w:rsid w:val="00A05566"/>
    <w:rsid w:val="00A16FC1"/>
    <w:rsid w:val="00A17E83"/>
    <w:rsid w:val="00A25284"/>
    <w:rsid w:val="00A25E68"/>
    <w:rsid w:val="00A37F3B"/>
    <w:rsid w:val="00A45811"/>
    <w:rsid w:val="00A5660D"/>
    <w:rsid w:val="00A57D94"/>
    <w:rsid w:val="00A6056A"/>
    <w:rsid w:val="00A67D8D"/>
    <w:rsid w:val="00A7325F"/>
    <w:rsid w:val="00A77557"/>
    <w:rsid w:val="00A86560"/>
    <w:rsid w:val="00A90D5A"/>
    <w:rsid w:val="00AA3071"/>
    <w:rsid w:val="00AF74B5"/>
    <w:rsid w:val="00AF7CFB"/>
    <w:rsid w:val="00B02CB1"/>
    <w:rsid w:val="00B04556"/>
    <w:rsid w:val="00B06F26"/>
    <w:rsid w:val="00B22B6E"/>
    <w:rsid w:val="00B733E9"/>
    <w:rsid w:val="00B8636C"/>
    <w:rsid w:val="00BA3C0A"/>
    <w:rsid w:val="00BC1757"/>
    <w:rsid w:val="00BC5753"/>
    <w:rsid w:val="00BE29D2"/>
    <w:rsid w:val="00BF113E"/>
    <w:rsid w:val="00BF5D95"/>
    <w:rsid w:val="00BF744B"/>
    <w:rsid w:val="00C01E4D"/>
    <w:rsid w:val="00C14A80"/>
    <w:rsid w:val="00C2759C"/>
    <w:rsid w:val="00C356B2"/>
    <w:rsid w:val="00C6710A"/>
    <w:rsid w:val="00C7724B"/>
    <w:rsid w:val="00C80AE7"/>
    <w:rsid w:val="00C924D8"/>
    <w:rsid w:val="00C9297B"/>
    <w:rsid w:val="00CA12B9"/>
    <w:rsid w:val="00CA3835"/>
    <w:rsid w:val="00CA67E2"/>
    <w:rsid w:val="00CB7FC5"/>
    <w:rsid w:val="00CC570E"/>
    <w:rsid w:val="00CD3A23"/>
    <w:rsid w:val="00CD4859"/>
    <w:rsid w:val="00D0364E"/>
    <w:rsid w:val="00D10B7C"/>
    <w:rsid w:val="00D12BE3"/>
    <w:rsid w:val="00D1546B"/>
    <w:rsid w:val="00D51B57"/>
    <w:rsid w:val="00D5493E"/>
    <w:rsid w:val="00D87BED"/>
    <w:rsid w:val="00D926EA"/>
    <w:rsid w:val="00DA0889"/>
    <w:rsid w:val="00DB085C"/>
    <w:rsid w:val="00DB0AA6"/>
    <w:rsid w:val="00E06679"/>
    <w:rsid w:val="00E15C10"/>
    <w:rsid w:val="00E622C1"/>
    <w:rsid w:val="00E64644"/>
    <w:rsid w:val="00EA1844"/>
    <w:rsid w:val="00EB0D83"/>
    <w:rsid w:val="00EC36D7"/>
    <w:rsid w:val="00ED62EE"/>
    <w:rsid w:val="00ED6DAF"/>
    <w:rsid w:val="00EF68FB"/>
    <w:rsid w:val="00F71EBB"/>
    <w:rsid w:val="00F84956"/>
    <w:rsid w:val="00F9230F"/>
    <w:rsid w:val="00FB083D"/>
    <w:rsid w:val="00FB7B89"/>
    <w:rsid w:val="00FC223D"/>
    <w:rsid w:val="00FE1FB7"/>
    <w:rsid w:val="00FE4C74"/>
    <w:rsid w:val="00FF497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2BC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F74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744B"/>
    <w:rPr>
      <w:rFonts w:ascii="Tahoma" w:hAnsi="Tahoma" w:cs="Tahoma"/>
      <w:sz w:val="16"/>
      <w:szCs w:val="16"/>
    </w:rPr>
  </w:style>
  <w:style w:type="character" w:styleId="Hipervnculo">
    <w:name w:val="Hyperlink"/>
    <w:basedOn w:val="Fuentedeprrafopredeter"/>
    <w:uiPriority w:val="99"/>
    <w:unhideWhenUsed/>
    <w:rsid w:val="00900DCE"/>
    <w:rPr>
      <w:color w:val="0000FF" w:themeColor="hyperlink"/>
      <w:u w:val="single"/>
    </w:rPr>
  </w:style>
  <w:style w:type="character" w:styleId="Refdecomentario">
    <w:name w:val="annotation reference"/>
    <w:basedOn w:val="Fuentedeprrafopredeter"/>
    <w:uiPriority w:val="99"/>
    <w:semiHidden/>
    <w:unhideWhenUsed/>
    <w:rsid w:val="00900DCE"/>
    <w:rPr>
      <w:sz w:val="18"/>
      <w:szCs w:val="18"/>
    </w:rPr>
  </w:style>
  <w:style w:type="paragraph" w:styleId="Textocomentario">
    <w:name w:val="annotation text"/>
    <w:basedOn w:val="Normal"/>
    <w:link w:val="TextocomentarioCar"/>
    <w:uiPriority w:val="99"/>
    <w:semiHidden/>
    <w:unhideWhenUsed/>
    <w:rsid w:val="00900DCE"/>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00DCE"/>
    <w:rPr>
      <w:sz w:val="24"/>
      <w:szCs w:val="24"/>
    </w:rPr>
  </w:style>
  <w:style w:type="character" w:customStyle="1" w:styleId="hps">
    <w:name w:val="hps"/>
    <w:basedOn w:val="Fuentedeprrafopredeter"/>
    <w:rsid w:val="004D2BC1"/>
  </w:style>
  <w:style w:type="table" w:styleId="Sombreadoclaro">
    <w:name w:val="Light Shading"/>
    <w:basedOn w:val="Tablanormal"/>
    <w:uiPriority w:val="60"/>
    <w:rsid w:val="00510D0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cabezado">
    <w:name w:val="header"/>
    <w:basedOn w:val="Normal"/>
    <w:link w:val="EncabezadoCar"/>
    <w:uiPriority w:val="99"/>
    <w:unhideWhenUsed/>
    <w:rsid w:val="00893E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3E4A"/>
  </w:style>
  <w:style w:type="paragraph" w:styleId="Piedepgina">
    <w:name w:val="footer"/>
    <w:basedOn w:val="Normal"/>
    <w:link w:val="PiedepginaCar"/>
    <w:uiPriority w:val="99"/>
    <w:unhideWhenUsed/>
    <w:rsid w:val="00893E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3E4A"/>
  </w:style>
  <w:style w:type="character" w:styleId="Nmerodelnea">
    <w:name w:val="line number"/>
    <w:basedOn w:val="Fuentedeprrafopredeter"/>
    <w:uiPriority w:val="99"/>
    <w:semiHidden/>
    <w:unhideWhenUsed/>
    <w:rsid w:val="00893E4A"/>
  </w:style>
  <w:style w:type="paragraph" w:customStyle="1" w:styleId="EndNoteBibliographyTitle">
    <w:name w:val="EndNote Bibliography Title"/>
    <w:basedOn w:val="Normal"/>
    <w:link w:val="EndNoteBibliographyTitleChar"/>
    <w:rsid w:val="008B20C5"/>
    <w:pPr>
      <w:spacing w:after="0"/>
      <w:jc w:val="center"/>
    </w:pPr>
    <w:rPr>
      <w:rFonts w:ascii="Calibri" w:hAnsi="Calibri" w:cs="Calibri"/>
      <w:noProof/>
    </w:rPr>
  </w:style>
  <w:style w:type="character" w:customStyle="1" w:styleId="EndNoteBibliographyTitleChar">
    <w:name w:val="EndNote Bibliography Title Char"/>
    <w:basedOn w:val="Fuentedeprrafopredeter"/>
    <w:link w:val="EndNoteBibliographyTitle"/>
    <w:rsid w:val="008B20C5"/>
    <w:rPr>
      <w:rFonts w:ascii="Calibri" w:hAnsi="Calibri" w:cs="Calibri"/>
      <w:noProof/>
      <w:lang w:val="en-US"/>
    </w:rPr>
  </w:style>
  <w:style w:type="paragraph" w:customStyle="1" w:styleId="EndNoteBibliography">
    <w:name w:val="EndNote Bibliography"/>
    <w:basedOn w:val="Normal"/>
    <w:link w:val="EndNoteBibliographyChar"/>
    <w:rsid w:val="008B20C5"/>
    <w:pPr>
      <w:spacing w:line="240" w:lineRule="auto"/>
    </w:pPr>
    <w:rPr>
      <w:rFonts w:ascii="Calibri" w:hAnsi="Calibri" w:cs="Calibri"/>
      <w:noProof/>
    </w:rPr>
  </w:style>
  <w:style w:type="character" w:customStyle="1" w:styleId="EndNoteBibliographyChar">
    <w:name w:val="EndNote Bibliography Char"/>
    <w:basedOn w:val="Fuentedeprrafopredeter"/>
    <w:link w:val="EndNoteBibliography"/>
    <w:rsid w:val="008B20C5"/>
    <w:rPr>
      <w:rFonts w:ascii="Calibri" w:hAnsi="Calibri" w:cs="Calibri"/>
      <w:noProof/>
      <w:lang w:val="en-US"/>
    </w:rPr>
  </w:style>
  <w:style w:type="character" w:customStyle="1" w:styleId="UnresolvedMention">
    <w:name w:val="Unresolved Mention"/>
    <w:basedOn w:val="Fuentedeprrafopredeter"/>
    <w:uiPriority w:val="99"/>
    <w:semiHidden/>
    <w:unhideWhenUsed/>
    <w:rsid w:val="008B20C5"/>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D926EA"/>
    <w:rPr>
      <w:b/>
      <w:bCs/>
      <w:sz w:val="20"/>
      <w:szCs w:val="20"/>
    </w:rPr>
  </w:style>
  <w:style w:type="character" w:customStyle="1" w:styleId="AsuntodelcomentarioCar">
    <w:name w:val="Asunto del comentario Car"/>
    <w:basedOn w:val="TextocomentarioCar"/>
    <w:link w:val="Asuntodelcomentario"/>
    <w:uiPriority w:val="99"/>
    <w:semiHidden/>
    <w:rsid w:val="00D926E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F74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744B"/>
    <w:rPr>
      <w:rFonts w:ascii="Tahoma" w:hAnsi="Tahoma" w:cs="Tahoma"/>
      <w:sz w:val="16"/>
      <w:szCs w:val="16"/>
    </w:rPr>
  </w:style>
  <w:style w:type="character" w:styleId="Hipervnculo">
    <w:name w:val="Hyperlink"/>
    <w:basedOn w:val="Fuentedeprrafopredeter"/>
    <w:uiPriority w:val="99"/>
    <w:unhideWhenUsed/>
    <w:rsid w:val="00900DCE"/>
    <w:rPr>
      <w:color w:val="0000FF" w:themeColor="hyperlink"/>
      <w:u w:val="single"/>
    </w:rPr>
  </w:style>
  <w:style w:type="character" w:styleId="Refdecomentario">
    <w:name w:val="annotation reference"/>
    <w:basedOn w:val="Fuentedeprrafopredeter"/>
    <w:uiPriority w:val="99"/>
    <w:semiHidden/>
    <w:unhideWhenUsed/>
    <w:rsid w:val="00900DCE"/>
    <w:rPr>
      <w:sz w:val="18"/>
      <w:szCs w:val="18"/>
    </w:rPr>
  </w:style>
  <w:style w:type="paragraph" w:styleId="Textocomentario">
    <w:name w:val="annotation text"/>
    <w:basedOn w:val="Normal"/>
    <w:link w:val="TextocomentarioCar"/>
    <w:uiPriority w:val="99"/>
    <w:semiHidden/>
    <w:unhideWhenUsed/>
    <w:rsid w:val="00900DCE"/>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00DCE"/>
    <w:rPr>
      <w:sz w:val="24"/>
      <w:szCs w:val="24"/>
    </w:rPr>
  </w:style>
  <w:style w:type="character" w:customStyle="1" w:styleId="hps">
    <w:name w:val="hps"/>
    <w:basedOn w:val="Fuentedeprrafopredeter"/>
    <w:rsid w:val="004D2BC1"/>
  </w:style>
  <w:style w:type="table" w:styleId="Sombreadoclaro">
    <w:name w:val="Light Shading"/>
    <w:basedOn w:val="Tablanormal"/>
    <w:uiPriority w:val="60"/>
    <w:rsid w:val="00510D0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cabezado">
    <w:name w:val="header"/>
    <w:basedOn w:val="Normal"/>
    <w:link w:val="EncabezadoCar"/>
    <w:uiPriority w:val="99"/>
    <w:unhideWhenUsed/>
    <w:rsid w:val="00893E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3E4A"/>
  </w:style>
  <w:style w:type="paragraph" w:styleId="Piedepgina">
    <w:name w:val="footer"/>
    <w:basedOn w:val="Normal"/>
    <w:link w:val="PiedepginaCar"/>
    <w:uiPriority w:val="99"/>
    <w:unhideWhenUsed/>
    <w:rsid w:val="00893E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3E4A"/>
  </w:style>
  <w:style w:type="character" w:styleId="Nmerodelnea">
    <w:name w:val="line number"/>
    <w:basedOn w:val="Fuentedeprrafopredeter"/>
    <w:uiPriority w:val="99"/>
    <w:semiHidden/>
    <w:unhideWhenUsed/>
    <w:rsid w:val="00893E4A"/>
  </w:style>
  <w:style w:type="paragraph" w:customStyle="1" w:styleId="EndNoteBibliographyTitle">
    <w:name w:val="EndNote Bibliography Title"/>
    <w:basedOn w:val="Normal"/>
    <w:link w:val="EndNoteBibliographyTitleChar"/>
    <w:rsid w:val="008B20C5"/>
    <w:pPr>
      <w:spacing w:after="0"/>
      <w:jc w:val="center"/>
    </w:pPr>
    <w:rPr>
      <w:rFonts w:ascii="Calibri" w:hAnsi="Calibri" w:cs="Calibri"/>
      <w:noProof/>
    </w:rPr>
  </w:style>
  <w:style w:type="character" w:customStyle="1" w:styleId="EndNoteBibliographyTitleChar">
    <w:name w:val="EndNote Bibliography Title Char"/>
    <w:basedOn w:val="Fuentedeprrafopredeter"/>
    <w:link w:val="EndNoteBibliographyTitle"/>
    <w:rsid w:val="008B20C5"/>
    <w:rPr>
      <w:rFonts w:ascii="Calibri" w:hAnsi="Calibri" w:cs="Calibri"/>
      <w:noProof/>
      <w:lang w:val="en-US"/>
    </w:rPr>
  </w:style>
  <w:style w:type="paragraph" w:customStyle="1" w:styleId="EndNoteBibliography">
    <w:name w:val="EndNote Bibliography"/>
    <w:basedOn w:val="Normal"/>
    <w:link w:val="EndNoteBibliographyChar"/>
    <w:rsid w:val="008B20C5"/>
    <w:pPr>
      <w:spacing w:line="240" w:lineRule="auto"/>
    </w:pPr>
    <w:rPr>
      <w:rFonts w:ascii="Calibri" w:hAnsi="Calibri" w:cs="Calibri"/>
      <w:noProof/>
    </w:rPr>
  </w:style>
  <w:style w:type="character" w:customStyle="1" w:styleId="EndNoteBibliographyChar">
    <w:name w:val="EndNote Bibliography Char"/>
    <w:basedOn w:val="Fuentedeprrafopredeter"/>
    <w:link w:val="EndNoteBibliography"/>
    <w:rsid w:val="008B20C5"/>
    <w:rPr>
      <w:rFonts w:ascii="Calibri" w:hAnsi="Calibri" w:cs="Calibri"/>
      <w:noProof/>
      <w:lang w:val="en-US"/>
    </w:rPr>
  </w:style>
  <w:style w:type="character" w:customStyle="1" w:styleId="UnresolvedMention">
    <w:name w:val="Unresolved Mention"/>
    <w:basedOn w:val="Fuentedeprrafopredeter"/>
    <w:uiPriority w:val="99"/>
    <w:semiHidden/>
    <w:unhideWhenUsed/>
    <w:rsid w:val="008B20C5"/>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D926EA"/>
    <w:rPr>
      <w:b/>
      <w:bCs/>
      <w:sz w:val="20"/>
      <w:szCs w:val="20"/>
    </w:rPr>
  </w:style>
  <w:style w:type="character" w:customStyle="1" w:styleId="AsuntodelcomentarioCar">
    <w:name w:val="Asunto del comentario Car"/>
    <w:basedOn w:val="TextocomentarioCar"/>
    <w:link w:val="Asuntodelcomentario"/>
    <w:uiPriority w:val="99"/>
    <w:semiHidden/>
    <w:rsid w:val="00D926E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29138">
      <w:bodyDiv w:val="1"/>
      <w:marLeft w:val="0"/>
      <w:marRight w:val="0"/>
      <w:marTop w:val="0"/>
      <w:marBottom w:val="0"/>
      <w:divBdr>
        <w:top w:val="none" w:sz="0" w:space="0" w:color="auto"/>
        <w:left w:val="none" w:sz="0" w:space="0" w:color="auto"/>
        <w:bottom w:val="none" w:sz="0" w:space="0" w:color="auto"/>
        <w:right w:val="none" w:sz="0" w:space="0" w:color="auto"/>
      </w:divBdr>
    </w:div>
    <w:div w:id="189237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emf"/><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jnogales@cnb.csic.es" TargetMode="External"/><Relationship Id="rId12" Type="http://schemas.openxmlformats.org/officeDocument/2006/relationships/footer" Target="footer1.xml"/><Relationship Id="rId17" Type="http://schemas.openxmlformats.org/officeDocument/2006/relationships/image" Target="media/image8.emf"/><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tif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gnu.org/software/glpk" TargetMode="External"/><Relationship Id="rId10" Type="http://schemas.openxmlformats.org/officeDocument/2006/relationships/image" Target="media/image3.svg"/><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10677</Words>
  <Characters>60861</Characters>
  <Application>Microsoft Office Word</Application>
  <DocSecurity>0</DocSecurity>
  <Lines>507</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jnogales</dc:creator>
  <cp:lastModifiedBy>jnogales</cp:lastModifiedBy>
  <cp:revision>2</cp:revision>
  <cp:lastPrinted>2019-08-07T13:57:00Z</cp:lastPrinted>
  <dcterms:created xsi:type="dcterms:W3CDTF">2019-09-27T08:46:00Z</dcterms:created>
  <dcterms:modified xsi:type="dcterms:W3CDTF">2019-09-27T08:46:00Z</dcterms:modified>
</cp:coreProperties>
</file>