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system created to automate the processes of the mobile operator.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consists of two applications: the main part (it includes all the processes for managing clients, tariffs, contracts, options: the second application is an advertising booth of the current tariffs.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Spring-framework 4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Maven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 Junit 4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Log4j 1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Tomcat 9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JSP/JSTL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ActiveMQ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Selenium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Hibernate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Spring Security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Mockito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EJB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angular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MySQL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Hibernate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ActiveMQ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wildFly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 functionality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Page where client can choose contract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9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 profile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3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 of all tariffs with the ability to change the current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2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 of options, which compatible with current tariff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15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Bucket with selected item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 of all items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can block and unblock contract (If contract was blocked by admin, client cannot unblock it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3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Admin account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Admin can use list of all clients. On this page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 user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edit contract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client by passport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57888" cy="2219325"/>
            <wp:effectExtent b="0" l="0" r="0" t="0"/>
            <wp:docPr id="16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Edit selected contract: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page - contract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14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Block and unblock contract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8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current tariff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Edit available options for current contract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43538" cy="2188449"/>
            <wp:effectExtent b="0" l="0" r="0" t="0"/>
            <wp:docPr id="10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188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Tariffs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this page there are all tariffs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folowing actions are available”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tariff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edit tariff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tariff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4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compatible and incompatible types for options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5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15013" cy="2520671"/>
            <wp:effectExtent b="0" l="0" r="0" t="0"/>
            <wp:docPr id="11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2520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 of all orders with actual status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11" Type="http://schemas.openxmlformats.org/officeDocument/2006/relationships/image" Target="media/image19.jpg"/><Relationship Id="rId10" Type="http://schemas.openxmlformats.org/officeDocument/2006/relationships/image" Target="media/image22.png"/><Relationship Id="rId13" Type="http://schemas.openxmlformats.org/officeDocument/2006/relationships/image" Target="media/image30.jpg"/><Relationship Id="rId12" Type="http://schemas.openxmlformats.org/officeDocument/2006/relationships/image" Target="media/image32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3.png"/><Relationship Id="rId15" Type="http://schemas.openxmlformats.org/officeDocument/2006/relationships/image" Target="media/image4.jpg"/><Relationship Id="rId14" Type="http://schemas.openxmlformats.org/officeDocument/2006/relationships/image" Target="media/image24.jpg"/><Relationship Id="rId17" Type="http://schemas.openxmlformats.org/officeDocument/2006/relationships/image" Target="media/image20.jpg"/><Relationship Id="rId16" Type="http://schemas.openxmlformats.org/officeDocument/2006/relationships/image" Target="media/image26.jpg"/><Relationship Id="rId5" Type="http://schemas.openxmlformats.org/officeDocument/2006/relationships/image" Target="media/image25.jpg"/><Relationship Id="rId19" Type="http://schemas.openxmlformats.org/officeDocument/2006/relationships/image" Target="media/image27.jpg"/><Relationship Id="rId6" Type="http://schemas.openxmlformats.org/officeDocument/2006/relationships/image" Target="media/image29.jpg"/><Relationship Id="rId18" Type="http://schemas.openxmlformats.org/officeDocument/2006/relationships/image" Target="media/image21.jpg"/><Relationship Id="rId7" Type="http://schemas.openxmlformats.org/officeDocument/2006/relationships/image" Target="media/image28.jpg"/><Relationship Id="rId8" Type="http://schemas.openxmlformats.org/officeDocument/2006/relationships/image" Target="media/image31.jpg"/></Relationships>
</file>