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электронной вычислительной машины (ЭВМ) являются центральный процессор, память и периферийные устройства. Все эти компоненты взаимодействуют друг с другом через общую шину, к которой они подключены. Физически шина представляет собой множество проводников, соединяющих различные устройства. В современных компьютерах эти проводники выполнены в виде электропроводящих дорожек на материнской плате.</w:t>
      </w:r>
    </w:p>
    <w:p>
      <w:pPr>
        <w:pStyle w:val="BodyText"/>
      </w:pPr>
      <w:r>
        <w:t xml:space="preserve">Центральный процессор (ЦП) выполняет обработку информации и координирует работу всех узлов компьютера. Он состоит из следующих основных компонентов:</w:t>
      </w:r>
      <w:r>
        <w:t xml:space="preserve"> </w:t>
      </w:r>
      <w:r>
        <w:t xml:space="preserve">- Арифметико-логическое устройство (АЛУ): выполняет логические и арифметические операции, необходимые для обработки данных, хранящихся в памяти.</w:t>
      </w:r>
      <w:r>
        <w:t xml:space="preserve"> </w:t>
      </w:r>
      <w:r>
        <w:t xml:space="preserve">- Устройство управления (УУ): отвечает за управление всеми устройствами ЭВМ.</w:t>
      </w:r>
      <w:r>
        <w:t xml:space="preserve"> </w:t>
      </w:r>
      <w:r>
        <w:t xml:space="preserve">- Регистры: это сверхбыстрая память небольшого объема, используемая для временного хранения промежуточных результатов выполнения инструкций. Регистры делят на два типа: общего назначения и специальные.</w:t>
      </w:r>
    </w:p>
    <w:p>
      <w:pPr>
        <w:pStyle w:val="BodyText"/>
      </w:pPr>
      <w:r>
        <w:t xml:space="preserve">Для программирования на ассемблере важно знать, какие регистры существуют и как ими пользоваться. В большинстве команд, написанных на ассемблере, используются регистры в качестве операндов. Основные операции представляют собой преобразование данных, хранящихся в регистрах, такие как перенаправление данных между регистрами и памятью или выполнение арифметических и логических операций. Доступ к регистрам осуществляется по именам, а не по адресам, как в основной памяти. Каждый регистр процессора архитектуры x86 имеет имя, состоящее из двух или трех букв латинского алфавита. Примеры регистров общего назначения:</w:t>
      </w:r>
      <w:r>
        <w:t xml:space="preserve"> </w:t>
      </w:r>
      <w:r>
        <w:t xml:space="preserve">- 64-битные: RAX, RCX, RDX, RBX, RSI, RDI</w:t>
      </w:r>
      <w:r>
        <w:t xml:space="preserve"> </w:t>
      </w:r>
      <w:r>
        <w:t xml:space="preserve">- 32-битные: EAX, ECX, EDX, EBX, ESI, EDI</w:t>
      </w:r>
      <w:r>
        <w:t xml:space="preserve"> </w:t>
      </w:r>
      <w:r>
        <w:t xml:space="preserve">- 16-битные: AX, CX, DX, BX, SI, DI</w:t>
      </w:r>
      <w:r>
        <w:t xml:space="preserve"> </w:t>
      </w:r>
      <w:r>
        <w:t xml:space="preserve">- 8-битные: AH, AL, CH, CL, DH, DL, BH, BL</w:t>
      </w:r>
    </w:p>
    <w:p>
      <w:pPr>
        <w:pStyle w:val="BodyText"/>
      </w:pPr>
      <w:r>
        <w:t xml:space="preserve">Другим важным компонентом ЭВМ является оперативное запоминающее устройство (ОЗУ). Это быстродействующее энергозависимое хранилище, которое взаимодействует с центральным процессором и используется для хранения программ и данных, находящихся в активной работе. ОЗУ состоит из одинаковых пронумерованных ячеек памяти, каждая из которых имеет свой адрес.</w:t>
      </w:r>
    </w:p>
    <w:p>
      <w:pPr>
        <w:pStyle w:val="BodyText"/>
      </w:pPr>
      <w:r>
        <w:t xml:space="preserve">Периферийные устройства ЭВМ можно разделить на следующие группы:</w:t>
      </w:r>
      <w:r>
        <w:t xml:space="preserve"> </w:t>
      </w:r>
      <w:r>
        <w:t xml:space="preserve">- Устройства внешней памяти: предназначены для долговременного хранения больших объемов данных.</w:t>
      </w:r>
      <w:r>
        <w:t xml:space="preserve"> </w:t>
      </w:r>
      <w:r>
        <w:t xml:space="preserve">- Устройства ввода-вывода: обеспечивают взаимодействие ЦП с внешней средой.</w:t>
      </w:r>
    </w:p>
    <w:p>
      <w:pPr>
        <w:pStyle w:val="BodyText"/>
      </w:pPr>
      <w:r>
        <w:t xml:space="preserve">В основе работы ЭВМ лежит принцип программного управления, что означает, что компьютер решает задачу, выполняя последовательность действий, записанных в программе. Код машинной команды состоит из множества двоичных значений (0 и 1) и можно выделить две основные части:</w:t>
      </w:r>
      <w:r>
        <w:t xml:space="preserve"> </w:t>
      </w:r>
      <w:r>
        <w:t xml:space="preserve">1. Операционную часть, которая содержит код команды для выполнения.</w:t>
      </w:r>
      <w:r>
        <w:t xml:space="preserve"> </w:t>
      </w:r>
      <w:r>
        <w:t xml:space="preserve">2. Адресную часть, где хранятся данные или адреса, участвующие в операции.</w:t>
      </w:r>
    </w:p>
    <w:p>
      <w:pPr>
        <w:pStyle w:val="BodyText"/>
      </w:pPr>
      <w:r>
        <w:t xml:space="preserve">Во время выполнения каждой команды процессор проходит через стандартный процесс, называемый командным циклом, который включает следующие шаги:</w:t>
      </w:r>
      <w:r>
        <w:t xml:space="preserve"> </w:t>
      </w:r>
      <w:r>
        <w:t xml:space="preserve">1. Формирование адреса следующей команды в памяти.</w:t>
      </w:r>
      <w:r>
        <w:t xml:space="preserve"> </w:t>
      </w:r>
      <w:r>
        <w:t xml:space="preserve">2. Считывание кода команды и ее дешифровка.</w:t>
      </w:r>
      <w:r>
        <w:t xml:space="preserve"> </w:t>
      </w:r>
      <w:r>
        <w:t xml:space="preserve">3. Выполнение команды.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сокращенно asm) – это низкоуровневый язык, ориентированный на машинные команды. NASM (Netwide Assembler) является открытым проектом, предоставляющим различные версии ассемблера для разных операционных систем и позволяющим получать объектные файлы для этих систем. NASM использует синтаксис Intel и поддерживает инструкции x86-64.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 Hello world!</w:t>
      </w:r>
      <w:r>
        <w:t xml:space="preserve"> </w:t>
      </w:r>
      <w:r>
        <w:t xml:space="preserve">Создаю каталог для работы с программами на языке ассемблера NASM и перехожу в созданный каталог (рис. 1)</w:t>
      </w:r>
    </w:p>
    <w:p>
      <w:pPr>
        <w:pStyle w:val="CaptionedFigure"/>
      </w:pPr>
      <w:r>
        <w:drawing>
          <wp:inline>
            <wp:extent cx="3733800" cy="1859121"/>
            <wp:effectExtent b="0" l="0" r="0" t="0"/>
            <wp:docPr descr="Рис. 1: создание и 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переход в каталог</w:t>
      </w:r>
    </w:p>
    <w:p>
      <w:pPr>
        <w:pStyle w:val="BodyText"/>
      </w:pPr>
      <w:r>
        <w:t xml:space="preserve">Создаю текстовый файл с именем hello.asm (рис. 2)</w:t>
      </w:r>
    </w:p>
    <w:p>
      <w:pPr>
        <w:pStyle w:val="CaptionedFigure"/>
      </w:pPr>
      <w:r>
        <w:drawing>
          <wp:inline>
            <wp:extent cx="3733800" cy="1859121"/>
            <wp:effectExtent b="0" l="0" r="0" t="0"/>
            <wp:docPr descr="Рис. 2: создание т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ткстового файла</w:t>
      </w:r>
    </w:p>
    <w:p>
      <w:pPr>
        <w:pStyle w:val="BodyText"/>
      </w:pPr>
      <w:r>
        <w:t xml:space="preserve">открываю этот файл с помощью любого текстового редактора, например, gedit (рис. 3)</w:t>
      </w:r>
    </w:p>
    <w:p>
      <w:pPr>
        <w:pStyle w:val="CaptionedFigure"/>
      </w:pPr>
      <w:r>
        <w:drawing>
          <wp:inline>
            <wp:extent cx="3733800" cy="2562411"/>
            <wp:effectExtent b="0" l="0" r="0" t="0"/>
            <wp:docPr descr="Рис. 3: начало редактирован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начало редактирования файла</w:t>
      </w:r>
    </w:p>
    <w:p>
      <w:pPr>
        <w:pStyle w:val="BodyText"/>
      </w:pPr>
      <w:r>
        <w:t xml:space="preserve">и ввожу в него текст:(рис. 4)</w:t>
      </w:r>
    </w:p>
    <w:p>
      <w:pPr>
        <w:pStyle w:val="CaptionedFigure"/>
      </w:pPr>
      <w:r>
        <w:drawing>
          <wp:inline>
            <wp:extent cx="3733800" cy="2562411"/>
            <wp:effectExtent b="0" l="0" r="0" t="0"/>
            <wp:docPr descr="Рис. 4: работа в gedi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gedit</w:t>
      </w:r>
    </w:p>
    <w:p>
      <w:pPr>
        <w:pStyle w:val="BodyText"/>
      </w:pPr>
      <w:r>
        <w:t xml:space="preserve">Транслятор NASM</w:t>
      </w:r>
      <w:r>
        <w:t xml:space="preserve"> </w:t>
      </w: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nasm -f elf hello.asm и с помощью команды ls проверьте, что объектный файл был создан (рис. 5)</w:t>
      </w:r>
    </w:p>
    <w:p>
      <w:pPr>
        <w:pStyle w:val="CaptionedFigure"/>
      </w:pPr>
      <w:r>
        <w:drawing>
          <wp:inline>
            <wp:extent cx="3733800" cy="444902"/>
            <wp:effectExtent b="0" l="0" r="0" t="0"/>
            <wp:docPr descr="Рис. 5: создание объектн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объектного файла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Выполняю указанную в задании команду (рис. 6)</w:t>
      </w:r>
    </w:p>
    <w:p>
      <w:pPr>
        <w:pStyle w:val="CaptionedFigure"/>
      </w:pPr>
      <w:r>
        <w:drawing>
          <wp:inline>
            <wp:extent cx="3733800" cy="444902"/>
            <wp:effectExtent b="0" l="0" r="0" t="0"/>
            <wp:docPr descr="Рис. 6: компиляция исходного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исходного файла</w:t>
      </w:r>
    </w:p>
    <w:p>
      <w:pPr>
        <w:pStyle w:val="BodyText"/>
      </w:pPr>
      <w:r>
        <w:t xml:space="preserve">Компоновщик LD</w:t>
      </w:r>
      <w:r>
        <w:t xml:space="preserve"> </w:t>
      </w: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 (рис. 7)</w:t>
      </w:r>
    </w:p>
    <w:p>
      <w:pPr>
        <w:pStyle w:val="CaptionedFigure"/>
      </w:pPr>
      <w:r>
        <w:drawing>
          <wp:inline>
            <wp:extent cx="3733800" cy="568799"/>
            <wp:effectExtent b="0" l="0" r="0" t="0"/>
            <wp:docPr descr="Рис. 7: передаю объектный файл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передаю объектный файл на обработку компоновщику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указанную в задании команду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47" w:name="fig:008"/>
      <w:r>
        <w:drawing>
          <wp:inline>
            <wp:extent cx="3733800" cy="422817"/>
            <wp:effectExtent b="0" l="0" r="0" t="0"/>
            <wp:docPr descr="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Ответ на вопросы:</w:t>
      </w:r>
      <w:r>
        <w:t xml:space="preserve"> </w:t>
      </w:r>
      <w:r>
        <w:t xml:space="preserve">Исполняемый файл будет иметь</w:t>
      </w:r>
      <w:r>
        <w:t xml:space="preserve"> </w:t>
      </w:r>
      <w:r>
        <w:t xml:space="preserve">имя main, т.к. после ключа -о было задано значение main. Объектный файл, из</w:t>
      </w:r>
      <w:r>
        <w:t xml:space="preserve"> </w:t>
      </w:r>
      <w:r>
        <w:t xml:space="preserve">которого собран этот исполняемый файл, имеет имя obj.o</w:t>
      </w:r>
    </w:p>
    <w:p>
      <w:pPr>
        <w:pStyle w:val="BodyText"/>
      </w:pPr>
      <w:r>
        <w:t xml:space="preserve">Запуск исполняемого файла(рис. 8)</w:t>
      </w:r>
    </w:p>
    <w:p>
      <w:pPr>
        <w:pStyle w:val="CaptionedFigure"/>
      </w:pPr>
      <w:r>
        <w:drawing>
          <wp:inline>
            <wp:extent cx="3733800" cy="422817"/>
            <wp:effectExtent b="0" l="0" r="0" t="0"/>
            <wp:docPr descr="Рис. 8: запуск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</w:t>
      </w:r>
    </w:p>
    <w:p>
      <w:pPr>
        <w:pStyle w:val="BodyText"/>
      </w:pPr>
      <w:r>
        <w:t xml:space="preserve">Задание для самостоятельной работы</w:t>
      </w:r>
      <w:r>
        <w:t xml:space="preserve"> </w:t>
      </w:r>
      <w:r>
        <w:t xml:space="preserve">1.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 (рис. 9)</w:t>
      </w:r>
    </w:p>
    <w:p>
      <w:pPr>
        <w:pStyle w:val="CaptionedFigure"/>
      </w:pPr>
      <w:r>
        <w:drawing>
          <wp:inline>
            <wp:extent cx="3733800" cy="630973"/>
            <wp:effectExtent b="0" l="0" r="0" t="0"/>
            <wp:docPr descr="Рис. 9: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 (рис. 10)</w:t>
      </w:r>
    </w:p>
    <w:p>
      <w:pPr>
        <w:pStyle w:val="CaptionedFigure"/>
      </w:pPr>
      <w:r>
        <w:drawing>
          <wp:inline>
            <wp:extent cx="3733800" cy="2325531"/>
            <wp:effectExtent b="0" l="0" r="0" t="0"/>
            <wp:docPr descr="Рис. 10: изменение текста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текста программы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 (рис. 11)</w:t>
      </w:r>
    </w:p>
    <w:p>
      <w:pPr>
        <w:pStyle w:val="CaptionedFigure"/>
      </w:pPr>
      <w:r>
        <w:drawing>
          <wp:inline>
            <wp:extent cx="3733800" cy="1864005"/>
            <wp:effectExtent b="0" l="0" r="0" t="0"/>
            <wp:docPr descr="Рис. 11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/arch-pc/labs/lab04/.(рис. 12)</w:t>
      </w:r>
    </w:p>
    <w:p>
      <w:pPr>
        <w:pStyle w:val="CaptionedFigure"/>
      </w:pPr>
      <w:r>
        <w:drawing>
          <wp:inline>
            <wp:extent cx="3733800" cy="3208621"/>
            <wp:effectExtent b="0" l="0" r="0" t="0"/>
            <wp:docPr descr="Рис. 12: перемещение фай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файлов</w:t>
      </w:r>
    </w:p>
    <w:p>
      <w:pPr>
        <w:pStyle w:val="BodyText"/>
      </w:pPr>
      <w:r>
        <w:t xml:space="preserve">Загрузите файлы на Github. рис. 13)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Рис. 13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файлов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  <w:pStyle w:val="Compact"/>
      </w:pPr>
      <w:r>
        <w:t xml:space="preserve">— 1120 с. — (Классика Computer Science).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Репкина Елизавета Андреевна</dc:creator>
  <dc:language>ru-RU</dc:language>
  <cp:keywords/>
  <dcterms:created xsi:type="dcterms:W3CDTF">2024-10-22T18:44:08Z</dcterms:created>
  <dcterms:modified xsi:type="dcterms:W3CDTF">2024-10-22T18:44:08Z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