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Допустимые сочетания операндов для команды add аналогичны сочетаниям операндов</w:t>
      </w:r>
      <w:r>
        <w:t xml:space="preserve"> </w:t>
      </w:r>
      <w:r>
        <w:t xml:space="preserve">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Так, например, команда sub ebx,5 уменьшает значение регистра ebx на 5 и записывает</w:t>
      </w:r>
      <w:r>
        <w:t xml:space="preserve"> </w:t>
      </w:r>
      <w:r>
        <w:t xml:space="preserve">результат в регистр ebx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вид:</w:t>
      </w:r>
      <w:r>
        <w:t xml:space="preserve"> </w:t>
      </w:r>
      <w:r>
        <w:t xml:space="preserve">inc</w:t>
      </w:r>
      <w:r>
        <w:t xml:space="preserve"> </w:t>
      </w:r>
      <w:r>
        <w:t xml:space="preserve"> </w:t>
      </w:r>
      <w:r>
        <w:t xml:space="preserve">dec</w:t>
      </w:r>
      <w:r>
        <w:t xml:space="preserve"> 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</w:t>
      </w:r>
      <w:r>
        <w:t xml:space="preserve"> </w:t>
      </w:r>
      <w:r>
        <w:t xml:space="preserve">и декремента выгодны тем, что они занимают меньше места, чем соответствующие команды</w:t>
      </w:r>
      <w:r>
        <w:t xml:space="preserve"> </w:t>
      </w:r>
      <w:r>
        <w:t xml:space="preserve">сложения и вычитания.</w:t>
      </w:r>
      <w:r>
        <w:t xml:space="preserve"> </w:t>
      </w:r>
      <w:r>
        <w:t xml:space="preserve">Так, например, команда inc ebx увеличивает значение регистра ebx на 1, а команда inc</w:t>
      </w:r>
      <w:r>
        <w:t xml:space="preserve"> </w:t>
      </w:r>
      <w:r>
        <w:t xml:space="preserve">ax уменьшает значение регистра ax на 1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Символьные и численные данные в NASM</w:t>
      </w:r>
      <w:r>
        <w:t xml:space="preserve"> </w:t>
      </w:r>
      <w:r>
        <w:t xml:space="preserve">Создаю каталог для программам лабораторной работы № 6, перехожу в него и</w:t>
      </w:r>
      <w:r>
        <w:t xml:space="preserve"> </w:t>
      </w:r>
      <w:r>
        <w:t xml:space="preserve">создаю файл lab6-1.asm: (рис. 1)</w:t>
      </w:r>
    </w:p>
    <w:p>
      <w:pPr>
        <w:pStyle w:val="CaptionedFigure"/>
      </w:pPr>
      <w:r>
        <w:drawing>
          <wp:inline>
            <wp:extent cx="3733800" cy="1366582"/>
            <wp:effectExtent b="0" l="0" r="0" t="0"/>
            <wp:docPr descr="Рис. 1: Выполнение команд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p>
      <w:pPr>
        <w:pStyle w:val="BodyText"/>
      </w:pPr>
      <w:r>
        <w:t xml:space="preserve">Копирую в текущий каталог файл in_out.asm , т.к. он</w:t>
      </w:r>
      <w:r>
        <w:t xml:space="preserve"> </w:t>
      </w:r>
      <w:r>
        <w:t xml:space="preserve">будет использоваться в других программах (рис. 2)</w:t>
      </w:r>
    </w:p>
    <w:p>
      <w:pPr>
        <w:pStyle w:val="CaptionedFigure"/>
      </w:pPr>
      <w:r>
        <w:drawing>
          <wp:inline>
            <wp:extent cx="3733800" cy="1366582"/>
            <wp:effectExtent b="0" l="0" r="0" t="0"/>
            <wp:docPr descr="Рис. 2: 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</w:t>
      </w:r>
      <w:r>
        <w:t xml:space="preserve"> </w:t>
      </w:r>
      <w:r>
        <w:t xml:space="preserve">значения регистра eax (рис. 3)</w:t>
      </w:r>
    </w:p>
    <w:p>
      <w:pPr>
        <w:pStyle w:val="CaptionedFigure"/>
      </w:pPr>
      <w:r>
        <w:drawing>
          <wp:inline>
            <wp:extent cx="3733800" cy="1921220"/>
            <wp:effectExtent b="0" l="0" r="0" t="0"/>
            <wp:docPr descr="Рис. 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Создаю исполняемый файл и запускаю его.(рис. 4)</w:t>
      </w:r>
    </w:p>
    <w:p>
      <w:pPr>
        <w:pStyle w:val="CaptionedFigure"/>
      </w:pPr>
      <w:r>
        <w:drawing>
          <wp:inline>
            <wp:extent cx="3733800" cy="623252"/>
            <wp:effectExtent b="0" l="0" r="0" t="0"/>
            <wp:docPr descr="Рис. 4: Запуск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файла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 а код символа 4 – 00110100 (52).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</w:t>
      </w:r>
    </w:p>
    <w:p>
      <w:pPr>
        <w:pStyle w:val="BodyText"/>
      </w:pPr>
      <w:r>
        <w:t xml:space="preserve">Далее меняю текст программы и вместо символов, записываю в регистры числа (рис. 5)</w:t>
      </w:r>
    </w:p>
    <w:p>
      <w:pPr>
        <w:pStyle w:val="CaptionedFigure"/>
      </w:pPr>
      <w:r>
        <w:drawing>
          <wp:inline>
            <wp:extent cx="3733800" cy="2281449"/>
            <wp:effectExtent b="0" l="0" r="0" t="0"/>
            <wp:docPr descr="Рис. 5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p>
      <w:pPr>
        <w:pStyle w:val="BodyText"/>
      </w:pPr>
      <w:r>
        <w:t xml:space="preserve">Создаю исполняемый файл и запускаю его.рис. 6)</w:t>
      </w:r>
    </w:p>
    <w:p>
      <w:pPr>
        <w:pStyle w:val="CaptionedFigure"/>
      </w:pPr>
      <w:r>
        <w:drawing>
          <wp:inline>
            <wp:extent cx="3733800" cy="600381"/>
            <wp:effectExtent b="0" l="0" r="0" t="0"/>
            <wp:docPr descr="Рис. 6: Создание и запуск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запуск файла</w:t>
      </w:r>
    </w:p>
    <w:p>
      <w:pPr>
        <w:pStyle w:val="BodyText"/>
      </w:pPr>
      <w:r>
        <w:t xml:space="preserve">Код 10 в таблице ASCII соответствует символу</w:t>
      </w:r>
      <w:r>
        <w:t xml:space="preserve"> </w:t>
      </w:r>
      <w:r>
        <w:t xml:space="preserve">“</w:t>
      </w:r>
      <w:r>
        <w:t xml:space="preserve">Line Feed</w:t>
      </w:r>
      <w:r>
        <w:t xml:space="preserve">”</w:t>
      </w:r>
      <w:r>
        <w:t xml:space="preserve"> </w:t>
      </w:r>
      <w:r>
        <w:t xml:space="preserve">(LF)</w:t>
      </w:r>
    </w:p>
    <w:p>
      <w:pPr>
        <w:pStyle w:val="BodyText"/>
      </w:pPr>
      <w:r>
        <w:t xml:space="preserve">Создаю файл lab6-2.asm в каталоге ~/work/arch-pc/lab06 (рис. 7)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Рис. 7: Созда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p>
      <w:pPr>
        <w:pStyle w:val="BodyText"/>
      </w:pPr>
      <w:r>
        <w:t xml:space="preserve">ввожу в него текст программы из листинга 6.2. (рис. 8)</w:t>
      </w:r>
    </w:p>
    <w:p>
      <w:pPr>
        <w:pStyle w:val="CaptionedFigure"/>
      </w:pPr>
      <w:r>
        <w:drawing>
          <wp:inline>
            <wp:extent cx="3733800" cy="1638964"/>
            <wp:effectExtent b="0" l="0" r="0" t="0"/>
            <wp:docPr descr="Рис. 8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Создаю исполняемый файл и запускаю его. (рис. 9)</w:t>
      </w:r>
    </w:p>
    <w:p>
      <w:pPr>
        <w:pStyle w:val="CaptionedFigure"/>
      </w:pPr>
      <w:r>
        <w:drawing>
          <wp:inline>
            <wp:extent cx="3733800" cy="581588"/>
            <wp:effectExtent b="0" l="0" r="0" t="0"/>
            <wp:docPr descr="Рис. 9: Запуск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из листинга 6.1, функция iprintLF 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p>
      <w:pPr>
        <w:pStyle w:val="BodyText"/>
      </w:pPr>
      <w:r>
        <w:t xml:space="preserve">Аналогично предыдущему примеру меняю символы на числа. (рис. 10)</w:t>
      </w:r>
    </w:p>
    <w:p>
      <w:pPr>
        <w:pStyle w:val="CaptionedFigure"/>
      </w:pPr>
      <w:r>
        <w:drawing>
          <wp:inline>
            <wp:extent cx="3733800" cy="1709515"/>
            <wp:effectExtent b="0" l="0" r="0" t="0"/>
            <wp:docPr descr="Рис. 10: 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Создаю исполняемый файл и запускаю его. (рис. 11)</w:t>
      </w:r>
    </w:p>
    <w:p>
      <w:pPr>
        <w:pStyle w:val="CaptionedFigure"/>
      </w:pPr>
      <w:r>
        <w:drawing>
          <wp:inline>
            <wp:extent cx="3733800" cy="565208"/>
            <wp:effectExtent b="0" l="0" r="0" t="0"/>
            <wp:docPr descr="Рис. 11: Запуск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файла</w:t>
      </w:r>
    </w:p>
    <w:p>
      <w:pPr>
        <w:pStyle w:val="BodyText"/>
      </w:pPr>
      <w:r>
        <w:t xml:space="preserve">Программа складывает не соответствующие символам коды в системе ASCII, а сами числа, поэтому вывод 10.</w:t>
      </w:r>
    </w:p>
    <w:p>
      <w:pPr>
        <w:pStyle w:val="BodyText"/>
      </w:pPr>
      <w:r>
        <w:t xml:space="preserve">Заменяю в тексте программы функцию iprintLF на iprint (рис. 12)</w:t>
      </w:r>
    </w:p>
    <w:p>
      <w:pPr>
        <w:pStyle w:val="CaptionedFigure"/>
      </w:pPr>
      <w:r>
        <w:drawing>
          <wp:inline>
            <wp:extent cx="3733800" cy="2077940"/>
            <wp:effectExtent b="0" l="0" r="0" t="0"/>
            <wp:docPr descr="Рис. 12: Редакт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Создаю исполняемый файл и запускаю его. (рис. 13)</w:t>
      </w:r>
    </w:p>
    <w:p>
      <w:pPr>
        <w:pStyle w:val="CaptionedFigure"/>
      </w:pPr>
      <w:r>
        <w:drawing>
          <wp:inline>
            <wp:extent cx="3733800" cy="701156"/>
            <wp:effectExtent b="0" l="0" r="0" t="0"/>
            <wp:docPr descr="Рис. 13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p>
      <w:pPr>
        <w:pStyle w:val="BodyText"/>
      </w:pPr>
      <w:r>
        <w:t xml:space="preserve">IiprintLF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</w:t>
      </w:r>
    </w:p>
    <w:p>
      <w:pPr>
        <w:pStyle w:val="BodyText"/>
      </w:pPr>
      <w:r>
        <w:t xml:space="preserve">Выполнение арифметических операций в NASM</w:t>
      </w:r>
    </w:p>
    <w:p>
      <w:pPr>
        <w:pStyle w:val="BodyText"/>
      </w:pPr>
      <w:r>
        <w:t xml:space="preserve">Создайте файл lab6-3.asm (рис. 14)</w:t>
      </w:r>
    </w:p>
    <w:p>
      <w:pPr>
        <w:pStyle w:val="CaptionedFigure"/>
      </w:pPr>
      <w:r>
        <w:drawing>
          <wp:inline>
            <wp:extent cx="3733800" cy="701156"/>
            <wp:effectExtent b="0" l="0" r="0" t="0"/>
            <wp:docPr descr="Рис. 14: Cоздание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Cоздание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15)</w:t>
      </w:r>
    </w:p>
    <w:p>
      <w:pPr>
        <w:pStyle w:val="CaptionedFigure"/>
      </w:pPr>
      <w:r>
        <w:drawing>
          <wp:inline>
            <wp:extent cx="3733800" cy="2057865"/>
            <wp:effectExtent b="0" l="0" r="0" t="0"/>
            <wp:docPr descr="Рис. 15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Создаю исполняемый файл и запускаю его. (рис. 16)</w:t>
      </w:r>
    </w:p>
    <w:p>
      <w:pPr>
        <w:pStyle w:val="CaptionedFigure"/>
      </w:pPr>
      <w:r>
        <w:drawing>
          <wp:inline>
            <wp:extent cx="3733800" cy="695455"/>
            <wp:effectExtent b="0" l="0" r="0" t="0"/>
            <wp:docPr descr="Рис. 16: Запуск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p>
      <w:pPr>
        <w:pStyle w:val="BodyText"/>
      </w:pPr>
      <w:r>
        <w:t xml:space="preserve">Меняю текст программы для вычисления выражения f(x) = (4 * 6 + 2)/5 (рис. 17)</w:t>
      </w:r>
    </w:p>
    <w:p>
      <w:pPr>
        <w:pStyle w:val="CaptionedFigure"/>
      </w:pPr>
      <w:r>
        <w:drawing>
          <wp:inline>
            <wp:extent cx="3733800" cy="3049745"/>
            <wp:effectExtent b="0" l="0" r="0" t="0"/>
            <wp:docPr descr="Рис. 17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p>
      <w:pPr>
        <w:pStyle w:val="BodyText"/>
      </w:pPr>
      <w:r>
        <w:t xml:space="preserve">Создаю исполняемый файл и запускаю его. (рис. 18)</w:t>
      </w:r>
    </w:p>
    <w:p>
      <w:pPr>
        <w:pStyle w:val="CaptionedFigure"/>
      </w:pPr>
      <w:r>
        <w:drawing>
          <wp:inline>
            <wp:extent cx="3733800" cy="564345"/>
            <wp:effectExtent b="0" l="0" r="0" t="0"/>
            <wp:docPr descr="Рис. 18: Запуск исполняемого файла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p>
      <w:pPr>
        <w:pStyle w:val="BodyText"/>
      </w:pPr>
      <w:r>
        <w:t xml:space="preserve">Произведя несложные математические вычисления, делаю вывод, что программа работает верно</w:t>
      </w:r>
    </w:p>
    <w:p>
      <w:pPr>
        <w:pStyle w:val="BodyText"/>
      </w:pPr>
      <w:r>
        <w:t xml:space="preserve">Создаю файл variant.asm в каталоге ~/work/arch-pc/lab06 (рис. 19)</w:t>
      </w:r>
    </w:p>
    <w:p>
      <w:pPr>
        <w:pStyle w:val="CaptionedFigure"/>
      </w:pPr>
      <w:r>
        <w:drawing>
          <wp:inline>
            <wp:extent cx="3733800" cy="564345"/>
            <wp:effectExtent b="0" l="0" r="0" t="0"/>
            <wp:docPr descr="Рис. 19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</w:t>
      </w:r>
      <w:r>
        <w:t xml:space="preserve"> </w:t>
      </w:r>
      <w:r>
        <w:t xml:space="preserve">студенческого билета (рис. 20)</w:t>
      </w:r>
    </w:p>
    <w:p>
      <w:pPr>
        <w:pStyle w:val="CaptionedFigure"/>
      </w:pPr>
      <w:r>
        <w:drawing>
          <wp:inline>
            <wp:extent cx="3733800" cy="1844675"/>
            <wp:effectExtent b="0" l="0" r="0" t="0"/>
            <wp:docPr descr="Рис. 20: Редакт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p>
      <w:pPr>
        <w:pStyle w:val="BodyText"/>
      </w:pPr>
      <w:r>
        <w:t xml:space="preserve">Создаю исполняемый файл и запускаю его. (рис. 21)</w:t>
      </w:r>
    </w:p>
    <w:p>
      <w:pPr>
        <w:pStyle w:val="CaptionedFigure"/>
      </w:pPr>
      <w:r>
        <w:drawing>
          <wp:inline>
            <wp:extent cx="3733800" cy="661193"/>
            <wp:effectExtent b="0" l="0" r="0" t="0"/>
            <wp:docPr descr="Рис. 21: Запуск исполняемого файл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исполняемого файла</w:t>
      </w:r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Инструкция mov ecx, x используется для загрузки адреса строки x в регистр ecx, что позволяет указать, куда будет помещена вводимая информация. Команда mov edx, 80 устанавливает максимальную длину вводимой строки, равную 80 байтам, в регистр edx. Затем, с помощью команды call sread, происходит вызов подпрограммы, которая отвечает за считывание данных с клавиатуры и запись их в указанный буфер.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Команда call atoi используется для вызова внешней подпрограммы, которая преобразует строку, содержащую символы в формате ASCII, в целое число. Результат этого преобразования записывается в регистр eax.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служит для увеличения значения, хранящегося в регистре edx, на единицу.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Выполнение заданий для самостоятельной работы</w:t>
      </w:r>
    </w:p>
    <w:p>
      <w:pPr>
        <w:pStyle w:val="BodyText"/>
      </w:pPr>
      <w:r>
        <w:t xml:space="preserve">Создаю файл lab6-task.asm (рис. 22)</w:t>
      </w:r>
    </w:p>
    <w:p>
      <w:pPr>
        <w:pStyle w:val="CaptionedFigure"/>
      </w:pPr>
      <w:r>
        <w:drawing>
          <wp:inline>
            <wp:extent cx="3733800" cy="277812"/>
            <wp:effectExtent b="0" l="0" r="0" t="0"/>
            <wp:docPr descr="Рис. 22: C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Cоздание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</w:t>
      </w:r>
      <w:r>
        <w:t xml:space="preserve"> </w:t>
      </w:r>
      <w:r>
        <w:t xml:space="preserve">для вычисления значения выражения (x/2 + 8) * 3 (Вариант 14) (рис. 23)</w:t>
      </w:r>
    </w:p>
    <w:p>
      <w:pPr>
        <w:pStyle w:val="CaptionedFigure"/>
      </w:pPr>
      <w:r>
        <w:drawing>
          <wp:inline>
            <wp:extent cx="3733800" cy="3447017"/>
            <wp:effectExtent b="0" l="0" r="0" t="0"/>
            <wp:docPr descr="Рис. 23: Редактирование файла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Редактирование файла</w:t>
      </w:r>
    </w:p>
    <w:p>
      <w:pPr>
        <w:pStyle w:val="BodyText"/>
      </w:pPr>
      <w:r>
        <w:t xml:space="preserve">Создаю и запускаю исполняемый файл, подставляя туда значения x1 и x2 (рис. 24)</w:t>
      </w:r>
    </w:p>
    <w:p>
      <w:pPr>
        <w:pStyle w:val="CaptionedFigure"/>
      </w:pPr>
      <w:r>
        <w:drawing>
          <wp:inline>
            <wp:extent cx="3733800" cy="665900"/>
            <wp:effectExtent b="0" l="0" r="0" t="0"/>
            <wp:docPr descr="Рис. 24: 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Запуск исполняемого файла</w:t>
      </w:r>
    </w:p>
    <w:p>
      <w:pPr>
        <w:pStyle w:val="BodyText"/>
      </w:pPr>
      <w:r>
        <w:t xml:space="preserve">Произведя несложные математические вычисления, делаю вывод, что программа работает верно</w:t>
      </w:r>
    </w:p>
    <w:p>
      <w:pPr>
        <w:pStyle w:val="BodyText"/>
      </w:pPr>
      <w:r>
        <w:t xml:space="preserve">Программа для вычисления значения выражения (x/2 + 8) * 3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переменной x:</w:t>
      </w:r>
      <w:r>
        <w:t xml:space="preserve">’</w:t>
      </w:r>
      <w:r>
        <w:t xml:space="preserve"> </w:t>
      </w:r>
      <w:r>
        <w:t xml:space="preserve">, 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 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—- Вычисление выражения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 x ; вызов подпрограммы преобразования</w:t>
      </w:r>
    </w:p>
    <w:p>
      <w:pPr>
        <w:pStyle w:val="BodyText"/>
      </w:pPr>
      <w:r>
        <w:t xml:space="preserve">call atoi ; ASCII кода в число,</w:t>
      </w:r>
      <w:r>
        <w:t xml:space="preserve"> </w:t>
      </w:r>
      <w:r>
        <w:t xml:space="preserve">‘</w:t>
      </w:r>
      <w:r>
        <w:t xml:space="preserve">eax=x</w:t>
      </w:r>
      <w:r>
        <w:t xml:space="preserve">’</w:t>
      </w:r>
    </w:p>
    <w:p>
      <w:pPr>
        <w:pStyle w:val="BodyText"/>
      </w:pPr>
      <w:r>
        <w:t xml:space="preserve">mov ebx, 2</w:t>
      </w:r>
    </w:p>
    <w:p>
      <w:pPr>
        <w:pStyle w:val="BodyText"/>
      </w:pPr>
      <w:r>
        <w:t xml:space="preserve">xor edx, edx</w:t>
      </w:r>
    </w:p>
    <w:p>
      <w:pPr>
        <w:pStyle w:val="BodyText"/>
      </w:pPr>
      <w:r>
        <w:t xml:space="preserve">div ebx ; eax = x / 2</w:t>
      </w:r>
    </w:p>
    <w:p>
      <w:pPr>
        <w:pStyle w:val="BodyText"/>
      </w:pPr>
      <w:r>
        <w:t xml:space="preserve">add eax, 8 ; eax = (x / 2) + 8</w:t>
      </w:r>
    </w:p>
    <w:p>
      <w:pPr>
        <w:pStyle w:val="BodyText"/>
      </w:pPr>
      <w:r>
        <w:t xml:space="preserve">mov ebx, 3</w:t>
      </w:r>
    </w:p>
    <w:p>
      <w:pPr>
        <w:pStyle w:val="BodyText"/>
      </w:pPr>
      <w:r>
        <w:t xml:space="preserve">mul ebx ; eax = ((x / 2) + 8) * 3</w:t>
      </w:r>
    </w:p>
    <w:p>
      <w:pPr>
        <w:pStyle w:val="BodyText"/>
      </w:pPr>
      <w:r>
        <w:t xml:space="preserve">; —-запись результата вычисления в edi</w:t>
      </w:r>
    </w:p>
    <w:p>
      <w:pPr>
        <w:pStyle w:val="BodyText"/>
      </w:pPr>
      <w:r>
        <w:t xml:space="preserve">mov edi, eax</w:t>
      </w:r>
    </w:p>
    <w:p>
      <w:pPr>
        <w:pStyle w:val="BodyText"/>
      </w:pPr>
      <w:r>
        <w:t xml:space="preserve">; —- Вывод результата на экран</w:t>
      </w:r>
    </w:p>
    <w:p>
      <w:pPr>
        <w:pStyle w:val="BodyText"/>
      </w:pPr>
      <w:r>
        <w:t xml:space="preserve">mov eax,rem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</w:p>
    <w:p>
      <w:pPr>
        <w:pStyle w:val="BodyText"/>
      </w:pPr>
      <w:r>
        <w:t xml:space="preserve">mov eax,edi ; вызов подпрограммы печати значения</w:t>
      </w:r>
    </w:p>
    <w:p>
      <w:pPr>
        <w:pStyle w:val="BodyText"/>
      </w:pPr>
      <w:r>
        <w:t xml:space="preserve">call iprintLF;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</w:t>
      </w:r>
      <w:r>
        <w:t xml:space="preserve"> </w:t>
      </w:r>
      <w:r>
        <w:t xml:space="preserve">инструкции языка ассемблера NASM.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8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8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8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8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8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8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8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8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8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8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8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8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8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8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8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8"/>
        </w:numPr>
        <w:pStyle w:val="Compact"/>
      </w:pPr>
      <w:r>
        <w:t xml:space="preserve">— 1120 с. — (Классика Computer Science).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Репкина Елизавета Андреевна</dc:creator>
  <dc:language>ru-RU</dc:language>
  <cp:keywords/>
  <dcterms:created xsi:type="dcterms:W3CDTF">2024-11-02T22:26:13Z</dcterms:created>
  <dcterms:modified xsi:type="dcterms:W3CDTF">2024-11-02T22:26:13Z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