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откры-</w:t>
      </w:r>
      <w:r>
        <w:t xml:space="preserve"> </w:t>
      </w:r>
      <w:r>
        <w:t xml:space="preserve">том тексте.</w:t>
      </w:r>
      <w:r>
        <w:t xml:space="preserve"> </w:t>
      </w:r>
      <w:r>
        <w:t xml:space="preserve">2. Определить ключ, с помощью которого шифротекст может быть преоб-</w:t>
      </w:r>
      <w:r>
        <w:t xml:space="preserve"> </w:t>
      </w:r>
      <w:r>
        <w:t xml:space="preserve">разован в некоторый фрагмент текста, представляющий собой один из</w:t>
      </w:r>
      <w:r>
        <w:t xml:space="preserve"> </w:t>
      </w:r>
      <w:r>
        <w:t xml:space="preserve">возможных вариантов прочтения открытого текста.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Создаю python файл в тектовом редакторе нано, ввожу код шифрования методом гаммирования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72902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9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Содержимое файла</w:t>
            </w:r>
          </w:p>
          <w:bookmarkEnd w:id="25"/>
        </w:tc>
      </w:tr>
    </w:tbl>
    <w:p>
      <w:pPr>
        <w:pStyle w:val="BodyText"/>
      </w:pPr>
      <w:r>
        <w:t xml:space="preserve">Сохраняю файл и запускаю программу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8225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2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Текст, ключ, шифротекст и результат дешифрования</w:t>
            </w:r>
          </w:p>
          <w:bookmarkEnd w:id="29"/>
        </w:tc>
      </w:tr>
    </w:tbl>
    <w:p>
      <w:pPr>
        <w:pStyle w:val="BodyText"/>
      </w:pPr>
      <w:r>
        <w:t xml:space="preserve">Создаю новый файл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003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Содержание файла</w:t>
            </w:r>
          </w:p>
          <w:bookmarkEnd w:id="33"/>
        </w:tc>
      </w:tr>
    </w:tbl>
    <w:p>
      <w:pPr>
        <w:pStyle w:val="BodyText"/>
      </w:pPr>
      <w:r>
        <w:t xml:space="preserve">Запускаю программу (</w:t>
      </w:r>
      <w:r>
        <w:rPr>
          <w:b/>
          <w:bCs/>
        </w:rPr>
        <w:t xml:space="preserve">?@fig-004</w:t>
      </w:r>
      <w:r>
        <w:t xml:space="preserve">)</w:t>
      </w:r>
    </w:p>
    <w:p>
      <w:pPr>
        <w:pStyle w:val="BodyText"/>
      </w:pPr>
      <w:bookmarkStart w:id="37" w:name="fig-004"/>
      <w:r>
        <w:drawing>
          <wp:inline>
            <wp:extent cx="3733800" cy="558209"/>
            <wp:effectExtent b="0" l="0" r="0" t="0"/>
            <wp:docPr descr="Вывод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результате выполнения лабороторной работы я осовила на практике применение режима однократного гаммирования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Репкина Елизавета Андреевна</dc:creator>
  <dc:language>ru-RU</dc:language>
  <cp:keywords/>
  <dcterms:created xsi:type="dcterms:W3CDTF">2026-05-16T13:09:51Z</dcterms:created>
  <dcterms:modified xsi:type="dcterms:W3CDTF">2026-05-16T13:09:51Z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