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研发协作规范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生产环境变更必须关联工单，并由非提交人完成代码评审。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