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采购申请流程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单笔采购金额超过五万元时，必须由财务负责人和总经理共同审批。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