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52A101BE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0696F8E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DA016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A016B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8C21D" w14:textId="77777777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Pr="00830BA1">
        <w:rPr>
          <w:rFonts w:ascii="Arial" w:hAnsi="Arial"/>
          <w:sz w:val="22"/>
          <w:u w:val="single"/>
        </w:rPr>
        <w:t xml:space="preserve">Martes de 12:00 a 1:00 p.m. y de 5:00 a 6:00 </w:t>
      </w:r>
      <w:proofErr w:type="spellStart"/>
      <w:r w:rsidRPr="00830BA1">
        <w:rPr>
          <w:rFonts w:ascii="Arial" w:hAnsi="Arial"/>
          <w:sz w:val="22"/>
          <w:u w:val="single"/>
        </w:rPr>
        <w:t>p.m</w:t>
      </w:r>
      <w:proofErr w:type="spellEnd"/>
      <w:r w:rsidRPr="00830BA1">
        <w:rPr>
          <w:rFonts w:ascii="Arial" w:hAnsi="Arial"/>
          <w:sz w:val="22"/>
          <w:u w:val="single"/>
        </w:rPr>
        <w:t>, Miércoles de 5:00 a 6:00 p.m. y Viernes de 12:00 a 1:00 p.m. y de 3:00 a 5:00 p.m.  Este horario se extenderá a otros horarios a conveniencia de los estudiantes, previa cita.</w:t>
      </w:r>
      <w:r w:rsidRPr="00830BA1">
        <w:rPr>
          <w:rFonts w:ascii="Arial" w:hAnsi="Arial"/>
          <w:sz w:val="22"/>
        </w:rPr>
        <w:t xml:space="preserve"> </w:t>
      </w: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06604112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martes a partir de las 4:00 p.m. y se cerrarán a las 11:59 p.m.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32B81D3A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 25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230F8A21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DA016B">
        <w:rPr>
          <w:rFonts w:ascii="Arial" w:hAnsi="Arial"/>
          <w:b/>
          <w:sz w:val="22"/>
          <w:szCs w:val="22"/>
          <w:u w:val="single"/>
        </w:rPr>
        <w:t>artes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DA016B">
        <w:rPr>
          <w:rFonts w:ascii="Arial" w:hAnsi="Arial"/>
          <w:b/>
          <w:sz w:val="22"/>
          <w:szCs w:val="22"/>
          <w:u w:val="single"/>
        </w:rPr>
        <w:t>1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7777777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3D1D5B7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7777777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Introducción</w:t>
            </w:r>
            <w:proofErr w:type="spellEnd"/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Presentación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las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políticas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curso, temario y forma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trabajo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65DB1C03" w14:textId="1EFA93E1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cuentas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1: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equipos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interconexión</w:t>
            </w:r>
            <w:proofErr w:type="spellEnd"/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Concepts</w:t>
            </w:r>
            <w:proofErr w:type="spellEnd"/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2.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77777777" w:rsidR="00BE1C29" w:rsidRPr="007F2AB6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Marzo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4.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Switched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5.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Configuration</w:t>
            </w:r>
            <w:proofErr w:type="spellEnd"/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6.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VLANs</w:t>
            </w:r>
            <w:proofErr w:type="spellEnd"/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77777777" w:rsidR="00BE1C29" w:rsidRPr="00CB4F1E" w:rsidRDefault="00BE1C29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231F548E" w14:textId="387E1139" w:rsidR="00E2271B" w:rsidRDefault="00E2271B">
      <w:r>
        <w:br w:type="page"/>
      </w:r>
    </w:p>
    <w:p w14:paraId="5767797E" w14:textId="37ACC30C" w:rsidR="00E2271B" w:rsidRDefault="00E2271B"/>
    <w:p w14:paraId="79C368E4" w14:textId="589BE23F" w:rsidR="00E2271B" w:rsidRDefault="00E2271B"/>
    <w:p w14:paraId="6F43689F" w14:textId="08117E85" w:rsidR="00E2271B" w:rsidRDefault="00E2271B"/>
    <w:p w14:paraId="222F7761" w14:textId="77777777" w:rsidR="00E2271B" w:rsidRDefault="00E2271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22CCBA99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9.3.2.13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Verifying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Extended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ACLs</w:t>
            </w:r>
            <w:proofErr w:type="spellEnd"/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77777777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8.1.2.4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Basic DHCPv4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7ED1FCC5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9. Network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Translation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9.2.2.6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Dynamic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Static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9.2.3.7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Port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Address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Translation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10.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Device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Discovery, Management, and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Maintenance</w:t>
            </w:r>
            <w:proofErr w:type="spellEnd"/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E2271B" w:rsidRPr="005819C3" w14:paraId="722A82EB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3E90D7EB" w14:textId="77777777" w:rsidR="00E2271B" w:rsidRPr="005819C3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55B819DA" w14:textId="77777777" w:rsidR="00E2271B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F4C0362" w14:textId="0B60FCBE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</w:rPr>
            </w:pPr>
            <w:proofErr w:type="spellStart"/>
            <w:r w:rsidRPr="00E2271B">
              <w:rPr>
                <w:rStyle w:val="Textoennegrita"/>
                <w:b/>
                <w:bCs/>
                <w:szCs w:val="20"/>
              </w:rPr>
              <w:t>Práctica</w:t>
            </w:r>
            <w:proofErr w:type="spellEnd"/>
            <w:r w:rsidRPr="00E2271B">
              <w:rPr>
                <w:rStyle w:val="Textoennegrita"/>
                <w:b/>
                <w:bCs/>
                <w:szCs w:val="20"/>
              </w:rPr>
              <w:t xml:space="preserve"> </w:t>
            </w:r>
            <w:proofErr w:type="spellStart"/>
            <w:r w:rsidRPr="00E2271B">
              <w:rPr>
                <w:rStyle w:val="Textoennegrita"/>
                <w:b/>
                <w:bCs/>
                <w:szCs w:val="20"/>
              </w:rPr>
              <w:t>integradora</w:t>
            </w:r>
            <w:proofErr w:type="spellEnd"/>
            <w:r w:rsidRPr="00E2271B">
              <w:rPr>
                <w:rStyle w:val="Textoennegrita"/>
                <w:b/>
                <w:bCs/>
                <w:szCs w:val="20"/>
              </w:rPr>
              <w:t>: 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Interconexión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de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protocolos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de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ruteo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distintos</w:t>
            </w:r>
            <w:proofErr w:type="spellEnd"/>
          </w:p>
        </w:tc>
      </w:tr>
      <w:tr w:rsidR="0067354D" w:rsidRPr="005819C3" w14:paraId="26C34A92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22AFF9AD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540A35EB" w14:textId="77777777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67354D" w:rsidRPr="005819C3" w14:paraId="2988574C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D1DC66C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A5211F9" w14:textId="77777777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8741A" w14:textId="77777777" w:rsidR="00F17062" w:rsidRDefault="00F17062">
      <w:r>
        <w:separator/>
      </w:r>
    </w:p>
  </w:endnote>
  <w:endnote w:type="continuationSeparator" w:id="0">
    <w:p w14:paraId="1CFC583B" w14:textId="77777777" w:rsidR="00F17062" w:rsidRDefault="00F1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E47E" w14:textId="77777777" w:rsidR="00F17062" w:rsidRDefault="00F17062">
      <w:r>
        <w:separator/>
      </w:r>
    </w:p>
  </w:footnote>
  <w:footnote w:type="continuationSeparator" w:id="0">
    <w:p w14:paraId="1167CA29" w14:textId="77777777" w:rsidR="00F17062" w:rsidRDefault="00F1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2019-01-16T17:21:00Z</cp:lastPrinted>
  <dcterms:created xsi:type="dcterms:W3CDTF">2021-02-05T22:29:00Z</dcterms:created>
  <dcterms:modified xsi:type="dcterms:W3CDTF">2021-02-08T02:25:00Z</dcterms:modified>
</cp:coreProperties>
</file>