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t xml:space="preserve">Práctica de laboratorio: Visualización de tablas de </w:t>
      </w:r>
      <w:proofErr w:type="spellStart"/>
      <w:r>
        <w:t>routing</w:t>
      </w:r>
      <w:proofErr w:type="spellEnd"/>
      <w:r>
        <w:t xml:space="preserve"> de host</w:t>
      </w:r>
      <w:r>
        <w:rPr>
          <w:rStyle w:val="LabTitleInstVersred"/>
        </w:rPr>
        <w:t xml:space="preserve"> (versión para el instructor)</w:t>
      </w:r>
    </w:p>
    <w:p w:rsidR="009A1CF4" w:rsidRPr="009A1CF4" w:rsidRDefault="009A1CF4" w:rsidP="009A1CF4">
      <w:pPr>
        <w:pStyle w:val="InstNoteRed"/>
      </w:pPr>
      <w:r>
        <w:rPr>
          <w:b/>
        </w:rPr>
        <w:t>Nota para el instructor:</w:t>
      </w:r>
      <w:r>
        <w:t xml:space="preserve"> El color de fuente rojo o las partes resaltadas en gris indican texto que aparece en la copia del instructor solamente.</w:t>
      </w:r>
    </w:p>
    <w:p w:rsidR="003C6BCA" w:rsidRDefault="001E38E0" w:rsidP="0014219C">
      <w:pPr>
        <w:pStyle w:val="LabSection"/>
      </w:pPr>
      <w:r>
        <w:t>Topología</w:t>
      </w:r>
    </w:p>
    <w:p w:rsidR="00622E77" w:rsidRDefault="00345492" w:rsidP="008C4307">
      <w:pPr>
        <w:pStyle w:val="Visual"/>
      </w:pPr>
      <w:r>
        <w:rPr>
          <w:noProof/>
          <w:lang w:val="en-US" w:eastAsia="zh-CN" w:bidi="ar-SA"/>
        </w:rPr>
        <w:drawing>
          <wp:inline distT="0" distB="0" distL="0" distR="0">
            <wp:extent cx="5029200" cy="11063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tretch>
                      <a:fillRect/>
                    </a:stretch>
                  </pic:blipFill>
                  <pic:spPr bwMode="auto">
                    <a:xfrm>
                      <a:off x="0" y="0"/>
                      <a:ext cx="5029200" cy="1106300"/>
                    </a:xfrm>
                    <a:prstGeom prst="rect">
                      <a:avLst/>
                    </a:prstGeom>
                    <a:noFill/>
                  </pic:spPr>
                </pic:pic>
              </a:graphicData>
            </a:graphic>
          </wp:inline>
        </w:drawing>
      </w:r>
    </w:p>
    <w:p w:rsidR="009D2C27" w:rsidRPr="00BB73FF" w:rsidRDefault="009D2C27" w:rsidP="0014219C">
      <w:pPr>
        <w:pStyle w:val="LabSection"/>
      </w:pPr>
      <w:r>
        <w:t>Objetivos</w:t>
      </w:r>
    </w:p>
    <w:p w:rsidR="00554B4E" w:rsidRPr="004C0909" w:rsidRDefault="00E65DCC" w:rsidP="00963E34">
      <w:pPr>
        <w:pStyle w:val="BodyTextL25Bold"/>
      </w:pPr>
      <w:r>
        <w:t xml:space="preserve">Parte 1: Acceder a la tabla de </w:t>
      </w:r>
      <w:proofErr w:type="spellStart"/>
      <w:r>
        <w:t>routing</w:t>
      </w:r>
      <w:proofErr w:type="spellEnd"/>
      <w:r>
        <w:t xml:space="preserve"> del host</w:t>
      </w:r>
    </w:p>
    <w:p w:rsidR="006E6581" w:rsidRDefault="00E65DCC" w:rsidP="006E6581">
      <w:pPr>
        <w:pStyle w:val="BodyTextL25Bold"/>
      </w:pPr>
      <w:r>
        <w:t xml:space="preserve">Parte 2: Examinar las entradas de la tabla de </w:t>
      </w:r>
      <w:proofErr w:type="spellStart"/>
      <w:r>
        <w:t>routing</w:t>
      </w:r>
      <w:proofErr w:type="spellEnd"/>
      <w:r>
        <w:t xml:space="preserve"> de host </w:t>
      </w:r>
      <w:proofErr w:type="spellStart"/>
      <w:r>
        <w:t>IPv4</w:t>
      </w:r>
      <w:proofErr w:type="spellEnd"/>
    </w:p>
    <w:p w:rsidR="001E63D1" w:rsidRPr="004C0909" w:rsidRDefault="004E5256" w:rsidP="004E5256">
      <w:pPr>
        <w:pStyle w:val="BodyTextL25Bold"/>
      </w:pPr>
      <w:r>
        <w:t xml:space="preserve">Parte 3: Examinar las entradas de la tabla de </w:t>
      </w:r>
      <w:proofErr w:type="spellStart"/>
      <w:r>
        <w:t>routing</w:t>
      </w:r>
      <w:proofErr w:type="spellEnd"/>
      <w:r>
        <w:t xml:space="preserve"> de host </w:t>
      </w:r>
      <w:proofErr w:type="spellStart"/>
      <w:r>
        <w:t>IPv6</w:t>
      </w:r>
      <w:proofErr w:type="spellEnd"/>
    </w:p>
    <w:p w:rsidR="00C07FD9" w:rsidRPr="00C07FD9" w:rsidRDefault="009D2C27" w:rsidP="00FB592B">
      <w:pPr>
        <w:pStyle w:val="LabSection"/>
      </w:pPr>
      <w:r>
        <w:t>Aspectos básicos/situación</w:t>
      </w:r>
    </w:p>
    <w:p w:rsidR="009477D6" w:rsidRDefault="00C90653" w:rsidP="009477D6">
      <w:pPr>
        <w:pStyle w:val="BodyTextL25"/>
      </w:pPr>
      <w:r>
        <w:t xml:space="preserve">Para acceder a un recurso en una red, el host determina la ruta hacia el host de destino mediante la tabla de </w:t>
      </w:r>
      <w:proofErr w:type="spellStart"/>
      <w:r>
        <w:t>routing</w:t>
      </w:r>
      <w:proofErr w:type="spellEnd"/>
      <w:r>
        <w:t xml:space="preserve">. La tabla de </w:t>
      </w:r>
      <w:proofErr w:type="spellStart"/>
      <w:r>
        <w:t>routing</w:t>
      </w:r>
      <w:proofErr w:type="spellEnd"/>
      <w:r>
        <w:t xml:space="preserve"> del host es similar a la de un </w:t>
      </w:r>
      <w:proofErr w:type="spellStart"/>
      <w:r>
        <w:t>router</w:t>
      </w:r>
      <w:proofErr w:type="spellEnd"/>
      <w:r>
        <w:t xml:space="preserve">, pero es específica del host local y mucho menos compleja. Para que un paquete llegue a un destino local, se requiere la tabla de </w:t>
      </w:r>
      <w:proofErr w:type="spellStart"/>
      <w:r>
        <w:t>routing</w:t>
      </w:r>
      <w:proofErr w:type="spellEnd"/>
      <w:r>
        <w:t xml:space="preserve"> del host local. Para llegar a un destino remoto, se requieren la tabla de </w:t>
      </w:r>
      <w:proofErr w:type="spellStart"/>
      <w:r>
        <w:t>routing</w:t>
      </w:r>
      <w:proofErr w:type="spellEnd"/>
      <w:r>
        <w:t xml:space="preserve"> del host local y la tabla de </w:t>
      </w:r>
      <w:proofErr w:type="spellStart"/>
      <w:r>
        <w:t>routing</w:t>
      </w:r>
      <w:proofErr w:type="spellEnd"/>
      <w:r>
        <w:t xml:space="preserve"> del </w:t>
      </w:r>
      <w:proofErr w:type="spellStart"/>
      <w:r>
        <w:t>router</w:t>
      </w:r>
      <w:proofErr w:type="spellEnd"/>
      <w:r>
        <w:t xml:space="preserve">. Los comandos </w:t>
      </w:r>
      <w:proofErr w:type="spellStart"/>
      <w:r>
        <w:rPr>
          <w:b/>
        </w:rPr>
        <w:t>netstat</w:t>
      </w:r>
      <w:proofErr w:type="spellEnd"/>
      <w:r>
        <w:rPr>
          <w:b/>
        </w:rPr>
        <w:t xml:space="preserve"> –r</w:t>
      </w:r>
      <w:r>
        <w:t xml:space="preserve"> y </w:t>
      </w:r>
      <w:proofErr w:type="spellStart"/>
      <w:r>
        <w:rPr>
          <w:b/>
        </w:rPr>
        <w:t>route</w:t>
      </w:r>
      <w:proofErr w:type="spellEnd"/>
      <w:r>
        <w:rPr>
          <w:b/>
        </w:rPr>
        <w:t xml:space="preserve"> </w:t>
      </w:r>
      <w:proofErr w:type="spellStart"/>
      <w:r>
        <w:rPr>
          <w:b/>
        </w:rPr>
        <w:t>print</w:t>
      </w:r>
      <w:proofErr w:type="spellEnd"/>
      <w:r>
        <w:t xml:space="preserve"> proporcionan detalles sobre la forma en que el host local </w:t>
      </w:r>
      <w:proofErr w:type="spellStart"/>
      <w:r>
        <w:t>enruta</w:t>
      </w:r>
      <w:proofErr w:type="spellEnd"/>
      <w:r>
        <w:t xml:space="preserve"> los paquetes al destino.</w:t>
      </w:r>
    </w:p>
    <w:p w:rsidR="005E65B5" w:rsidRDefault="009477D6" w:rsidP="009477D6">
      <w:pPr>
        <w:pStyle w:val="BodyTextL25"/>
      </w:pPr>
      <w:r>
        <w:t xml:space="preserve">En esta práctica de laboratorio, mostrará y examinará la información en la tabla de </w:t>
      </w:r>
      <w:proofErr w:type="spellStart"/>
      <w:r>
        <w:t>routing</w:t>
      </w:r>
      <w:proofErr w:type="spellEnd"/>
      <w:r>
        <w:t xml:space="preserve"> de host de la PC utilizando los comandos </w:t>
      </w:r>
      <w:proofErr w:type="spellStart"/>
      <w:r>
        <w:rPr>
          <w:b/>
        </w:rPr>
        <w:t>netstat</w:t>
      </w:r>
      <w:proofErr w:type="spellEnd"/>
      <w:r>
        <w:rPr>
          <w:b/>
        </w:rPr>
        <w:t xml:space="preserve"> –r</w:t>
      </w:r>
      <w:r>
        <w:t xml:space="preserve"> y </w:t>
      </w:r>
      <w:proofErr w:type="spellStart"/>
      <w:r>
        <w:rPr>
          <w:b/>
        </w:rPr>
        <w:t>route</w:t>
      </w:r>
      <w:proofErr w:type="spellEnd"/>
      <w:r>
        <w:rPr>
          <w:b/>
        </w:rPr>
        <w:t xml:space="preserve"> </w:t>
      </w:r>
      <w:proofErr w:type="spellStart"/>
      <w:r>
        <w:rPr>
          <w:b/>
        </w:rPr>
        <w:t>print</w:t>
      </w:r>
      <w:proofErr w:type="spellEnd"/>
      <w:r>
        <w:t xml:space="preserve">. Asimismo, determinará la forma en que la PC </w:t>
      </w:r>
      <w:proofErr w:type="spellStart"/>
      <w:r>
        <w:t>enrutará</w:t>
      </w:r>
      <w:proofErr w:type="spellEnd"/>
      <w:r>
        <w:t xml:space="preserve"> paquetes según la dirección de destino.</w:t>
      </w:r>
    </w:p>
    <w:p w:rsidR="00893AAD" w:rsidRDefault="00893AAD" w:rsidP="009477D6">
      <w:pPr>
        <w:pStyle w:val="BodyTextL25"/>
      </w:pPr>
      <w:r>
        <w:rPr>
          <w:b/>
          <w:highlight w:val="yellow"/>
        </w:rPr>
        <w:t>Nota</w:t>
      </w:r>
      <w:r w:rsidR="00BA5426" w:rsidRPr="00BA5426">
        <w:rPr>
          <w:bCs/>
          <w:highlight w:val="yellow"/>
        </w:rPr>
        <w:t>:</w:t>
      </w:r>
      <w:r>
        <w:rPr>
          <w:highlight w:val="yellow"/>
        </w:rPr>
        <w:t xml:space="preserve"> Esta práctica de laboratorio no se puede realizar con </w:t>
      </w:r>
      <w:proofErr w:type="spellStart"/>
      <w:r>
        <w:rPr>
          <w:highlight w:val="yellow"/>
        </w:rPr>
        <w:t>Netlab</w:t>
      </w:r>
      <w:proofErr w:type="spellEnd"/>
      <w:r>
        <w:rPr>
          <w:highlight w:val="yellow"/>
        </w:rPr>
        <w:t>. Para esta práctica de laboratorio, se asume que usted tiene acceso a Internet.</w:t>
      </w:r>
    </w:p>
    <w:p w:rsidR="007D2AFE" w:rsidRDefault="007D2AFE" w:rsidP="0014219C">
      <w:pPr>
        <w:pStyle w:val="LabSection"/>
      </w:pPr>
      <w:r>
        <w:t>Recursos necesarios</w:t>
      </w:r>
    </w:p>
    <w:p w:rsidR="00CD7F73" w:rsidRPr="000526FB" w:rsidRDefault="009477D6" w:rsidP="00CD7F73">
      <w:pPr>
        <w:pStyle w:val="Bulletlevel1"/>
        <w:rPr>
          <w:lang w:val="it-IT"/>
        </w:rPr>
      </w:pPr>
      <w:r w:rsidRPr="000526FB">
        <w:rPr>
          <w:lang w:val="it-IT"/>
        </w:rPr>
        <w:t>1 PC (Windows 7, Vista o XP, con acceso al símbolo del sistema e Internet)</w:t>
      </w:r>
    </w:p>
    <w:p w:rsidR="006F2A86" w:rsidRDefault="00E65DCC" w:rsidP="000526FB">
      <w:pPr>
        <w:pStyle w:val="PartHead"/>
      </w:pPr>
      <w:r>
        <w:t xml:space="preserve">Acceder a la tabla de </w:t>
      </w:r>
      <w:proofErr w:type="spellStart"/>
      <w:r>
        <w:t>routing</w:t>
      </w:r>
      <w:proofErr w:type="spellEnd"/>
      <w:r>
        <w:t xml:space="preserve"> del host</w:t>
      </w:r>
    </w:p>
    <w:p w:rsidR="00E65DCC" w:rsidRDefault="00892B7A" w:rsidP="000526FB">
      <w:pPr>
        <w:pStyle w:val="StepHead"/>
      </w:pPr>
      <w:r>
        <w:t>Registrar la información de la PC.</w:t>
      </w:r>
    </w:p>
    <w:p w:rsidR="007F734E" w:rsidRPr="007F734E" w:rsidRDefault="007F734E" w:rsidP="007F734E">
      <w:pPr>
        <w:pStyle w:val="BodyTextL25"/>
      </w:pPr>
      <w:r>
        <w:t xml:space="preserve">En la PC, abra una ventana de símbolo del sistema y escriba el comando </w:t>
      </w:r>
      <w:proofErr w:type="spellStart"/>
      <w:r>
        <w:rPr>
          <w:b/>
        </w:rPr>
        <w:t>ipconfig</w:t>
      </w:r>
      <w:proofErr w:type="spellEnd"/>
      <w:r>
        <w:rPr>
          <w:b/>
        </w:rPr>
        <w:t xml:space="preserve"> /</w:t>
      </w:r>
      <w:proofErr w:type="spellStart"/>
      <w:r>
        <w:rPr>
          <w:b/>
        </w:rPr>
        <w:t>all</w:t>
      </w:r>
      <w:proofErr w:type="spellEnd"/>
      <w:r>
        <w:t xml:space="preserve"> para visualizar la siguiente información y registrarla: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009"/>
        <w:gridCol w:w="5183"/>
      </w:tblGrid>
      <w:tr w:rsidR="00892B7A" w:rsidTr="007D761E">
        <w:trPr>
          <w:cantSplit/>
          <w:jc w:val="center"/>
        </w:trPr>
        <w:tc>
          <w:tcPr>
            <w:tcW w:w="2009" w:type="dxa"/>
            <w:shd w:val="clear" w:color="auto" w:fill="auto"/>
            <w:vAlign w:val="bottom"/>
          </w:tcPr>
          <w:p w:rsidR="00892B7A" w:rsidRPr="00892B7A" w:rsidRDefault="00892B7A" w:rsidP="007D761E">
            <w:pPr>
              <w:pStyle w:val="TableText"/>
            </w:pPr>
            <w:r>
              <w:lastRenderedPageBreak/>
              <w:t xml:space="preserve">Dirección </w:t>
            </w:r>
            <w:proofErr w:type="spellStart"/>
            <w:r>
              <w:t>IPv4</w:t>
            </w:r>
            <w:proofErr w:type="spellEnd"/>
          </w:p>
        </w:tc>
        <w:tc>
          <w:tcPr>
            <w:tcW w:w="5183" w:type="dxa"/>
            <w:shd w:val="clear" w:color="auto" w:fill="auto"/>
            <w:vAlign w:val="bottom"/>
          </w:tcPr>
          <w:p w:rsidR="00892B7A" w:rsidRPr="007F734E" w:rsidRDefault="007F734E" w:rsidP="00FB592B">
            <w:pPr>
              <w:pStyle w:val="TableText"/>
              <w:rPr>
                <w:rStyle w:val="AnswerGray"/>
              </w:rPr>
            </w:pPr>
            <w:r>
              <w:rPr>
                <w:rStyle w:val="AnswerGray"/>
              </w:rPr>
              <w:t>Las respuestas varían. En este ejemplo, 192.168.1.11.</w:t>
            </w:r>
          </w:p>
        </w:tc>
      </w:tr>
      <w:tr w:rsidR="007F734E" w:rsidTr="007D761E">
        <w:trPr>
          <w:cantSplit/>
          <w:jc w:val="center"/>
        </w:trPr>
        <w:tc>
          <w:tcPr>
            <w:tcW w:w="2009" w:type="dxa"/>
            <w:shd w:val="clear" w:color="auto" w:fill="auto"/>
            <w:vAlign w:val="bottom"/>
          </w:tcPr>
          <w:p w:rsidR="007F734E" w:rsidRPr="00892B7A" w:rsidRDefault="007F734E" w:rsidP="00892B7A">
            <w:pPr>
              <w:pStyle w:val="TableText"/>
            </w:pPr>
            <w:r>
              <w:t>Dirección MAC</w:t>
            </w:r>
          </w:p>
        </w:tc>
        <w:tc>
          <w:tcPr>
            <w:tcW w:w="5183" w:type="dxa"/>
            <w:shd w:val="clear" w:color="auto" w:fill="auto"/>
            <w:vAlign w:val="bottom"/>
          </w:tcPr>
          <w:p w:rsidR="007F734E" w:rsidRPr="007F734E" w:rsidRDefault="007F734E" w:rsidP="00FB592B">
            <w:pPr>
              <w:pStyle w:val="TableText"/>
              <w:rPr>
                <w:rStyle w:val="AnswerGray"/>
              </w:rPr>
            </w:pPr>
            <w:r>
              <w:rPr>
                <w:rStyle w:val="AnswerGray"/>
              </w:rPr>
              <w:t xml:space="preserve">Las respuestas varían. En este ejemplo, </w:t>
            </w:r>
            <w:proofErr w:type="spellStart"/>
            <w:r>
              <w:rPr>
                <w:rStyle w:val="AnswerGray"/>
              </w:rPr>
              <w:t>90:4C:E5</w:t>
            </w:r>
            <w:proofErr w:type="gramStart"/>
            <w:r>
              <w:rPr>
                <w:rStyle w:val="AnswerGray"/>
              </w:rPr>
              <w:t>:BE:15:63</w:t>
            </w:r>
            <w:proofErr w:type="spellEnd"/>
            <w:proofErr w:type="gramEnd"/>
            <w:r>
              <w:rPr>
                <w:rStyle w:val="AnswerGray"/>
              </w:rPr>
              <w:t>.</w:t>
            </w:r>
          </w:p>
        </w:tc>
      </w:tr>
      <w:tr w:rsidR="00892B7A" w:rsidTr="007D761E">
        <w:trPr>
          <w:cantSplit/>
          <w:jc w:val="center"/>
        </w:trPr>
        <w:tc>
          <w:tcPr>
            <w:tcW w:w="2009" w:type="dxa"/>
            <w:shd w:val="clear" w:color="auto" w:fill="auto"/>
            <w:vAlign w:val="bottom"/>
          </w:tcPr>
          <w:p w:rsidR="00892B7A" w:rsidRPr="00892B7A" w:rsidRDefault="00892B7A" w:rsidP="007D761E">
            <w:pPr>
              <w:pStyle w:val="TableText"/>
            </w:pPr>
            <w:r>
              <w:t>Gateway predeterminado</w:t>
            </w:r>
          </w:p>
        </w:tc>
        <w:tc>
          <w:tcPr>
            <w:tcW w:w="5183" w:type="dxa"/>
            <w:shd w:val="clear" w:color="auto" w:fill="auto"/>
            <w:vAlign w:val="bottom"/>
          </w:tcPr>
          <w:p w:rsidR="00892B7A" w:rsidRPr="007F734E" w:rsidRDefault="007F734E" w:rsidP="00FB592B">
            <w:pPr>
              <w:pStyle w:val="TableText"/>
              <w:rPr>
                <w:rStyle w:val="AnswerGray"/>
              </w:rPr>
            </w:pPr>
            <w:r>
              <w:rPr>
                <w:rStyle w:val="AnswerGray"/>
              </w:rPr>
              <w:t>Las respuestas varían. En este ejemplo, 192.168.1.1.</w:t>
            </w:r>
          </w:p>
        </w:tc>
      </w:tr>
    </w:tbl>
    <w:p w:rsidR="00892B7A" w:rsidRDefault="007F734E" w:rsidP="00892B7A">
      <w:pPr>
        <w:pStyle w:val="StepHead"/>
      </w:pPr>
      <w:r>
        <w:t xml:space="preserve">Mostrar las tablas de </w:t>
      </w:r>
      <w:proofErr w:type="spellStart"/>
      <w:r>
        <w:t>routing</w:t>
      </w:r>
      <w:proofErr w:type="spellEnd"/>
      <w:r>
        <w:t>.</w:t>
      </w:r>
    </w:p>
    <w:p w:rsidR="00E65DCC" w:rsidRDefault="00DE747B" w:rsidP="00E65DCC">
      <w:pPr>
        <w:pStyle w:val="BodyTextL25"/>
      </w:pPr>
      <w:r>
        <w:t xml:space="preserve">En una ventana de símbolo del sistema, escriba el comando </w:t>
      </w:r>
      <w:proofErr w:type="spellStart"/>
      <w:r>
        <w:rPr>
          <w:b/>
        </w:rPr>
        <w:t>netstat</w:t>
      </w:r>
      <w:proofErr w:type="spellEnd"/>
      <w:r>
        <w:rPr>
          <w:b/>
        </w:rPr>
        <w:t xml:space="preserve"> –r</w:t>
      </w:r>
      <w:r>
        <w:t xml:space="preserve"> (o </w:t>
      </w:r>
      <w:proofErr w:type="spellStart"/>
      <w:r>
        <w:rPr>
          <w:b/>
        </w:rPr>
        <w:t>route</w:t>
      </w:r>
      <w:proofErr w:type="spellEnd"/>
      <w:r>
        <w:rPr>
          <w:b/>
        </w:rPr>
        <w:t xml:space="preserve"> </w:t>
      </w:r>
      <w:proofErr w:type="spellStart"/>
      <w:r>
        <w:rPr>
          <w:b/>
        </w:rPr>
        <w:t>print</w:t>
      </w:r>
      <w:proofErr w:type="spellEnd"/>
      <w:r>
        <w:t xml:space="preserve">) para visualizar la tabla de </w:t>
      </w:r>
      <w:proofErr w:type="spellStart"/>
      <w:r>
        <w:t>routing</w:t>
      </w:r>
      <w:proofErr w:type="spellEnd"/>
      <w:r>
        <w:t xml:space="preserve"> de host.</w:t>
      </w:r>
    </w:p>
    <w:p w:rsidR="00DB347A" w:rsidRDefault="00345492" w:rsidP="00E81C02">
      <w:pPr>
        <w:pStyle w:val="Visual"/>
      </w:pPr>
      <w:r>
        <w:rPr>
          <w:noProof/>
          <w:lang w:val="en-US" w:eastAsia="zh-CN" w:bidi="ar-SA"/>
        </w:rPr>
        <w:drawing>
          <wp:inline distT="0" distB="0" distL="0" distR="0">
            <wp:extent cx="5486400" cy="5248275"/>
            <wp:effectExtent l="19050" t="0" r="0" b="0"/>
            <wp:docPr id="1" name="Picture 2" descr="netstat_r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stat_r_cropped"/>
                    <pic:cNvPicPr>
                      <a:picLocks noChangeAspect="1" noChangeArrowheads="1"/>
                    </pic:cNvPicPr>
                  </pic:nvPicPr>
                  <pic:blipFill>
                    <a:blip r:embed="rId9" cstate="print"/>
                    <a:srcRect/>
                    <a:stretch>
                      <a:fillRect/>
                    </a:stretch>
                  </pic:blipFill>
                  <pic:spPr bwMode="auto">
                    <a:xfrm>
                      <a:off x="0" y="0"/>
                      <a:ext cx="5486400" cy="5248275"/>
                    </a:xfrm>
                    <a:prstGeom prst="rect">
                      <a:avLst/>
                    </a:prstGeom>
                    <a:noFill/>
                    <a:ln w="9525">
                      <a:noFill/>
                      <a:miter lim="800000"/>
                      <a:headEnd/>
                      <a:tailEnd/>
                    </a:ln>
                  </pic:spPr>
                </pic:pic>
              </a:graphicData>
            </a:graphic>
          </wp:inline>
        </w:drawing>
      </w:r>
    </w:p>
    <w:p w:rsidR="000D6755" w:rsidRDefault="000D6755" w:rsidP="00563BFF">
      <w:pPr>
        <w:pStyle w:val="BodyTextL25"/>
      </w:pPr>
      <w:r>
        <w:t>¿Cuáles son las tres secciones que se muestran en el resultado?</w:t>
      </w:r>
    </w:p>
    <w:p w:rsidR="000D6755" w:rsidRDefault="000D6755" w:rsidP="00563BFF">
      <w:pPr>
        <w:pStyle w:val="BodyTextL25"/>
      </w:pPr>
      <w:r>
        <w:t>_______________________________________________________________________________________</w:t>
      </w:r>
    </w:p>
    <w:p w:rsidR="00563BFF" w:rsidRPr="000D6755" w:rsidRDefault="00563BFF" w:rsidP="00563BFF">
      <w:pPr>
        <w:pStyle w:val="BodyTextL25"/>
        <w:rPr>
          <w:rStyle w:val="AnswerGray"/>
        </w:rPr>
      </w:pPr>
      <w:r>
        <w:rPr>
          <w:rStyle w:val="AnswerGray"/>
        </w:rPr>
        <w:t xml:space="preserve">El resultado tiene tres secciones: Interface </w:t>
      </w:r>
      <w:proofErr w:type="spellStart"/>
      <w:r>
        <w:rPr>
          <w:rStyle w:val="AnswerGray"/>
        </w:rPr>
        <w:t>List</w:t>
      </w:r>
      <w:proofErr w:type="spellEnd"/>
      <w:r>
        <w:rPr>
          <w:rStyle w:val="AnswerGray"/>
        </w:rPr>
        <w:t xml:space="preserve"> (Lista de interfaces), </w:t>
      </w:r>
      <w:proofErr w:type="spellStart"/>
      <w:r>
        <w:rPr>
          <w:rStyle w:val="AnswerGray"/>
        </w:rPr>
        <w:t>IPv4</w:t>
      </w:r>
      <w:proofErr w:type="spellEnd"/>
      <w:r>
        <w:rPr>
          <w:rStyle w:val="AnswerGray"/>
        </w:rPr>
        <w:t xml:space="preserve"> </w:t>
      </w:r>
      <w:proofErr w:type="spellStart"/>
      <w:r>
        <w:rPr>
          <w:rStyle w:val="AnswerGray"/>
        </w:rPr>
        <w:t>Route</w:t>
      </w:r>
      <w:proofErr w:type="spellEnd"/>
      <w:r>
        <w:rPr>
          <w:rStyle w:val="AnswerGray"/>
        </w:rPr>
        <w:t xml:space="preserve"> </w:t>
      </w:r>
      <w:proofErr w:type="spellStart"/>
      <w:r>
        <w:rPr>
          <w:rStyle w:val="AnswerGray"/>
        </w:rPr>
        <w:t>Table</w:t>
      </w:r>
      <w:proofErr w:type="spellEnd"/>
      <w:r>
        <w:rPr>
          <w:rStyle w:val="AnswerGray"/>
        </w:rPr>
        <w:t xml:space="preserve"> (Tabla de rutas </w:t>
      </w:r>
      <w:proofErr w:type="spellStart"/>
      <w:r>
        <w:rPr>
          <w:rStyle w:val="AnswerGray"/>
        </w:rPr>
        <w:t>IPv4</w:t>
      </w:r>
      <w:proofErr w:type="spellEnd"/>
      <w:r>
        <w:rPr>
          <w:rStyle w:val="AnswerGray"/>
        </w:rPr>
        <w:t xml:space="preserve">) e </w:t>
      </w:r>
      <w:proofErr w:type="spellStart"/>
      <w:r>
        <w:rPr>
          <w:rStyle w:val="AnswerGray"/>
        </w:rPr>
        <w:t>IPv6</w:t>
      </w:r>
      <w:proofErr w:type="spellEnd"/>
      <w:r>
        <w:rPr>
          <w:rStyle w:val="AnswerGray"/>
        </w:rPr>
        <w:t xml:space="preserve"> </w:t>
      </w:r>
      <w:proofErr w:type="spellStart"/>
      <w:r>
        <w:rPr>
          <w:rStyle w:val="AnswerGray"/>
        </w:rPr>
        <w:t>Route</w:t>
      </w:r>
      <w:proofErr w:type="spellEnd"/>
      <w:r>
        <w:rPr>
          <w:rStyle w:val="AnswerGray"/>
        </w:rPr>
        <w:t xml:space="preserve"> </w:t>
      </w:r>
      <w:proofErr w:type="spellStart"/>
      <w:r>
        <w:rPr>
          <w:rStyle w:val="AnswerGray"/>
        </w:rPr>
        <w:t>Table</w:t>
      </w:r>
      <w:proofErr w:type="spellEnd"/>
      <w:r>
        <w:rPr>
          <w:rStyle w:val="AnswerGray"/>
        </w:rPr>
        <w:t xml:space="preserve"> (Tabla de rutas </w:t>
      </w:r>
      <w:proofErr w:type="spellStart"/>
      <w:r>
        <w:rPr>
          <w:rStyle w:val="AnswerGray"/>
        </w:rPr>
        <w:t>IPv6</w:t>
      </w:r>
      <w:proofErr w:type="spellEnd"/>
      <w:r>
        <w:rPr>
          <w:rStyle w:val="AnswerGray"/>
        </w:rPr>
        <w:t>).</w:t>
      </w:r>
    </w:p>
    <w:p w:rsidR="00A858B1" w:rsidRDefault="0041088B" w:rsidP="00A858B1">
      <w:pPr>
        <w:pStyle w:val="StepHead"/>
      </w:pPr>
      <w:r>
        <w:lastRenderedPageBreak/>
        <w:t>Examinar la lista de interfaces.</w:t>
      </w:r>
    </w:p>
    <w:p w:rsidR="000D6755" w:rsidRDefault="00EB16AB" w:rsidP="00A858B1">
      <w:pPr>
        <w:pStyle w:val="BodyTextL25"/>
      </w:pPr>
      <w:r>
        <w:t xml:space="preserve">En la primera sección, Interface </w:t>
      </w:r>
      <w:proofErr w:type="spellStart"/>
      <w:r>
        <w:t>List</w:t>
      </w:r>
      <w:proofErr w:type="spellEnd"/>
      <w:r>
        <w:t>, se muestran las direcciones de control de acceso al medio (MAC) y el número de interfaz asignado de cada interfaz con capacidad de red en el host.</w:t>
      </w:r>
    </w:p>
    <w:p w:rsidR="000D6755" w:rsidRDefault="00345492" w:rsidP="00893AAD">
      <w:pPr>
        <w:pStyle w:val="Visual"/>
      </w:pPr>
      <w:r>
        <w:rPr>
          <w:noProof/>
          <w:lang w:val="en-US" w:eastAsia="zh-CN" w:bidi="ar-SA"/>
        </w:rPr>
        <w:drawing>
          <wp:inline distT="0" distB="0" distL="0" distR="0">
            <wp:extent cx="5486400" cy="990600"/>
            <wp:effectExtent l="19050" t="0" r="0" b="0"/>
            <wp:docPr id="3" name="Picture 3" descr="netstat-r_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stat-r_interface"/>
                    <pic:cNvPicPr>
                      <a:picLocks noChangeAspect="1" noChangeArrowheads="1"/>
                    </pic:cNvPicPr>
                  </pic:nvPicPr>
                  <pic:blipFill>
                    <a:blip r:embed="rId10" cstate="print"/>
                    <a:srcRect/>
                    <a:stretch>
                      <a:fillRect/>
                    </a:stretch>
                  </pic:blipFill>
                  <pic:spPr bwMode="auto">
                    <a:xfrm>
                      <a:off x="0" y="0"/>
                      <a:ext cx="5486400" cy="990600"/>
                    </a:xfrm>
                    <a:prstGeom prst="rect">
                      <a:avLst/>
                    </a:prstGeom>
                    <a:noFill/>
                    <a:ln w="9525">
                      <a:noFill/>
                      <a:miter lim="800000"/>
                      <a:headEnd/>
                      <a:tailEnd/>
                    </a:ln>
                  </pic:spPr>
                </pic:pic>
              </a:graphicData>
            </a:graphic>
          </wp:inline>
        </w:drawing>
      </w:r>
    </w:p>
    <w:p w:rsidR="009A7D3F" w:rsidRDefault="009A7D3F" w:rsidP="00E65DCC">
      <w:pPr>
        <w:pStyle w:val="BodyTextL25"/>
      </w:pPr>
      <w:r>
        <w:t xml:space="preserve">La primera columna corresponde al número de interfaz. La segunda columna corresponde a la lista de direcciones MAC asociadas a las interfaces con capacidad de red en los hosts. Estas interfaces pueden incluir adaptadores Ethernet, </w:t>
      </w:r>
      <w:proofErr w:type="spellStart"/>
      <w:r>
        <w:t>Wi</w:t>
      </w:r>
      <w:proofErr w:type="spellEnd"/>
      <w:r>
        <w:t>-Fi y Bluetooth. La tercera columna muestra el fabricante y una descripción de la interfaz.</w:t>
      </w:r>
    </w:p>
    <w:p w:rsidR="009A7D3F" w:rsidRDefault="009A7D3F" w:rsidP="00E65DCC">
      <w:pPr>
        <w:pStyle w:val="BodyTextL25"/>
      </w:pPr>
      <w:r>
        <w:t>En este ejemplo, la primera línea muestra la interfaz inalámbrica que está conectada a la red local.</w:t>
      </w:r>
    </w:p>
    <w:p w:rsidR="0041088B" w:rsidRDefault="0041088B" w:rsidP="00E65DCC">
      <w:pPr>
        <w:pStyle w:val="BodyTextL25"/>
      </w:pPr>
      <w:r>
        <w:rPr>
          <w:b/>
        </w:rPr>
        <w:t>Nota</w:t>
      </w:r>
      <w:r>
        <w:t>: Si tiene una PC con una interfaz Ethernet y un adaptador inalámbrico habilitados, se incluirán las dos interfaces en la lista de interfaces.</w:t>
      </w:r>
    </w:p>
    <w:p w:rsidR="009A7D3F" w:rsidRDefault="009A7D3F" w:rsidP="00E65DCC">
      <w:pPr>
        <w:pStyle w:val="BodyTextL25"/>
      </w:pPr>
      <w:r>
        <w:t>¿Cuál es la dirección MAC de la interfaz conectada a la red local? ¿Cómo se compara la dirección MAC con la dirección MAC registrada en el paso 1?</w:t>
      </w:r>
    </w:p>
    <w:p w:rsidR="009A7D3F" w:rsidRDefault="009A7D3F" w:rsidP="00E65DCC">
      <w:pPr>
        <w:pStyle w:val="BodyTextL25"/>
      </w:pPr>
      <w:r>
        <w:t>_______________________________________________________________________________________</w:t>
      </w:r>
    </w:p>
    <w:p w:rsidR="004A06B9" w:rsidRPr="009A7D3F" w:rsidRDefault="009A7D3F" w:rsidP="004A06B9">
      <w:pPr>
        <w:pStyle w:val="BodyTextL25"/>
        <w:rPr>
          <w:rStyle w:val="AnswerGray"/>
        </w:rPr>
      </w:pPr>
      <w:r>
        <w:rPr>
          <w:rStyle w:val="AnswerGray"/>
        </w:rPr>
        <w:t xml:space="preserve">Las respuestas varían. La dirección MAC en este ejemplo es </w:t>
      </w:r>
      <w:proofErr w:type="spellStart"/>
      <w:r>
        <w:rPr>
          <w:rStyle w:val="AnswerGray"/>
        </w:rPr>
        <w:t>90:4C:E5</w:t>
      </w:r>
      <w:proofErr w:type="gramStart"/>
      <w:r>
        <w:rPr>
          <w:rStyle w:val="AnswerGray"/>
        </w:rPr>
        <w:t>:BE:15:63</w:t>
      </w:r>
      <w:proofErr w:type="spellEnd"/>
      <w:proofErr w:type="gramEnd"/>
      <w:r>
        <w:rPr>
          <w:rStyle w:val="AnswerGray"/>
        </w:rPr>
        <w:t xml:space="preserve">. La dirección MAC debe ser la misma que la registrada en el paso 1 mediante el comando </w:t>
      </w:r>
      <w:proofErr w:type="spellStart"/>
      <w:r>
        <w:rPr>
          <w:rStyle w:val="AnswerGray"/>
        </w:rPr>
        <w:t>ipconfig</w:t>
      </w:r>
      <w:proofErr w:type="spellEnd"/>
      <w:r>
        <w:rPr>
          <w:rStyle w:val="AnswerGray"/>
        </w:rPr>
        <w:t xml:space="preserve"> /all.</w:t>
      </w:r>
    </w:p>
    <w:p w:rsidR="00BB45ED" w:rsidRDefault="009A7D3F" w:rsidP="00E65DCC">
      <w:pPr>
        <w:pStyle w:val="BodyTextL25"/>
      </w:pPr>
      <w:r>
        <w:t>La segunda línea corresponde a la interfaz de bucle invertido. Cuando el protocolo de control de transmisión/protocolo de Internet (</w:t>
      </w:r>
      <w:proofErr w:type="spellStart"/>
      <w:r>
        <w:t>TCP</w:t>
      </w:r>
      <w:proofErr w:type="spellEnd"/>
      <w:r>
        <w:t>/IP) se ejecuta en un host, a la interfaz de bucle invertido se le asigna automáticamente una dirección IP 127.0.0.1.</w:t>
      </w:r>
    </w:p>
    <w:p w:rsidR="00C93343" w:rsidRDefault="00C93343" w:rsidP="00E65DCC">
      <w:pPr>
        <w:pStyle w:val="BodyTextL25"/>
      </w:pPr>
      <w:r>
        <w:t xml:space="preserve">Las cuatro últimas líneas representan la tecnología de transición que permite la comunicación en un entorno mixto e incluye </w:t>
      </w:r>
      <w:proofErr w:type="spellStart"/>
      <w:r>
        <w:t>IPv4</w:t>
      </w:r>
      <w:proofErr w:type="spellEnd"/>
      <w:r>
        <w:t xml:space="preserve"> e </w:t>
      </w:r>
      <w:proofErr w:type="spellStart"/>
      <w:r>
        <w:t>IPv6</w:t>
      </w:r>
      <w:proofErr w:type="spellEnd"/>
      <w:r>
        <w:t>.</w:t>
      </w:r>
    </w:p>
    <w:p w:rsidR="00E65DCC" w:rsidRDefault="00421480" w:rsidP="00E65DCC">
      <w:pPr>
        <w:pStyle w:val="PartHead"/>
      </w:pPr>
      <w:r>
        <w:t xml:space="preserve">Examinar las entradas de la tabla de </w:t>
      </w:r>
      <w:proofErr w:type="spellStart"/>
      <w:r>
        <w:t>routing</w:t>
      </w:r>
      <w:proofErr w:type="spellEnd"/>
      <w:r>
        <w:t xml:space="preserve"> de host </w:t>
      </w:r>
      <w:proofErr w:type="spellStart"/>
      <w:r>
        <w:t>IPv4</w:t>
      </w:r>
      <w:proofErr w:type="spellEnd"/>
    </w:p>
    <w:p w:rsidR="00EB16AB" w:rsidRDefault="00EB16AB" w:rsidP="00EB16AB">
      <w:pPr>
        <w:pStyle w:val="BodyTextL25"/>
      </w:pPr>
      <w:r>
        <w:t xml:space="preserve">En la parte 2, examinará la tabla de </w:t>
      </w:r>
      <w:proofErr w:type="spellStart"/>
      <w:r>
        <w:t>routing</w:t>
      </w:r>
      <w:proofErr w:type="spellEnd"/>
      <w:r>
        <w:t xml:space="preserve"> de host </w:t>
      </w:r>
      <w:proofErr w:type="spellStart"/>
      <w:r>
        <w:t>IPv4</w:t>
      </w:r>
      <w:proofErr w:type="spellEnd"/>
      <w:r>
        <w:t xml:space="preserve">. Esta tabla se encuentra en la segunda sección como resultado del comando </w:t>
      </w:r>
      <w:proofErr w:type="spellStart"/>
      <w:r>
        <w:rPr>
          <w:b/>
        </w:rPr>
        <w:t>netstat</w:t>
      </w:r>
      <w:proofErr w:type="spellEnd"/>
      <w:r>
        <w:rPr>
          <w:b/>
        </w:rPr>
        <w:t xml:space="preserve"> –r</w:t>
      </w:r>
      <w:r>
        <w:t xml:space="preserve">. Enumera todas las rutas </w:t>
      </w:r>
      <w:proofErr w:type="spellStart"/>
      <w:r>
        <w:t>IPv4</w:t>
      </w:r>
      <w:proofErr w:type="spellEnd"/>
      <w:r>
        <w:t xml:space="preserve"> conocidas, incluidas las conexiones directas, la red local y las rutas predeterminadas locales.</w:t>
      </w:r>
    </w:p>
    <w:p w:rsidR="00A858B1" w:rsidRDefault="00345492" w:rsidP="00A858B1">
      <w:pPr>
        <w:pStyle w:val="Visual"/>
      </w:pPr>
      <w:r>
        <w:rPr>
          <w:noProof/>
          <w:lang w:val="en-US" w:eastAsia="zh-CN" w:bidi="ar-SA"/>
        </w:rPr>
        <w:drawing>
          <wp:inline distT="0" distB="0" distL="0" distR="0">
            <wp:extent cx="5486400" cy="2038350"/>
            <wp:effectExtent l="19050" t="0" r="0" b="0"/>
            <wp:docPr id="4" name="Picture 4" descr="netstat_r-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stat_r-IPv4"/>
                    <pic:cNvPicPr>
                      <a:picLocks noChangeAspect="1" noChangeArrowheads="1"/>
                    </pic:cNvPicPr>
                  </pic:nvPicPr>
                  <pic:blipFill>
                    <a:blip r:embed="rId11" cstate="print"/>
                    <a:srcRect/>
                    <a:stretch>
                      <a:fillRect/>
                    </a:stretch>
                  </pic:blipFill>
                  <pic:spPr bwMode="auto">
                    <a:xfrm>
                      <a:off x="0" y="0"/>
                      <a:ext cx="5486400" cy="2038350"/>
                    </a:xfrm>
                    <a:prstGeom prst="rect">
                      <a:avLst/>
                    </a:prstGeom>
                    <a:noFill/>
                    <a:ln w="9525">
                      <a:noFill/>
                      <a:miter lim="800000"/>
                      <a:headEnd/>
                      <a:tailEnd/>
                    </a:ln>
                  </pic:spPr>
                </pic:pic>
              </a:graphicData>
            </a:graphic>
          </wp:inline>
        </w:drawing>
      </w:r>
    </w:p>
    <w:p w:rsidR="000C340B" w:rsidRDefault="00A858B1" w:rsidP="00A858B1">
      <w:pPr>
        <w:pStyle w:val="BodyTextL25"/>
      </w:pPr>
      <w:r>
        <w:lastRenderedPageBreak/>
        <w:t xml:space="preserve">El resultado se divide en cinco columnas: Network </w:t>
      </w:r>
      <w:proofErr w:type="spellStart"/>
      <w:r>
        <w:t>Destination</w:t>
      </w:r>
      <w:proofErr w:type="spellEnd"/>
      <w:r>
        <w:t xml:space="preserve"> (Destino de red), </w:t>
      </w:r>
      <w:proofErr w:type="spellStart"/>
      <w:r>
        <w:t>Netmark</w:t>
      </w:r>
      <w:proofErr w:type="spellEnd"/>
      <w:r>
        <w:t xml:space="preserve"> (Máscara de red), Gateway, Interface (Interfaz) y </w:t>
      </w:r>
      <w:proofErr w:type="spellStart"/>
      <w:r>
        <w:t>Metric</w:t>
      </w:r>
      <w:proofErr w:type="spellEnd"/>
      <w:r>
        <w:t xml:space="preserve"> (Métrica).</w:t>
      </w:r>
    </w:p>
    <w:p w:rsidR="007D13D2" w:rsidRDefault="00A858B1" w:rsidP="00AC6979">
      <w:pPr>
        <w:pStyle w:val="Bulletlevel1"/>
      </w:pPr>
      <w:r>
        <w:t xml:space="preserve">En la columna Network </w:t>
      </w:r>
      <w:proofErr w:type="spellStart"/>
      <w:r>
        <w:t>Destination</w:t>
      </w:r>
      <w:proofErr w:type="spellEnd"/>
      <w:r>
        <w:t>, se indica la red con la que hay posibilidad de conexión. El destino de red se utiliza con la máscara de red para coincidir con la dirección IP de destino.</w:t>
      </w:r>
    </w:p>
    <w:p w:rsidR="007D13D2" w:rsidRDefault="007D13D2" w:rsidP="00AC6979">
      <w:pPr>
        <w:pStyle w:val="Bulletlevel1"/>
      </w:pPr>
      <w:r>
        <w:t xml:space="preserve">En la columna </w:t>
      </w:r>
      <w:proofErr w:type="spellStart"/>
      <w:r>
        <w:t>Netmask</w:t>
      </w:r>
      <w:proofErr w:type="spellEnd"/>
      <w:r>
        <w:t>, se indica la máscara de subred que el host utiliza para determinar las porciones de red y host de la dirección IP.</w:t>
      </w:r>
    </w:p>
    <w:p w:rsidR="00A858B1" w:rsidRDefault="007D13D2" w:rsidP="00AC6979">
      <w:pPr>
        <w:pStyle w:val="Bulletlevel1"/>
      </w:pPr>
      <w:r>
        <w:t xml:space="preserve">En la columna Gateway, se indica la dirección que el host utiliza para enviar los paquetes a un destino de red remoto. Si un destino está conectado directamente, el </w:t>
      </w:r>
      <w:proofErr w:type="spellStart"/>
      <w:r>
        <w:t>gateway</w:t>
      </w:r>
      <w:proofErr w:type="spellEnd"/>
      <w:r>
        <w:t xml:space="preserve"> aparece como </w:t>
      </w:r>
      <w:proofErr w:type="spellStart"/>
      <w:r>
        <w:t>On</w:t>
      </w:r>
      <w:proofErr w:type="spellEnd"/>
      <w:r>
        <w:t>-link (En enlace) en el resultado.</w:t>
      </w:r>
    </w:p>
    <w:p w:rsidR="007D13D2" w:rsidRDefault="007D13D2" w:rsidP="00AC6979">
      <w:pPr>
        <w:pStyle w:val="Bulletlevel1"/>
      </w:pPr>
      <w:r>
        <w:t>En la columna Interface, se indica la dirección IP que está configurada en el adaptador de red local. Se utiliza para reenviar un paquete en la red.</w:t>
      </w:r>
    </w:p>
    <w:p w:rsidR="007D13D2" w:rsidRDefault="007D13D2" w:rsidP="00AC6979">
      <w:pPr>
        <w:pStyle w:val="Bulletlevel1"/>
      </w:pPr>
      <w:r>
        <w:t xml:space="preserve">En la columna </w:t>
      </w:r>
      <w:proofErr w:type="spellStart"/>
      <w:r>
        <w:t>Metric</w:t>
      </w:r>
      <w:proofErr w:type="spellEnd"/>
      <w:r>
        <w:t>, se indica el costo de usar una ruta. Se utiliza para calcular la mejor ruta a un destino. Una ruta preferida tiene un número de métrica menor que otras rutas de la lista.</w:t>
      </w:r>
    </w:p>
    <w:p w:rsidR="00D43F69" w:rsidRDefault="00455852" w:rsidP="00D43F69">
      <w:pPr>
        <w:pStyle w:val="BodyTextL25"/>
      </w:pPr>
      <w:r>
        <w:t>El resultado muestra cinco tipos diferentes de rutas activas:</w:t>
      </w:r>
    </w:p>
    <w:p w:rsidR="00455852" w:rsidRDefault="00455852" w:rsidP="00AC6979">
      <w:pPr>
        <w:pStyle w:val="Bulletlevel1"/>
      </w:pPr>
      <w:r>
        <w:t xml:space="preserve">La ruta predeterminada local 0.0.0.0 se utiliza cuando el paquete no coincide con otras instrucciones especificadas en la tabla de </w:t>
      </w:r>
      <w:proofErr w:type="spellStart"/>
      <w:r>
        <w:t>routing</w:t>
      </w:r>
      <w:proofErr w:type="spellEnd"/>
      <w:r>
        <w:t xml:space="preserve">. El paquete se envía hacia el </w:t>
      </w:r>
      <w:proofErr w:type="spellStart"/>
      <w:r>
        <w:t>gateway</w:t>
      </w:r>
      <w:proofErr w:type="spellEnd"/>
      <w:r>
        <w:t xml:space="preserve"> desde la PC para un procesamiento adicional. En este ejemplo, el paquete se envía hacia 192.168.1.1 desde 192.168.1.11.</w:t>
      </w:r>
    </w:p>
    <w:p w:rsidR="00455852" w:rsidRDefault="00455852" w:rsidP="00AC6979">
      <w:pPr>
        <w:pStyle w:val="Bulletlevel1"/>
      </w:pPr>
      <w:r>
        <w:t>Las direcciones de bucle invertido, 127.0.0.0 – 127.255.255.255, están relacionadas con la conexión directa y prestan servicios al host local.</w:t>
      </w:r>
    </w:p>
    <w:p w:rsidR="00455852" w:rsidRDefault="00455852" w:rsidP="00377F34">
      <w:pPr>
        <w:pStyle w:val="Bulletlevel1"/>
      </w:pPr>
      <w:r>
        <w:t>Todas las direcciones para la subred, 192.168.1.0 – 192.168.1.255, están relacionadas con el host y la red local. Si el destino final del paquete está en la red local, el paquete sale de la interfaz 192.168.1.11.</w:t>
      </w:r>
    </w:p>
    <w:p w:rsidR="00560CD1" w:rsidRDefault="00560CD1" w:rsidP="00932BF1">
      <w:pPr>
        <w:pStyle w:val="Bulletlevel2"/>
      </w:pPr>
      <w:r>
        <w:t>La dirección de la ruta local 192.168.1.0 representa todos los dispositivos en la red 192.168.1.0/24.</w:t>
      </w:r>
    </w:p>
    <w:p w:rsidR="00560CD1" w:rsidRDefault="00560CD1" w:rsidP="00932BF1">
      <w:pPr>
        <w:pStyle w:val="Bulletlevel2"/>
      </w:pPr>
      <w:r>
        <w:t>La dirección del host local es 192.168.1.11.</w:t>
      </w:r>
    </w:p>
    <w:p w:rsidR="00560CD1" w:rsidRDefault="00560CD1" w:rsidP="00932BF1">
      <w:pPr>
        <w:pStyle w:val="Bulletlevel2"/>
      </w:pPr>
      <w:r>
        <w:t>La dirección de difusión de la red 192.168.1.255 se utiliza para enviar mensajes a todos los hosts en la red local.</w:t>
      </w:r>
    </w:p>
    <w:p w:rsidR="00560CD1" w:rsidRDefault="00560CD1" w:rsidP="00AC6979">
      <w:pPr>
        <w:pStyle w:val="Bulletlevel1"/>
      </w:pPr>
      <w:r>
        <w:t>Las direcciones de multidifusión de clase D especiales 224.0.0.0 están reservadas para ser utilizadas a través de la interfaz de bucle invertido (127.0.0.1) o del host (192.168.1.11).</w:t>
      </w:r>
    </w:p>
    <w:p w:rsidR="00B64B5B" w:rsidRDefault="00560CD1" w:rsidP="00AC6979">
      <w:pPr>
        <w:pStyle w:val="Bulletlevel1"/>
      </w:pPr>
      <w:r>
        <w:t>La dirección de difusión local 255.255.255.255 se puede utilizar a través de la interfaz de bucle invertido (127.0.0.1) o del host (192.168.1.11).</w:t>
      </w:r>
    </w:p>
    <w:p w:rsidR="00B64B5B" w:rsidRDefault="00B64B5B" w:rsidP="00B64B5B">
      <w:pPr>
        <w:pStyle w:val="BodyTextL25"/>
      </w:pPr>
      <w:r>
        <w:t xml:space="preserve">Según el contenido de la tabla de </w:t>
      </w:r>
      <w:proofErr w:type="spellStart"/>
      <w:r>
        <w:t>routing</w:t>
      </w:r>
      <w:proofErr w:type="spellEnd"/>
      <w:r>
        <w:t xml:space="preserve"> </w:t>
      </w:r>
      <w:proofErr w:type="spellStart"/>
      <w:r>
        <w:t>IPv4</w:t>
      </w:r>
      <w:proofErr w:type="spellEnd"/>
      <w:r>
        <w:t>, si la PC deseara enviar un paquete a 192.168.1.15, ¿qué haría y adónde enviaría el paquete?</w:t>
      </w:r>
    </w:p>
    <w:p w:rsidR="00B64B5B" w:rsidRDefault="00B64B5B" w:rsidP="00B64B5B">
      <w:pPr>
        <w:pStyle w:val="BodyTextL25"/>
      </w:pPr>
      <w:r>
        <w:t>_______________________________________________________________________________________</w:t>
      </w:r>
    </w:p>
    <w:p w:rsidR="00B64B5B" w:rsidRDefault="00B64B5B" w:rsidP="00B64B5B">
      <w:pPr>
        <w:pStyle w:val="BodyTextL25"/>
      </w:pPr>
      <w:r>
        <w:t>_______________________________________________________________________________________</w:t>
      </w:r>
    </w:p>
    <w:p w:rsidR="002B6D6F" w:rsidRDefault="002B6D6F" w:rsidP="00B64B5B">
      <w:pPr>
        <w:pStyle w:val="BodyTextL25"/>
      </w:pPr>
      <w:r>
        <w:t>_______________________________________________________________________________________</w:t>
      </w:r>
    </w:p>
    <w:p w:rsidR="002B6D6F" w:rsidRDefault="002B6D6F" w:rsidP="00B64B5B">
      <w:pPr>
        <w:pStyle w:val="BodyTextL25"/>
      </w:pPr>
      <w:r>
        <w:t>_______________________________________________________________________________________</w:t>
      </w:r>
    </w:p>
    <w:p w:rsidR="003179A3" w:rsidRPr="00B64B5B" w:rsidRDefault="00B64B5B" w:rsidP="00B64B5B">
      <w:pPr>
        <w:pStyle w:val="BodyTextL25"/>
      </w:pPr>
      <w:r>
        <w:rPr>
          <w:rStyle w:val="AnswerGray"/>
        </w:rPr>
        <w:t xml:space="preserve">La PC consultaría la tabla de rutas </w:t>
      </w:r>
      <w:proofErr w:type="spellStart"/>
      <w:r>
        <w:rPr>
          <w:rStyle w:val="AnswerGray"/>
        </w:rPr>
        <w:t>IPv4</w:t>
      </w:r>
      <w:proofErr w:type="spellEnd"/>
      <w:r>
        <w:rPr>
          <w:rStyle w:val="AnswerGray"/>
        </w:rPr>
        <w:t xml:space="preserve"> y haría coincidir la dirección IP de destino con la entrada 192.168.1.0 de Network </w:t>
      </w:r>
      <w:proofErr w:type="spellStart"/>
      <w:r>
        <w:rPr>
          <w:rStyle w:val="AnswerGray"/>
        </w:rPr>
        <w:t>Destination</w:t>
      </w:r>
      <w:proofErr w:type="spellEnd"/>
      <w:r>
        <w:rPr>
          <w:rStyle w:val="AnswerGray"/>
        </w:rPr>
        <w:t xml:space="preserve"> para mostrar que el host está en la misma red (</w:t>
      </w:r>
      <w:proofErr w:type="spellStart"/>
      <w:r>
        <w:rPr>
          <w:rStyle w:val="AnswerGray"/>
        </w:rPr>
        <w:t>On</w:t>
      </w:r>
      <w:proofErr w:type="spellEnd"/>
      <w:r>
        <w:rPr>
          <w:rStyle w:val="AnswerGray"/>
        </w:rPr>
        <w:t>-link). Luego, la PC enviaría el paquete hacia el destino final mediante su interfaz local (192.168.1.11).</w:t>
      </w:r>
    </w:p>
    <w:p w:rsidR="00B64B5B" w:rsidRDefault="003179A3" w:rsidP="000526FB">
      <w:pPr>
        <w:pStyle w:val="BodyTextL25"/>
        <w:pageBreakBefore/>
      </w:pPr>
      <w:r>
        <w:lastRenderedPageBreak/>
        <w:t>Si la PC deseara enviar un paquete a un host remoto ubicado en 172.16.20.23, ¿qué haría y adónde enviaría el paquete?</w:t>
      </w:r>
    </w:p>
    <w:p w:rsidR="004B37DD" w:rsidRDefault="004B37DD" w:rsidP="00B64B5B">
      <w:pPr>
        <w:pStyle w:val="BodyTextL25"/>
      </w:pPr>
      <w:r>
        <w:t>_______________________________________________________________________________________</w:t>
      </w:r>
    </w:p>
    <w:p w:rsidR="004B37DD" w:rsidRDefault="004B37DD" w:rsidP="00B64B5B">
      <w:pPr>
        <w:pStyle w:val="BodyTextL25"/>
      </w:pPr>
      <w:r>
        <w:t>_______________________________________________________________________________________</w:t>
      </w:r>
    </w:p>
    <w:p w:rsidR="002B6D6F" w:rsidRDefault="002B6D6F" w:rsidP="00B64B5B">
      <w:pPr>
        <w:pStyle w:val="BodyTextL25"/>
      </w:pPr>
      <w:r>
        <w:t>_______________________________________________________________________________________</w:t>
      </w:r>
    </w:p>
    <w:p w:rsidR="002B6D6F" w:rsidRDefault="002B6D6F" w:rsidP="00B64B5B">
      <w:pPr>
        <w:pStyle w:val="BodyTextL25"/>
      </w:pPr>
      <w:r>
        <w:t>_______________________________________________________________________________________</w:t>
      </w:r>
    </w:p>
    <w:p w:rsidR="002B6D6F" w:rsidRDefault="002B6D6F" w:rsidP="00B64B5B">
      <w:pPr>
        <w:pStyle w:val="BodyTextL25"/>
      </w:pPr>
      <w:r>
        <w:t>_______________________________________________________________________________________</w:t>
      </w:r>
    </w:p>
    <w:p w:rsidR="003179A3" w:rsidRPr="004B37DD" w:rsidRDefault="00B64B5B" w:rsidP="00B64B5B">
      <w:pPr>
        <w:pStyle w:val="BodyTextL25"/>
        <w:rPr>
          <w:rStyle w:val="AnswerGray"/>
        </w:rPr>
      </w:pPr>
      <w:r>
        <w:rPr>
          <w:rStyle w:val="AnswerGray"/>
        </w:rPr>
        <w:t xml:space="preserve">La PC consultaría la tabla de rutas </w:t>
      </w:r>
      <w:proofErr w:type="spellStart"/>
      <w:r>
        <w:rPr>
          <w:rStyle w:val="AnswerGray"/>
        </w:rPr>
        <w:t>IPv4</w:t>
      </w:r>
      <w:proofErr w:type="spellEnd"/>
      <w:r>
        <w:rPr>
          <w:rStyle w:val="AnswerGray"/>
        </w:rPr>
        <w:t xml:space="preserve"> y encontraría que no hay una coincidencia exacta para la dirección IP de destino. Luego, elegiría la ruta predeterminada local (red 0.0.0.0, máscara de red 0.0.0.0) para revelar que debe reenviar el paquete a la dirección de </w:t>
      </w:r>
      <w:proofErr w:type="spellStart"/>
      <w:r>
        <w:rPr>
          <w:rStyle w:val="AnswerGray"/>
        </w:rPr>
        <w:t>gateway</w:t>
      </w:r>
      <w:proofErr w:type="spellEnd"/>
      <w:r>
        <w:rPr>
          <w:rStyle w:val="AnswerGray"/>
        </w:rPr>
        <w:t xml:space="preserve"> 192.168.1.1 (la dirección de un dispositivo de </w:t>
      </w:r>
      <w:proofErr w:type="spellStart"/>
      <w:r>
        <w:rPr>
          <w:rStyle w:val="AnswerGray"/>
        </w:rPr>
        <w:t>gateway</w:t>
      </w:r>
      <w:proofErr w:type="spellEnd"/>
      <w:r>
        <w:rPr>
          <w:rStyle w:val="AnswerGray"/>
        </w:rPr>
        <w:t xml:space="preserve">, como una interfaz del </w:t>
      </w:r>
      <w:proofErr w:type="spellStart"/>
      <w:r>
        <w:rPr>
          <w:rStyle w:val="AnswerGray"/>
        </w:rPr>
        <w:t>router</w:t>
      </w:r>
      <w:proofErr w:type="spellEnd"/>
      <w:r>
        <w:rPr>
          <w:rStyle w:val="AnswerGray"/>
        </w:rPr>
        <w:t xml:space="preserve"> en la red local). Luego, la PC reenviaría el paquete hacia el </w:t>
      </w:r>
      <w:proofErr w:type="spellStart"/>
      <w:r>
        <w:rPr>
          <w:rStyle w:val="AnswerGray"/>
        </w:rPr>
        <w:t>gateway</w:t>
      </w:r>
      <w:proofErr w:type="spellEnd"/>
      <w:r>
        <w:rPr>
          <w:rStyle w:val="AnswerGray"/>
        </w:rPr>
        <w:t xml:space="preserve"> mediante su interfaz local (192.168.1.11). A continuación, el dispositivo de </w:t>
      </w:r>
      <w:proofErr w:type="spellStart"/>
      <w:r>
        <w:rPr>
          <w:rStyle w:val="AnswerGray"/>
        </w:rPr>
        <w:t>gateway</w:t>
      </w:r>
      <w:proofErr w:type="spellEnd"/>
      <w:r>
        <w:rPr>
          <w:rStyle w:val="AnswerGray"/>
        </w:rPr>
        <w:t xml:space="preserve"> determina la siguiente ruta que debe tomar el paquete para llegar a la dirección de destino final, 172.16.20.23.</w:t>
      </w:r>
    </w:p>
    <w:p w:rsidR="007F7E1C" w:rsidRDefault="007F7E1C" w:rsidP="007F7E1C">
      <w:pPr>
        <w:pStyle w:val="PartHead"/>
      </w:pPr>
      <w:r>
        <w:t xml:space="preserve">Examinar las entradas de la tabla de </w:t>
      </w:r>
      <w:proofErr w:type="spellStart"/>
      <w:r>
        <w:t>routing</w:t>
      </w:r>
      <w:proofErr w:type="spellEnd"/>
      <w:r>
        <w:t xml:space="preserve"> de host </w:t>
      </w:r>
      <w:proofErr w:type="spellStart"/>
      <w:r>
        <w:t>IPv6</w:t>
      </w:r>
      <w:proofErr w:type="spellEnd"/>
    </w:p>
    <w:p w:rsidR="009A7125" w:rsidRDefault="009A7125" w:rsidP="001E63D1">
      <w:pPr>
        <w:pStyle w:val="BodyTextL25"/>
      </w:pPr>
      <w:r>
        <w:t xml:space="preserve">En la parte 3, examinará la tabla de </w:t>
      </w:r>
      <w:proofErr w:type="spellStart"/>
      <w:r>
        <w:t>routing</w:t>
      </w:r>
      <w:proofErr w:type="spellEnd"/>
      <w:r>
        <w:t xml:space="preserve"> </w:t>
      </w:r>
      <w:proofErr w:type="spellStart"/>
      <w:r>
        <w:t>IPv6</w:t>
      </w:r>
      <w:proofErr w:type="spellEnd"/>
      <w:r>
        <w:t xml:space="preserve">. Esta tabla se encuentra en la tercera sección que se muestra en el resultado del comando </w:t>
      </w:r>
      <w:proofErr w:type="spellStart"/>
      <w:r>
        <w:rPr>
          <w:b/>
        </w:rPr>
        <w:t>netstat</w:t>
      </w:r>
      <w:proofErr w:type="spellEnd"/>
      <w:r>
        <w:rPr>
          <w:b/>
        </w:rPr>
        <w:t xml:space="preserve"> –r</w:t>
      </w:r>
      <w:r>
        <w:t xml:space="preserve">. Enumera todas las rutas </w:t>
      </w:r>
      <w:proofErr w:type="spellStart"/>
      <w:r>
        <w:t>IPv6</w:t>
      </w:r>
      <w:proofErr w:type="spellEnd"/>
      <w:r>
        <w:t xml:space="preserve"> conocidas, incluidas las conexiones directas, la red local y las rutas predeterminadas locales.</w:t>
      </w:r>
    </w:p>
    <w:p w:rsidR="00FB3CC6" w:rsidRPr="001E63D1" w:rsidRDefault="00345492" w:rsidP="00FB3CC6">
      <w:pPr>
        <w:pStyle w:val="Visual"/>
      </w:pPr>
      <w:r>
        <w:rPr>
          <w:noProof/>
          <w:lang w:val="en-US" w:eastAsia="zh-CN" w:bidi="ar-SA"/>
        </w:rPr>
        <w:drawing>
          <wp:inline distT="0" distB="0" distL="0" distR="0">
            <wp:extent cx="5486400" cy="1905000"/>
            <wp:effectExtent l="19050" t="0" r="0" b="0"/>
            <wp:docPr id="5" name="Picture 5" descr="route_prin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e_print-6"/>
                    <pic:cNvPicPr>
                      <a:picLocks noChangeAspect="1" noChangeArrowheads="1"/>
                    </pic:cNvPicPr>
                  </pic:nvPicPr>
                  <pic:blipFill>
                    <a:blip r:embed="rId12" cstate="print"/>
                    <a:srcRect/>
                    <a:stretch>
                      <a:fillRect/>
                    </a:stretch>
                  </pic:blipFill>
                  <pic:spPr bwMode="auto">
                    <a:xfrm>
                      <a:off x="0" y="0"/>
                      <a:ext cx="5486400" cy="1905000"/>
                    </a:xfrm>
                    <a:prstGeom prst="rect">
                      <a:avLst/>
                    </a:prstGeom>
                    <a:noFill/>
                    <a:ln w="9525">
                      <a:noFill/>
                      <a:miter lim="800000"/>
                      <a:headEnd/>
                      <a:tailEnd/>
                    </a:ln>
                  </pic:spPr>
                </pic:pic>
              </a:graphicData>
            </a:graphic>
          </wp:inline>
        </w:drawing>
      </w:r>
    </w:p>
    <w:p w:rsidR="00CB7B30" w:rsidRDefault="007F7E1C" w:rsidP="007F7E1C">
      <w:pPr>
        <w:pStyle w:val="BodyTextL25"/>
      </w:pPr>
      <w:r>
        <w:t xml:space="preserve">El resultado de la tabla de rutas </w:t>
      </w:r>
      <w:proofErr w:type="spellStart"/>
      <w:r>
        <w:t>IPv6</w:t>
      </w:r>
      <w:proofErr w:type="spellEnd"/>
      <w:r>
        <w:t xml:space="preserve"> difiere en los encabezados de columna y en el formato, ya que las direcciones </w:t>
      </w:r>
      <w:proofErr w:type="spellStart"/>
      <w:r>
        <w:t>IPv6</w:t>
      </w:r>
      <w:proofErr w:type="spellEnd"/>
      <w:r>
        <w:t xml:space="preserve"> son de 128 bits mientras que las direcciones </w:t>
      </w:r>
      <w:proofErr w:type="spellStart"/>
      <w:r>
        <w:t>IPv4</w:t>
      </w:r>
      <w:proofErr w:type="spellEnd"/>
      <w:r>
        <w:t xml:space="preserve"> son solo de 32 bits. En la sección de la tabla de rutas </w:t>
      </w:r>
      <w:proofErr w:type="spellStart"/>
      <w:r>
        <w:t>IPv6</w:t>
      </w:r>
      <w:proofErr w:type="spellEnd"/>
      <w:r>
        <w:t>, se muestran cuatro columnas:</w:t>
      </w:r>
    </w:p>
    <w:p w:rsidR="00F53280" w:rsidRPr="00932BF1" w:rsidRDefault="00F53280" w:rsidP="00AC6979">
      <w:pPr>
        <w:pStyle w:val="Bulletlevel1"/>
      </w:pPr>
      <w:r>
        <w:t xml:space="preserve">En la columna </w:t>
      </w:r>
      <w:proofErr w:type="spellStart"/>
      <w:r>
        <w:t>If</w:t>
      </w:r>
      <w:proofErr w:type="spellEnd"/>
      <w:r>
        <w:t xml:space="preserve"> (Si), se indican los números de interfaz de las interfaces de red con </w:t>
      </w:r>
      <w:proofErr w:type="spellStart"/>
      <w:r>
        <w:t>IPv6</w:t>
      </w:r>
      <w:proofErr w:type="spellEnd"/>
      <w:r>
        <w:t xml:space="preserve"> de la sección Interface </w:t>
      </w:r>
      <w:proofErr w:type="spellStart"/>
      <w:r>
        <w:t>List</w:t>
      </w:r>
      <w:proofErr w:type="spellEnd"/>
      <w:r>
        <w:t xml:space="preserve"> del comando </w:t>
      </w:r>
      <w:proofErr w:type="spellStart"/>
      <w:r>
        <w:rPr>
          <w:b/>
        </w:rPr>
        <w:t>netstat</w:t>
      </w:r>
      <w:proofErr w:type="spellEnd"/>
      <w:r>
        <w:rPr>
          <w:b/>
        </w:rPr>
        <w:t xml:space="preserve"> –r</w:t>
      </w:r>
      <w:r>
        <w:t>.</w:t>
      </w:r>
    </w:p>
    <w:p w:rsidR="00FB3CC6" w:rsidRPr="00932BF1" w:rsidRDefault="00F53280" w:rsidP="00AC6979">
      <w:pPr>
        <w:pStyle w:val="Bulletlevel1"/>
      </w:pPr>
      <w:r>
        <w:t xml:space="preserve">En la columna </w:t>
      </w:r>
      <w:proofErr w:type="spellStart"/>
      <w:r>
        <w:t>Metric</w:t>
      </w:r>
      <w:proofErr w:type="spellEnd"/>
      <w:r>
        <w:t>, se indica el costo de cada ruta a un destino. El costo más bajo corresponde a la ruta preferida, y la métrica se utiliza para seleccionar entre varias rutas con el mismo prefijo.</w:t>
      </w:r>
    </w:p>
    <w:p w:rsidR="00FB3CC6" w:rsidRPr="00932BF1" w:rsidRDefault="00F53280" w:rsidP="00AC6979">
      <w:pPr>
        <w:pStyle w:val="Bulletlevel1"/>
      </w:pPr>
      <w:r>
        <w:t xml:space="preserve">En la columna Network </w:t>
      </w:r>
      <w:proofErr w:type="spellStart"/>
      <w:r>
        <w:t>Destination</w:t>
      </w:r>
      <w:proofErr w:type="spellEnd"/>
      <w:r>
        <w:t>, se indica el prefijo de dirección para la ruta.</w:t>
      </w:r>
    </w:p>
    <w:p w:rsidR="00F53280" w:rsidRPr="00932BF1" w:rsidRDefault="00F53280" w:rsidP="00AC6979">
      <w:pPr>
        <w:pStyle w:val="Bulletlevel1"/>
      </w:pPr>
      <w:r>
        <w:t xml:space="preserve">En la columna Gateway, se indica la dirección </w:t>
      </w:r>
      <w:proofErr w:type="spellStart"/>
      <w:r>
        <w:t>IPv6</w:t>
      </w:r>
      <w:proofErr w:type="spellEnd"/>
      <w:r>
        <w:t xml:space="preserve"> del siguiente salto para llegar al destino. Como dirección del siguiente salto, se indica </w:t>
      </w:r>
      <w:proofErr w:type="spellStart"/>
      <w:r>
        <w:t>On</w:t>
      </w:r>
      <w:proofErr w:type="spellEnd"/>
      <w:r>
        <w:t>-link, si está conectada directamente al host.</w:t>
      </w:r>
    </w:p>
    <w:p w:rsidR="00BD4AB9" w:rsidRPr="00932BF1" w:rsidRDefault="00AC6979" w:rsidP="009A7125">
      <w:pPr>
        <w:pStyle w:val="BodyTextL25"/>
      </w:pPr>
      <w:r>
        <w:t xml:space="preserve">En este ejemplo, en la ilustración se muestra la sección de la tabla de rutas </w:t>
      </w:r>
      <w:proofErr w:type="spellStart"/>
      <w:r>
        <w:t>IPv6</w:t>
      </w:r>
      <w:proofErr w:type="spellEnd"/>
      <w:r>
        <w:t xml:space="preserve"> que se genera con el comando</w:t>
      </w:r>
      <w:r>
        <w:rPr>
          <w:rFonts w:ascii="Courier New" w:hAnsi="Courier New"/>
          <w:b/>
        </w:rPr>
        <w:t xml:space="preserve"> </w:t>
      </w:r>
      <w:proofErr w:type="spellStart"/>
      <w:r>
        <w:rPr>
          <w:b/>
        </w:rPr>
        <w:t>netstat</w:t>
      </w:r>
      <w:proofErr w:type="spellEnd"/>
      <w:r>
        <w:rPr>
          <w:b/>
        </w:rPr>
        <w:t xml:space="preserve"> –r</w:t>
      </w:r>
      <w:r>
        <w:rPr>
          <w:rFonts w:ascii="Courier New" w:hAnsi="Courier New"/>
          <w:b/>
        </w:rPr>
        <w:t xml:space="preserve"> </w:t>
      </w:r>
      <w:r>
        <w:t>para mostrar los siguientes destinos de red:</w:t>
      </w:r>
    </w:p>
    <w:p w:rsidR="009A7125" w:rsidRPr="00932BF1" w:rsidRDefault="009A7125" w:rsidP="00AC6979">
      <w:pPr>
        <w:pStyle w:val="Bulletlevel1"/>
      </w:pPr>
      <w:proofErr w:type="gramStart"/>
      <w:r>
        <w:t>::/</w:t>
      </w:r>
      <w:proofErr w:type="gramEnd"/>
      <w:r>
        <w:t xml:space="preserve">0: es el equivalente en </w:t>
      </w:r>
      <w:proofErr w:type="spellStart"/>
      <w:r>
        <w:t>IPv6</w:t>
      </w:r>
      <w:proofErr w:type="spellEnd"/>
      <w:r>
        <w:t xml:space="preserve"> a la ruta predeterminada local. En la columna Gateway, se proporciona la dirección link-local del </w:t>
      </w:r>
      <w:proofErr w:type="spellStart"/>
      <w:r>
        <w:t>router</w:t>
      </w:r>
      <w:proofErr w:type="spellEnd"/>
      <w:r>
        <w:t xml:space="preserve"> predeterminado.</w:t>
      </w:r>
    </w:p>
    <w:p w:rsidR="009A7125" w:rsidRPr="00932BF1" w:rsidRDefault="009A7125" w:rsidP="00AC6979">
      <w:pPr>
        <w:pStyle w:val="Bulletlevel1"/>
      </w:pPr>
      <w:proofErr w:type="gramStart"/>
      <w:r>
        <w:lastRenderedPageBreak/>
        <w:t>::1</w:t>
      </w:r>
      <w:proofErr w:type="gramEnd"/>
      <w:r>
        <w:t xml:space="preserve">/128: equivale a la dirección de bucle invertido </w:t>
      </w:r>
      <w:proofErr w:type="spellStart"/>
      <w:r>
        <w:t>IPv4</w:t>
      </w:r>
      <w:proofErr w:type="spellEnd"/>
      <w:r>
        <w:t xml:space="preserve"> y proporciona servicios al host local.</w:t>
      </w:r>
    </w:p>
    <w:p w:rsidR="009A7125" w:rsidRPr="00932BF1" w:rsidRDefault="009A7125" w:rsidP="00AC6979">
      <w:pPr>
        <w:pStyle w:val="Bulletlevel1"/>
      </w:pPr>
      <w:r>
        <w:t>2001</w:t>
      </w:r>
      <w:proofErr w:type="gramStart"/>
      <w:r>
        <w:t>::/</w:t>
      </w:r>
      <w:proofErr w:type="gramEnd"/>
      <w:r>
        <w:t>32: es el prefijo de red unidifusión global.</w:t>
      </w:r>
    </w:p>
    <w:p w:rsidR="009A7125" w:rsidRPr="00932BF1" w:rsidRDefault="009A7125" w:rsidP="00AC6979">
      <w:pPr>
        <w:pStyle w:val="Bulletlevel1"/>
      </w:pPr>
      <w:proofErr w:type="spellStart"/>
      <w:r>
        <w:t>2001:0:9d38:6ab8:1863:3bca:3f57:fef4</w:t>
      </w:r>
      <w:proofErr w:type="spellEnd"/>
      <w:r>
        <w:t xml:space="preserve">/128: es la dirección </w:t>
      </w:r>
      <w:proofErr w:type="spellStart"/>
      <w:r>
        <w:t>IPv6</w:t>
      </w:r>
      <w:proofErr w:type="spellEnd"/>
      <w:r>
        <w:t xml:space="preserve"> de unidifusión global de la PC local.</w:t>
      </w:r>
    </w:p>
    <w:p w:rsidR="009A7125" w:rsidRPr="00932BF1" w:rsidRDefault="009A7125" w:rsidP="00AC6979">
      <w:pPr>
        <w:pStyle w:val="Bulletlevel1"/>
      </w:pPr>
      <w:proofErr w:type="spellStart"/>
      <w:r>
        <w:t>fe80</w:t>
      </w:r>
      <w:proofErr w:type="spellEnd"/>
      <w:proofErr w:type="gramStart"/>
      <w:r>
        <w:t>::/</w:t>
      </w:r>
      <w:proofErr w:type="gramEnd"/>
      <w:r>
        <w:t xml:space="preserve">64: es la dirección de la ruta de red de enlace local y representa a todas las PC en la red </w:t>
      </w:r>
      <w:proofErr w:type="spellStart"/>
      <w:r>
        <w:t>IPv6</w:t>
      </w:r>
      <w:proofErr w:type="spellEnd"/>
      <w:r>
        <w:t xml:space="preserve"> link-local.</w:t>
      </w:r>
    </w:p>
    <w:p w:rsidR="009A7125" w:rsidRPr="00932BF1" w:rsidRDefault="009A7125" w:rsidP="00AC6979">
      <w:pPr>
        <w:pStyle w:val="Bulletlevel1"/>
      </w:pPr>
      <w:proofErr w:type="spellStart"/>
      <w:r>
        <w:t>fe80</w:t>
      </w:r>
      <w:proofErr w:type="spellEnd"/>
      <w:proofErr w:type="gramStart"/>
      <w:r>
        <w:t>::</w:t>
      </w:r>
      <w:proofErr w:type="spellStart"/>
      <w:r>
        <w:t>1863:3bca:3f57:fef4</w:t>
      </w:r>
      <w:proofErr w:type="spellEnd"/>
      <w:proofErr w:type="gramEnd"/>
      <w:r>
        <w:t xml:space="preserve">/128: es la dirección </w:t>
      </w:r>
      <w:proofErr w:type="spellStart"/>
      <w:r>
        <w:t>IPv6</w:t>
      </w:r>
      <w:proofErr w:type="spellEnd"/>
      <w:r>
        <w:t xml:space="preserve"> link-local de la PC local.</w:t>
      </w:r>
    </w:p>
    <w:p w:rsidR="009A7125" w:rsidRPr="00932BF1" w:rsidRDefault="009A7125" w:rsidP="00AC6979">
      <w:pPr>
        <w:pStyle w:val="Bulletlevel1"/>
      </w:pPr>
      <w:proofErr w:type="spellStart"/>
      <w:r>
        <w:t>ff00</w:t>
      </w:r>
      <w:proofErr w:type="spellEnd"/>
      <w:proofErr w:type="gramStart"/>
      <w:r>
        <w:t>::/</w:t>
      </w:r>
      <w:proofErr w:type="gramEnd"/>
      <w:r>
        <w:t xml:space="preserve">8: son direcciones de multidifusión de clase D especiales y reservadas que equivalen a las direcciones </w:t>
      </w:r>
      <w:proofErr w:type="spellStart"/>
      <w:r>
        <w:t>IPv4</w:t>
      </w:r>
      <w:proofErr w:type="spellEnd"/>
      <w:r>
        <w:t xml:space="preserve"> </w:t>
      </w:r>
      <w:proofErr w:type="spellStart"/>
      <w:r>
        <w:t>224.x.x.x</w:t>
      </w:r>
      <w:proofErr w:type="spellEnd"/>
      <w:r>
        <w:t>.</w:t>
      </w:r>
    </w:p>
    <w:p w:rsidR="00FB3CC6" w:rsidRDefault="00273CE0" w:rsidP="00BA28DE">
      <w:pPr>
        <w:pStyle w:val="BodyTextL25"/>
      </w:pPr>
      <w:r>
        <w:t xml:space="preserve">La tabla de </w:t>
      </w:r>
      <w:proofErr w:type="spellStart"/>
      <w:r>
        <w:t>routing</w:t>
      </w:r>
      <w:proofErr w:type="spellEnd"/>
      <w:r>
        <w:t xml:space="preserve"> del host para </w:t>
      </w:r>
      <w:proofErr w:type="spellStart"/>
      <w:r>
        <w:t>IPv6</w:t>
      </w:r>
      <w:proofErr w:type="spellEnd"/>
      <w:r>
        <w:t xml:space="preserve"> contiene información similar a la de la tabla de </w:t>
      </w:r>
      <w:proofErr w:type="spellStart"/>
      <w:r>
        <w:t>routing</w:t>
      </w:r>
      <w:proofErr w:type="spellEnd"/>
      <w:r>
        <w:t xml:space="preserve"> </w:t>
      </w:r>
      <w:proofErr w:type="spellStart"/>
      <w:r>
        <w:t>IPv4</w:t>
      </w:r>
      <w:proofErr w:type="spellEnd"/>
      <w:r>
        <w:t xml:space="preserve">. ¿Cuál es la ruta predeterminada local para </w:t>
      </w:r>
      <w:proofErr w:type="spellStart"/>
      <w:r>
        <w:t>IPv4</w:t>
      </w:r>
      <w:proofErr w:type="spellEnd"/>
      <w:r>
        <w:t xml:space="preserve"> y para </w:t>
      </w:r>
      <w:proofErr w:type="spellStart"/>
      <w:r>
        <w:t>IPv6</w:t>
      </w:r>
      <w:proofErr w:type="spellEnd"/>
      <w:r>
        <w:t>?</w:t>
      </w:r>
    </w:p>
    <w:p w:rsidR="00273CE0" w:rsidRDefault="00273CE0" w:rsidP="00BA28DE">
      <w:pPr>
        <w:pStyle w:val="BodyTextL25"/>
      </w:pPr>
      <w:r>
        <w:t>_______________________________________________________________________________________</w:t>
      </w:r>
    </w:p>
    <w:p w:rsidR="00273CE0" w:rsidRPr="00273CE0" w:rsidRDefault="009A7125" w:rsidP="00273CE0">
      <w:pPr>
        <w:pStyle w:val="BodyTextL25"/>
        <w:rPr>
          <w:shd w:val="clear" w:color="auto" w:fill="BFBFBF"/>
        </w:rPr>
      </w:pPr>
      <w:r>
        <w:rPr>
          <w:rStyle w:val="AnswerGray"/>
        </w:rPr>
        <w:t xml:space="preserve">Para </w:t>
      </w:r>
      <w:proofErr w:type="spellStart"/>
      <w:r>
        <w:rPr>
          <w:rStyle w:val="AnswerGray"/>
        </w:rPr>
        <w:t>IPv4</w:t>
      </w:r>
      <w:proofErr w:type="spellEnd"/>
      <w:r>
        <w:rPr>
          <w:rStyle w:val="AnswerGray"/>
        </w:rPr>
        <w:t>, la ruta predeterminada local es 0.0.0.0 0.0.0.0 (</w:t>
      </w:r>
      <w:proofErr w:type="spellStart"/>
      <w:r>
        <w:rPr>
          <w:rStyle w:val="AnswerGray"/>
        </w:rPr>
        <w:t>quad</w:t>
      </w:r>
      <w:proofErr w:type="spellEnd"/>
      <w:r>
        <w:rPr>
          <w:rStyle w:val="AnswerGray"/>
        </w:rPr>
        <w:t xml:space="preserve"> </w:t>
      </w:r>
      <w:proofErr w:type="spellStart"/>
      <w:r>
        <w:rPr>
          <w:rStyle w:val="AnswerGray"/>
        </w:rPr>
        <w:t>zero</w:t>
      </w:r>
      <w:proofErr w:type="spellEnd"/>
      <w:r>
        <w:rPr>
          <w:rStyle w:val="AnswerGray"/>
        </w:rPr>
        <w:t xml:space="preserve">) y, para </w:t>
      </w:r>
      <w:proofErr w:type="spellStart"/>
      <w:proofErr w:type="gramStart"/>
      <w:r>
        <w:rPr>
          <w:rStyle w:val="AnswerGray"/>
        </w:rPr>
        <w:t>IPv6</w:t>
      </w:r>
      <w:proofErr w:type="spellEnd"/>
      <w:r>
        <w:rPr>
          <w:rStyle w:val="AnswerGray"/>
        </w:rPr>
        <w:t>, ::/</w:t>
      </w:r>
      <w:proofErr w:type="gramEnd"/>
      <w:r>
        <w:rPr>
          <w:rStyle w:val="AnswerGray"/>
        </w:rPr>
        <w:t>0.</w:t>
      </w:r>
    </w:p>
    <w:p w:rsidR="00F95A2F" w:rsidRDefault="00F95A2F" w:rsidP="001E63D1">
      <w:pPr>
        <w:pStyle w:val="BodyTextL25"/>
      </w:pPr>
      <w:r>
        <w:t xml:space="preserve">¿Cuál es la dirección de bucle invertido y la máscara de subred para </w:t>
      </w:r>
      <w:proofErr w:type="spellStart"/>
      <w:r>
        <w:t>IPv4</w:t>
      </w:r>
      <w:proofErr w:type="spellEnd"/>
      <w:r>
        <w:t xml:space="preserve">? ¿Cuál es la dirección IP de bucle invertido para </w:t>
      </w:r>
      <w:proofErr w:type="spellStart"/>
      <w:r>
        <w:t>IPv6</w:t>
      </w:r>
      <w:proofErr w:type="spellEnd"/>
      <w:r>
        <w:t>? _______________________________________________________________________________________</w:t>
      </w:r>
    </w:p>
    <w:p w:rsidR="00F95A2F" w:rsidRPr="001E63D1" w:rsidRDefault="00F95A2F" w:rsidP="00F95A2F">
      <w:pPr>
        <w:pStyle w:val="BodyTextL25"/>
        <w:rPr>
          <w:rStyle w:val="AnswerGray"/>
        </w:rPr>
      </w:pPr>
      <w:r>
        <w:rPr>
          <w:rStyle w:val="AnswerGray"/>
        </w:rPr>
        <w:t xml:space="preserve">Para </w:t>
      </w:r>
      <w:proofErr w:type="spellStart"/>
      <w:r>
        <w:rPr>
          <w:rStyle w:val="AnswerGray"/>
        </w:rPr>
        <w:t>IPv4</w:t>
      </w:r>
      <w:proofErr w:type="spellEnd"/>
      <w:r>
        <w:rPr>
          <w:rStyle w:val="AnswerGray"/>
        </w:rPr>
        <w:t xml:space="preserve">, 127.0.0.1 0.0.0.0 0.0.0.0, y para </w:t>
      </w:r>
      <w:proofErr w:type="spellStart"/>
      <w:r>
        <w:rPr>
          <w:rStyle w:val="AnswerGray"/>
        </w:rPr>
        <w:t>IPv6</w:t>
      </w:r>
      <w:proofErr w:type="spellEnd"/>
      <w:proofErr w:type="gramStart"/>
      <w:r>
        <w:rPr>
          <w:rStyle w:val="AnswerGray"/>
        </w:rPr>
        <w:t>, :</w:t>
      </w:r>
      <w:proofErr w:type="gramEnd"/>
      <w:r>
        <w:rPr>
          <w:rStyle w:val="AnswerGray"/>
        </w:rPr>
        <w:t>:1/128.</w:t>
      </w:r>
    </w:p>
    <w:p w:rsidR="00B34764" w:rsidRDefault="00B34764" w:rsidP="00BA28DE">
      <w:pPr>
        <w:pStyle w:val="BodyTextL25"/>
      </w:pPr>
      <w:r>
        <w:t xml:space="preserve">¿Cuántas direcciones </w:t>
      </w:r>
      <w:proofErr w:type="spellStart"/>
      <w:r>
        <w:t>IPv6</w:t>
      </w:r>
      <w:proofErr w:type="spellEnd"/>
      <w:r>
        <w:t xml:space="preserve"> se asignaron a esta PC?</w:t>
      </w:r>
    </w:p>
    <w:p w:rsidR="00BA28DE" w:rsidRDefault="00BA28DE" w:rsidP="00BA28DE">
      <w:pPr>
        <w:pStyle w:val="BodyTextL25"/>
      </w:pPr>
      <w:r>
        <w:t>_______________________________________________________________________________________</w:t>
      </w:r>
    </w:p>
    <w:p w:rsidR="00BA28DE" w:rsidRDefault="00BA28DE" w:rsidP="00BA28DE">
      <w:pPr>
        <w:pStyle w:val="BodyTextL25"/>
        <w:rPr>
          <w:rStyle w:val="AnswerGray"/>
        </w:rPr>
      </w:pPr>
      <w:r>
        <w:rPr>
          <w:rStyle w:val="AnswerGray"/>
        </w:rPr>
        <w:t>Hay dos direcciones IP. La dirección link-local y la dirección de unidifusión global.</w:t>
      </w:r>
    </w:p>
    <w:p w:rsidR="00BA28DE" w:rsidRDefault="00BA28DE" w:rsidP="00BA28DE">
      <w:pPr>
        <w:pStyle w:val="BodyTextL25"/>
      </w:pPr>
      <w:r>
        <w:t xml:space="preserve">¿Cuántas direcciones de difusión tiene la tabla de </w:t>
      </w:r>
      <w:proofErr w:type="spellStart"/>
      <w:r>
        <w:t>routing</w:t>
      </w:r>
      <w:proofErr w:type="spellEnd"/>
      <w:r>
        <w:t xml:space="preserve"> </w:t>
      </w:r>
      <w:proofErr w:type="spellStart"/>
      <w:r>
        <w:t>IPv6</w:t>
      </w:r>
      <w:proofErr w:type="spellEnd"/>
      <w:r>
        <w:t>?</w:t>
      </w:r>
    </w:p>
    <w:p w:rsidR="00BA28DE" w:rsidRDefault="00BA28DE" w:rsidP="00BA28DE">
      <w:pPr>
        <w:pStyle w:val="BodyTextL25"/>
      </w:pPr>
      <w:r>
        <w:t>_______________________________________________________________________________________</w:t>
      </w:r>
    </w:p>
    <w:p w:rsidR="00BA28DE" w:rsidRPr="00FB3CC6" w:rsidRDefault="00BA28DE" w:rsidP="00FB3CC6">
      <w:pPr>
        <w:pStyle w:val="BodyTextL25"/>
        <w:rPr>
          <w:shd w:val="clear" w:color="auto" w:fill="BFBFBF"/>
        </w:rPr>
      </w:pPr>
      <w:r>
        <w:rPr>
          <w:rStyle w:val="AnswerGray"/>
        </w:rPr>
        <w:t xml:space="preserve">Ninguna. </w:t>
      </w:r>
      <w:proofErr w:type="spellStart"/>
      <w:r>
        <w:rPr>
          <w:rStyle w:val="AnswerGray"/>
        </w:rPr>
        <w:t>IPv6</w:t>
      </w:r>
      <w:proofErr w:type="spellEnd"/>
      <w:r>
        <w:rPr>
          <w:rStyle w:val="AnswerGray"/>
        </w:rPr>
        <w:t xml:space="preserve"> no utiliza direcciones de difusión.</w:t>
      </w:r>
    </w:p>
    <w:p w:rsidR="00F95A2F" w:rsidRPr="009553D2" w:rsidRDefault="00F95A2F" w:rsidP="00F95A2F">
      <w:pPr>
        <w:pStyle w:val="LabSection"/>
      </w:pPr>
      <w:r>
        <w:t>Reflexión</w:t>
      </w:r>
    </w:p>
    <w:p w:rsidR="00F95A2F" w:rsidRDefault="00F95A2F" w:rsidP="00F95A2F">
      <w:pPr>
        <w:pStyle w:val="ReflectionQ"/>
      </w:pPr>
      <w:r>
        <w:t xml:space="preserve">¿Cómo es el número de bits para la red que se indica para </w:t>
      </w:r>
      <w:proofErr w:type="spellStart"/>
      <w:r>
        <w:t>IPv4</w:t>
      </w:r>
      <w:proofErr w:type="spellEnd"/>
      <w:r>
        <w:t xml:space="preserve">? ¿Y cómo es para </w:t>
      </w:r>
      <w:proofErr w:type="spellStart"/>
      <w:r>
        <w:t>IPv6</w:t>
      </w:r>
      <w:proofErr w:type="spellEnd"/>
      <w:r>
        <w:t>?</w:t>
      </w:r>
    </w:p>
    <w:p w:rsidR="00F95A2F" w:rsidRDefault="00F95A2F" w:rsidP="00E0780C">
      <w:pPr>
        <w:pStyle w:val="BodyTextL25"/>
      </w:pPr>
      <w:r>
        <w:t>______________________________________________________________________________________</w:t>
      </w:r>
    </w:p>
    <w:p w:rsidR="00F95A2F" w:rsidRDefault="00B34764" w:rsidP="00E0780C">
      <w:pPr>
        <w:pStyle w:val="BodyTextL25"/>
        <w:rPr>
          <w:rStyle w:val="AnswerGray"/>
        </w:rPr>
      </w:pPr>
      <w:proofErr w:type="spellStart"/>
      <w:r>
        <w:rPr>
          <w:rStyle w:val="AnswerGray"/>
        </w:rPr>
        <w:t>IPv4</w:t>
      </w:r>
      <w:proofErr w:type="spellEnd"/>
      <w:r>
        <w:rPr>
          <w:rStyle w:val="AnswerGray"/>
        </w:rPr>
        <w:t xml:space="preserve"> utiliza una máscara de subred decimal punteada de 32 bits con la forma </w:t>
      </w:r>
      <w:proofErr w:type="spellStart"/>
      <w:r>
        <w:rPr>
          <w:rStyle w:val="AnswerGray"/>
        </w:rPr>
        <w:t>a.b.c.d.</w:t>
      </w:r>
      <w:proofErr w:type="spellEnd"/>
      <w:r>
        <w:rPr>
          <w:rStyle w:val="AnswerGray"/>
        </w:rPr>
        <w:t xml:space="preserve"> </w:t>
      </w:r>
      <w:proofErr w:type="spellStart"/>
      <w:r>
        <w:rPr>
          <w:rStyle w:val="AnswerGray"/>
        </w:rPr>
        <w:t>IPv6</w:t>
      </w:r>
      <w:proofErr w:type="spellEnd"/>
      <w:r>
        <w:rPr>
          <w:rStyle w:val="AnswerGray"/>
        </w:rPr>
        <w:t xml:space="preserve"> utiliza un número con barra.</w:t>
      </w:r>
    </w:p>
    <w:p w:rsidR="00B34764" w:rsidRDefault="00B34764" w:rsidP="00B34764">
      <w:pPr>
        <w:pStyle w:val="ReflectionQ"/>
      </w:pPr>
      <w:r>
        <w:t xml:space="preserve">¿Por qué hay información tanto de </w:t>
      </w:r>
      <w:proofErr w:type="spellStart"/>
      <w:r>
        <w:t>IPv4</w:t>
      </w:r>
      <w:proofErr w:type="spellEnd"/>
      <w:r>
        <w:t xml:space="preserve"> como de </w:t>
      </w:r>
      <w:proofErr w:type="spellStart"/>
      <w:r>
        <w:t>IPv6</w:t>
      </w:r>
      <w:proofErr w:type="spellEnd"/>
      <w:r>
        <w:t xml:space="preserve"> en las tablas de </w:t>
      </w:r>
      <w:proofErr w:type="spellStart"/>
      <w:r>
        <w:t>routing</w:t>
      </w:r>
      <w:proofErr w:type="spellEnd"/>
      <w:r>
        <w:t xml:space="preserve"> de host? </w:t>
      </w:r>
    </w:p>
    <w:p w:rsidR="00B34764" w:rsidRDefault="00B34764" w:rsidP="00B34764">
      <w:pPr>
        <w:pStyle w:val="BodyTextL25"/>
      </w:pPr>
      <w:r>
        <w:t>______________________________________________________________________________________</w:t>
      </w:r>
    </w:p>
    <w:p w:rsidR="00B34764" w:rsidRPr="00B34764" w:rsidRDefault="00B34764" w:rsidP="00FB3CC6">
      <w:pPr>
        <w:pStyle w:val="BodyTextL25"/>
        <w:rPr>
          <w:rStyle w:val="AnswerGray"/>
        </w:rPr>
      </w:pPr>
      <w:r>
        <w:rPr>
          <w:rStyle w:val="AnswerGray"/>
        </w:rPr>
        <w:t xml:space="preserve">En la actualidad, las PC ejecutan ambos protocolos, y los ISP suelen asignar direcciones </w:t>
      </w:r>
      <w:proofErr w:type="spellStart"/>
      <w:r>
        <w:rPr>
          <w:rStyle w:val="AnswerGray"/>
        </w:rPr>
        <w:t>IPv4</w:t>
      </w:r>
      <w:proofErr w:type="spellEnd"/>
      <w:r>
        <w:rPr>
          <w:rStyle w:val="AnswerGray"/>
        </w:rPr>
        <w:t xml:space="preserve"> e </w:t>
      </w:r>
      <w:proofErr w:type="spellStart"/>
      <w:r>
        <w:rPr>
          <w:rStyle w:val="AnswerGray"/>
        </w:rPr>
        <w:t>IPv6</w:t>
      </w:r>
      <w:proofErr w:type="spellEnd"/>
      <w:r>
        <w:rPr>
          <w:rStyle w:val="AnswerGray"/>
        </w:rPr>
        <w:t xml:space="preserve"> para admitir el acceso a los servidores en Internet que ejecutan cualquiera de los dos protocolos.</w:t>
      </w:r>
    </w:p>
    <w:sectPr w:rsidR="00B34764" w:rsidRPr="00B34764"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BCE" w:rsidRDefault="00D07BCE" w:rsidP="0090659A">
      <w:pPr>
        <w:spacing w:after="0" w:line="240" w:lineRule="auto"/>
      </w:pPr>
      <w:r>
        <w:separator/>
      </w:r>
    </w:p>
    <w:p w:rsidR="00D07BCE" w:rsidRDefault="00D07BCE"/>
    <w:p w:rsidR="00D07BCE" w:rsidRDefault="00D07BCE"/>
    <w:p w:rsidR="00D07BCE" w:rsidRDefault="00D07BCE"/>
    <w:p w:rsidR="00D07BCE" w:rsidRDefault="00D07BCE"/>
  </w:endnote>
  <w:endnote w:type="continuationSeparator" w:id="0">
    <w:p w:rsidR="00D07BCE" w:rsidRDefault="00D07BCE" w:rsidP="0090659A">
      <w:pPr>
        <w:spacing w:after="0" w:line="240" w:lineRule="auto"/>
      </w:pPr>
      <w:r>
        <w:continuationSeparator/>
      </w:r>
    </w:p>
    <w:p w:rsidR="00D07BCE" w:rsidRDefault="00D07BCE"/>
    <w:p w:rsidR="00D07BCE" w:rsidRDefault="00D07BCE"/>
    <w:p w:rsidR="00D07BCE" w:rsidRDefault="00D07BCE"/>
    <w:p w:rsidR="00D07BCE" w:rsidRDefault="00D07BC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2013 Cisco y/o sus afiliados. Todos los derechos reservados. Este documento es información pública de Cisco.</w:t>
    </w:r>
    <w:r>
      <w:tab/>
      <w:t xml:space="preserve">Página </w:t>
    </w:r>
    <w:r w:rsidR="00794A62" w:rsidRPr="0090659A">
      <w:rPr>
        <w:b/>
        <w:szCs w:val="16"/>
      </w:rPr>
      <w:fldChar w:fldCharType="begin"/>
    </w:r>
    <w:r w:rsidRPr="0090659A">
      <w:rPr>
        <w:b/>
        <w:szCs w:val="16"/>
      </w:rPr>
      <w:instrText xml:space="preserve"> PAGE </w:instrText>
    </w:r>
    <w:r w:rsidR="00794A62" w:rsidRPr="0090659A">
      <w:rPr>
        <w:b/>
        <w:szCs w:val="16"/>
      </w:rPr>
      <w:fldChar w:fldCharType="separate"/>
    </w:r>
    <w:r w:rsidR="00BA5426">
      <w:rPr>
        <w:b/>
        <w:noProof/>
        <w:szCs w:val="16"/>
      </w:rPr>
      <w:t>3</w:t>
    </w:r>
    <w:r w:rsidR="00794A62" w:rsidRPr="0090659A">
      <w:rPr>
        <w:b/>
        <w:szCs w:val="16"/>
      </w:rPr>
      <w:fldChar w:fldCharType="end"/>
    </w:r>
    <w:r>
      <w:t xml:space="preserve"> de</w:t>
    </w:r>
    <w:r w:rsidR="000526FB">
      <w:t xml:space="preserve"> </w:t>
    </w:r>
    <w:r w:rsidR="00794A62" w:rsidRPr="0090659A">
      <w:rPr>
        <w:b/>
        <w:szCs w:val="16"/>
      </w:rPr>
      <w:fldChar w:fldCharType="begin"/>
    </w:r>
    <w:r w:rsidRPr="0090659A">
      <w:rPr>
        <w:b/>
        <w:szCs w:val="16"/>
      </w:rPr>
      <w:instrText xml:space="preserve"> NUMPAGES  </w:instrText>
    </w:r>
    <w:r w:rsidR="00794A62" w:rsidRPr="0090659A">
      <w:rPr>
        <w:b/>
        <w:szCs w:val="16"/>
      </w:rPr>
      <w:fldChar w:fldCharType="separate"/>
    </w:r>
    <w:r w:rsidR="00BA5426">
      <w:rPr>
        <w:b/>
        <w:noProof/>
        <w:szCs w:val="16"/>
      </w:rPr>
      <w:t>6</w:t>
    </w:r>
    <w:r w:rsidR="00794A62"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2013 Cisco y/o sus afiliados. Todos los derechos reservados. Este documento es información pública de Cisco.</w:t>
    </w:r>
    <w:r>
      <w:tab/>
      <w:t xml:space="preserve">Página </w:t>
    </w:r>
    <w:r w:rsidR="00794A62" w:rsidRPr="0090659A">
      <w:rPr>
        <w:b/>
        <w:szCs w:val="16"/>
      </w:rPr>
      <w:fldChar w:fldCharType="begin"/>
    </w:r>
    <w:r w:rsidRPr="0090659A">
      <w:rPr>
        <w:b/>
        <w:szCs w:val="16"/>
      </w:rPr>
      <w:instrText xml:space="preserve"> PAGE </w:instrText>
    </w:r>
    <w:r w:rsidR="00794A62" w:rsidRPr="0090659A">
      <w:rPr>
        <w:b/>
        <w:szCs w:val="16"/>
      </w:rPr>
      <w:fldChar w:fldCharType="separate"/>
    </w:r>
    <w:r w:rsidR="00BA5426">
      <w:rPr>
        <w:b/>
        <w:noProof/>
        <w:szCs w:val="16"/>
      </w:rPr>
      <w:t>1</w:t>
    </w:r>
    <w:r w:rsidR="00794A62" w:rsidRPr="0090659A">
      <w:rPr>
        <w:b/>
        <w:szCs w:val="16"/>
      </w:rPr>
      <w:fldChar w:fldCharType="end"/>
    </w:r>
    <w:r>
      <w:t xml:space="preserve"> de</w:t>
    </w:r>
    <w:r w:rsidR="000526FB">
      <w:t xml:space="preserve"> </w:t>
    </w:r>
    <w:r w:rsidR="00794A62" w:rsidRPr="0090659A">
      <w:rPr>
        <w:b/>
        <w:szCs w:val="16"/>
      </w:rPr>
      <w:fldChar w:fldCharType="begin"/>
    </w:r>
    <w:r w:rsidRPr="0090659A">
      <w:rPr>
        <w:b/>
        <w:szCs w:val="16"/>
      </w:rPr>
      <w:instrText xml:space="preserve"> NUMPAGES  </w:instrText>
    </w:r>
    <w:r w:rsidR="00794A62" w:rsidRPr="0090659A">
      <w:rPr>
        <w:b/>
        <w:szCs w:val="16"/>
      </w:rPr>
      <w:fldChar w:fldCharType="separate"/>
    </w:r>
    <w:r w:rsidR="00BA5426">
      <w:rPr>
        <w:b/>
        <w:noProof/>
        <w:szCs w:val="16"/>
      </w:rPr>
      <w:t>6</w:t>
    </w:r>
    <w:r w:rsidR="00794A62"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BCE" w:rsidRDefault="00D07BCE" w:rsidP="0090659A">
      <w:pPr>
        <w:spacing w:after="0" w:line="240" w:lineRule="auto"/>
      </w:pPr>
      <w:r>
        <w:separator/>
      </w:r>
    </w:p>
    <w:p w:rsidR="00D07BCE" w:rsidRDefault="00D07BCE"/>
    <w:p w:rsidR="00D07BCE" w:rsidRDefault="00D07BCE"/>
    <w:p w:rsidR="00D07BCE" w:rsidRDefault="00D07BCE"/>
    <w:p w:rsidR="00D07BCE" w:rsidRDefault="00D07BCE"/>
  </w:footnote>
  <w:footnote w:type="continuationSeparator" w:id="0">
    <w:p w:rsidR="00D07BCE" w:rsidRDefault="00D07BCE" w:rsidP="0090659A">
      <w:pPr>
        <w:spacing w:after="0" w:line="240" w:lineRule="auto"/>
      </w:pPr>
      <w:r>
        <w:continuationSeparator/>
      </w:r>
    </w:p>
    <w:p w:rsidR="00D07BCE" w:rsidRDefault="00D07BCE"/>
    <w:p w:rsidR="00D07BCE" w:rsidRDefault="00D07BCE"/>
    <w:p w:rsidR="00D07BCE" w:rsidRDefault="00D07BCE"/>
    <w:p w:rsidR="00D07BCE" w:rsidRDefault="00D07BC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480499" w:rsidP="00C52BA6">
    <w:pPr>
      <w:pStyle w:val="PageHead"/>
    </w:pPr>
    <w:r>
      <w:t xml:space="preserve">Práctica de laboratorio: Visualización de tablas de </w:t>
    </w:r>
    <w:proofErr w:type="spellStart"/>
    <w:r>
      <w:t>routing</w:t>
    </w:r>
    <w:proofErr w:type="spellEnd"/>
    <w:r>
      <w:t xml:space="preserve"> de host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345492">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2880"/>
        </w:tabs>
        <w:ind w:left="28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8C26529"/>
    <w:multiLevelType w:val="hybridMultilevel"/>
    <w:tmpl w:val="27B00AEA"/>
    <w:lvl w:ilvl="0" w:tplc="352C38D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53897F4B"/>
    <w:multiLevelType w:val="multilevel"/>
    <w:tmpl w:val="CB46E972"/>
    <w:lvl w:ilvl="0">
      <w:start w:val="1"/>
      <w:numFmt w:val="decimal"/>
      <w:pStyle w:val="PartHead"/>
      <w:lvlText w:val="Parte %1:"/>
      <w:lvlJc w:val="left"/>
      <w:pPr>
        <w:tabs>
          <w:tab w:val="num" w:pos="2880"/>
        </w:tabs>
        <w:ind w:left="28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BED5B92"/>
    <w:multiLevelType w:val="hybridMultilevel"/>
    <w:tmpl w:val="8EC2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442CB"/>
    <w:multiLevelType w:val="hybridMultilevel"/>
    <w:tmpl w:val="7940F7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7"/>
  </w:num>
  <w:num w:numId="10">
    <w:abstractNumId w:val="3"/>
  </w:num>
  <w:num w:numId="11">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useFELayout/>
  </w:compat>
  <w:rsids>
    <w:rsidRoot w:val="004A5BC5"/>
    <w:rsid w:val="00002788"/>
    <w:rsid w:val="00004175"/>
    <w:rsid w:val="000059C9"/>
    <w:rsid w:val="000160F7"/>
    <w:rsid w:val="00016D5B"/>
    <w:rsid w:val="00016F30"/>
    <w:rsid w:val="0002047C"/>
    <w:rsid w:val="00021B9A"/>
    <w:rsid w:val="000242D6"/>
    <w:rsid w:val="00024EE5"/>
    <w:rsid w:val="00027090"/>
    <w:rsid w:val="00030D4C"/>
    <w:rsid w:val="00041AF6"/>
    <w:rsid w:val="00042A3D"/>
    <w:rsid w:val="00044E62"/>
    <w:rsid w:val="00050BA4"/>
    <w:rsid w:val="00051738"/>
    <w:rsid w:val="00052548"/>
    <w:rsid w:val="000526FB"/>
    <w:rsid w:val="00060696"/>
    <w:rsid w:val="000677FA"/>
    <w:rsid w:val="000742AA"/>
    <w:rsid w:val="000769CF"/>
    <w:rsid w:val="000815D8"/>
    <w:rsid w:val="00085CC6"/>
    <w:rsid w:val="00090C07"/>
    <w:rsid w:val="00091E8D"/>
    <w:rsid w:val="0009378D"/>
    <w:rsid w:val="00097163"/>
    <w:rsid w:val="000A22C8"/>
    <w:rsid w:val="000B1A52"/>
    <w:rsid w:val="000B2344"/>
    <w:rsid w:val="000B7DE5"/>
    <w:rsid w:val="000C340B"/>
    <w:rsid w:val="000C3A7A"/>
    <w:rsid w:val="000D55B4"/>
    <w:rsid w:val="000D6755"/>
    <w:rsid w:val="000E65F0"/>
    <w:rsid w:val="000F072C"/>
    <w:rsid w:val="000F6743"/>
    <w:rsid w:val="00107B2B"/>
    <w:rsid w:val="00112206"/>
    <w:rsid w:val="00112AC5"/>
    <w:rsid w:val="001133DD"/>
    <w:rsid w:val="00116E1D"/>
    <w:rsid w:val="00120CBE"/>
    <w:rsid w:val="001366EC"/>
    <w:rsid w:val="001402E4"/>
    <w:rsid w:val="0014219C"/>
    <w:rsid w:val="001425ED"/>
    <w:rsid w:val="001462D7"/>
    <w:rsid w:val="00154E3A"/>
    <w:rsid w:val="00163164"/>
    <w:rsid w:val="00166253"/>
    <w:rsid w:val="001710C0"/>
    <w:rsid w:val="00172AFB"/>
    <w:rsid w:val="001772B8"/>
    <w:rsid w:val="00180FBF"/>
    <w:rsid w:val="00182CF4"/>
    <w:rsid w:val="00186CE1"/>
    <w:rsid w:val="0019069F"/>
    <w:rsid w:val="00192F12"/>
    <w:rsid w:val="00193F14"/>
    <w:rsid w:val="00197614"/>
    <w:rsid w:val="001A0312"/>
    <w:rsid w:val="001A15DA"/>
    <w:rsid w:val="001A2694"/>
    <w:rsid w:val="001A3CC7"/>
    <w:rsid w:val="001A69AC"/>
    <w:rsid w:val="001B67D8"/>
    <w:rsid w:val="001B6F95"/>
    <w:rsid w:val="001C05A1"/>
    <w:rsid w:val="001C1D9E"/>
    <w:rsid w:val="001C7C3B"/>
    <w:rsid w:val="001C7DE2"/>
    <w:rsid w:val="001D40BE"/>
    <w:rsid w:val="001D5B6F"/>
    <w:rsid w:val="001D5CF5"/>
    <w:rsid w:val="001E0AB8"/>
    <w:rsid w:val="001E38E0"/>
    <w:rsid w:val="001E4248"/>
    <w:rsid w:val="001E4E72"/>
    <w:rsid w:val="001E62B3"/>
    <w:rsid w:val="001E63D1"/>
    <w:rsid w:val="001E791D"/>
    <w:rsid w:val="001F0171"/>
    <w:rsid w:val="001F0D77"/>
    <w:rsid w:val="001F7DD8"/>
    <w:rsid w:val="00201928"/>
    <w:rsid w:val="00203E26"/>
    <w:rsid w:val="0020449C"/>
    <w:rsid w:val="002113B8"/>
    <w:rsid w:val="00215665"/>
    <w:rsid w:val="002163BB"/>
    <w:rsid w:val="0021792C"/>
    <w:rsid w:val="002179C3"/>
    <w:rsid w:val="002240AB"/>
    <w:rsid w:val="00225E37"/>
    <w:rsid w:val="00242E3A"/>
    <w:rsid w:val="00243997"/>
    <w:rsid w:val="002506CF"/>
    <w:rsid w:val="0025107F"/>
    <w:rsid w:val="00260CD4"/>
    <w:rsid w:val="002639D8"/>
    <w:rsid w:val="00265F77"/>
    <w:rsid w:val="00266C83"/>
    <w:rsid w:val="00273CE0"/>
    <w:rsid w:val="002768DC"/>
    <w:rsid w:val="00276CE4"/>
    <w:rsid w:val="0028239A"/>
    <w:rsid w:val="002A221C"/>
    <w:rsid w:val="002A6C56"/>
    <w:rsid w:val="002B6D6F"/>
    <w:rsid w:val="002C090C"/>
    <w:rsid w:val="002C1243"/>
    <w:rsid w:val="002C1815"/>
    <w:rsid w:val="002C475E"/>
    <w:rsid w:val="002C6AD6"/>
    <w:rsid w:val="002D6C2A"/>
    <w:rsid w:val="002D7A86"/>
    <w:rsid w:val="002F45FF"/>
    <w:rsid w:val="002F6D17"/>
    <w:rsid w:val="00302887"/>
    <w:rsid w:val="00304A23"/>
    <w:rsid w:val="003056EB"/>
    <w:rsid w:val="003071FF"/>
    <w:rsid w:val="00310652"/>
    <w:rsid w:val="0031371D"/>
    <w:rsid w:val="0031789F"/>
    <w:rsid w:val="003179A3"/>
    <w:rsid w:val="00320788"/>
    <w:rsid w:val="003233A3"/>
    <w:rsid w:val="0034455D"/>
    <w:rsid w:val="00345492"/>
    <w:rsid w:val="0034604B"/>
    <w:rsid w:val="00346D17"/>
    <w:rsid w:val="00347972"/>
    <w:rsid w:val="00350938"/>
    <w:rsid w:val="003554B1"/>
    <w:rsid w:val="003559CC"/>
    <w:rsid w:val="003569D7"/>
    <w:rsid w:val="003608AC"/>
    <w:rsid w:val="0036465A"/>
    <w:rsid w:val="00377F34"/>
    <w:rsid w:val="00386232"/>
    <w:rsid w:val="00390123"/>
    <w:rsid w:val="00392C65"/>
    <w:rsid w:val="00392ED5"/>
    <w:rsid w:val="003A19DC"/>
    <w:rsid w:val="003A1B45"/>
    <w:rsid w:val="003B46FC"/>
    <w:rsid w:val="003B5767"/>
    <w:rsid w:val="003B7605"/>
    <w:rsid w:val="003C6BCA"/>
    <w:rsid w:val="003C7902"/>
    <w:rsid w:val="003D0BFF"/>
    <w:rsid w:val="003D3037"/>
    <w:rsid w:val="003E450D"/>
    <w:rsid w:val="003E5BE5"/>
    <w:rsid w:val="003F18D1"/>
    <w:rsid w:val="003F4F0E"/>
    <w:rsid w:val="003F6E06"/>
    <w:rsid w:val="00403353"/>
    <w:rsid w:val="00403C7A"/>
    <w:rsid w:val="004057A6"/>
    <w:rsid w:val="00406554"/>
    <w:rsid w:val="0041088B"/>
    <w:rsid w:val="004131B0"/>
    <w:rsid w:val="00414C46"/>
    <w:rsid w:val="00416C42"/>
    <w:rsid w:val="00420671"/>
    <w:rsid w:val="00421480"/>
    <w:rsid w:val="00422476"/>
    <w:rsid w:val="0042385C"/>
    <w:rsid w:val="00431654"/>
    <w:rsid w:val="00434926"/>
    <w:rsid w:val="00444217"/>
    <w:rsid w:val="004478F4"/>
    <w:rsid w:val="00450F7A"/>
    <w:rsid w:val="00452C6D"/>
    <w:rsid w:val="00455852"/>
    <w:rsid w:val="00455E0B"/>
    <w:rsid w:val="00462898"/>
    <w:rsid w:val="004659EE"/>
    <w:rsid w:val="00480499"/>
    <w:rsid w:val="004936C2"/>
    <w:rsid w:val="0049379C"/>
    <w:rsid w:val="004A06B9"/>
    <w:rsid w:val="004A1CA0"/>
    <w:rsid w:val="004A22E9"/>
    <w:rsid w:val="004A5BC5"/>
    <w:rsid w:val="004A5ED7"/>
    <w:rsid w:val="004B023D"/>
    <w:rsid w:val="004B37DD"/>
    <w:rsid w:val="004B58B2"/>
    <w:rsid w:val="004C0909"/>
    <w:rsid w:val="004C3F97"/>
    <w:rsid w:val="004D3339"/>
    <w:rsid w:val="004D353F"/>
    <w:rsid w:val="004D36D7"/>
    <w:rsid w:val="004D3DCC"/>
    <w:rsid w:val="004D682B"/>
    <w:rsid w:val="004E029B"/>
    <w:rsid w:val="004E3F0B"/>
    <w:rsid w:val="004E5256"/>
    <w:rsid w:val="004E6152"/>
    <w:rsid w:val="004F344A"/>
    <w:rsid w:val="00504ED4"/>
    <w:rsid w:val="00507E7C"/>
    <w:rsid w:val="00510639"/>
    <w:rsid w:val="00516142"/>
    <w:rsid w:val="00520027"/>
    <w:rsid w:val="0052093C"/>
    <w:rsid w:val="00521B31"/>
    <w:rsid w:val="00522469"/>
    <w:rsid w:val="0052400A"/>
    <w:rsid w:val="00536BA2"/>
    <w:rsid w:val="00536F43"/>
    <w:rsid w:val="00543F52"/>
    <w:rsid w:val="005510BA"/>
    <w:rsid w:val="005514A9"/>
    <w:rsid w:val="00553D48"/>
    <w:rsid w:val="00554B4E"/>
    <w:rsid w:val="00556C02"/>
    <w:rsid w:val="00560CD1"/>
    <w:rsid w:val="00561BB2"/>
    <w:rsid w:val="00563249"/>
    <w:rsid w:val="00563BFF"/>
    <w:rsid w:val="00570A65"/>
    <w:rsid w:val="005762B1"/>
    <w:rsid w:val="00580456"/>
    <w:rsid w:val="00580E73"/>
    <w:rsid w:val="00593386"/>
    <w:rsid w:val="00596998"/>
    <w:rsid w:val="005A6E62"/>
    <w:rsid w:val="005B7F9E"/>
    <w:rsid w:val="005D2B29"/>
    <w:rsid w:val="005D354A"/>
    <w:rsid w:val="005E3235"/>
    <w:rsid w:val="005E4176"/>
    <w:rsid w:val="005E56E5"/>
    <w:rsid w:val="005E65B5"/>
    <w:rsid w:val="005E6FC1"/>
    <w:rsid w:val="005F3AE9"/>
    <w:rsid w:val="006007BB"/>
    <w:rsid w:val="00601DC0"/>
    <w:rsid w:val="006034CB"/>
    <w:rsid w:val="006056CC"/>
    <w:rsid w:val="006131CE"/>
    <w:rsid w:val="00617D6E"/>
    <w:rsid w:val="00622D61"/>
    <w:rsid w:val="00622E77"/>
    <w:rsid w:val="00624198"/>
    <w:rsid w:val="00640054"/>
    <w:rsid w:val="006428E5"/>
    <w:rsid w:val="00644958"/>
    <w:rsid w:val="00666F8D"/>
    <w:rsid w:val="00672919"/>
    <w:rsid w:val="00686587"/>
    <w:rsid w:val="006904CF"/>
    <w:rsid w:val="00695EE2"/>
    <w:rsid w:val="0069660B"/>
    <w:rsid w:val="006A1B33"/>
    <w:rsid w:val="006A48F1"/>
    <w:rsid w:val="006A6767"/>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9C6"/>
    <w:rsid w:val="00705FEC"/>
    <w:rsid w:val="0071147A"/>
    <w:rsid w:val="0071185D"/>
    <w:rsid w:val="00714536"/>
    <w:rsid w:val="00722060"/>
    <w:rsid w:val="007222AD"/>
    <w:rsid w:val="007267CF"/>
    <w:rsid w:val="00731F3F"/>
    <w:rsid w:val="00733BAB"/>
    <w:rsid w:val="007436BF"/>
    <w:rsid w:val="007443E9"/>
    <w:rsid w:val="00745DCE"/>
    <w:rsid w:val="00746542"/>
    <w:rsid w:val="00747E67"/>
    <w:rsid w:val="00753D89"/>
    <w:rsid w:val="00755C9B"/>
    <w:rsid w:val="00760FE4"/>
    <w:rsid w:val="00763D8B"/>
    <w:rsid w:val="007657F6"/>
    <w:rsid w:val="0077125A"/>
    <w:rsid w:val="00777012"/>
    <w:rsid w:val="00786F58"/>
    <w:rsid w:val="00787CC1"/>
    <w:rsid w:val="00792F4E"/>
    <w:rsid w:val="0079398D"/>
    <w:rsid w:val="00794A62"/>
    <w:rsid w:val="00796C25"/>
    <w:rsid w:val="007A287C"/>
    <w:rsid w:val="007A3B2A"/>
    <w:rsid w:val="007B5522"/>
    <w:rsid w:val="007C0EE0"/>
    <w:rsid w:val="007C1B71"/>
    <w:rsid w:val="007C2FBB"/>
    <w:rsid w:val="007C368C"/>
    <w:rsid w:val="007C7164"/>
    <w:rsid w:val="007D13D2"/>
    <w:rsid w:val="007D1984"/>
    <w:rsid w:val="007D2AFE"/>
    <w:rsid w:val="007D761E"/>
    <w:rsid w:val="007E3FEA"/>
    <w:rsid w:val="007E6733"/>
    <w:rsid w:val="007F0A0B"/>
    <w:rsid w:val="007F3A60"/>
    <w:rsid w:val="007F3D0B"/>
    <w:rsid w:val="007F734E"/>
    <w:rsid w:val="007F7C94"/>
    <w:rsid w:val="007F7E1C"/>
    <w:rsid w:val="00806E96"/>
    <w:rsid w:val="00810E4B"/>
    <w:rsid w:val="008132DA"/>
    <w:rsid w:val="00814BAA"/>
    <w:rsid w:val="00824295"/>
    <w:rsid w:val="008313F3"/>
    <w:rsid w:val="008405BB"/>
    <w:rsid w:val="00841804"/>
    <w:rsid w:val="00846494"/>
    <w:rsid w:val="00847B20"/>
    <w:rsid w:val="008509D3"/>
    <w:rsid w:val="00851086"/>
    <w:rsid w:val="00852702"/>
    <w:rsid w:val="00853418"/>
    <w:rsid w:val="00857CF6"/>
    <w:rsid w:val="008610ED"/>
    <w:rsid w:val="00861C6A"/>
    <w:rsid w:val="00865199"/>
    <w:rsid w:val="0086758F"/>
    <w:rsid w:val="00867EAF"/>
    <w:rsid w:val="00873C6B"/>
    <w:rsid w:val="0088426A"/>
    <w:rsid w:val="00890108"/>
    <w:rsid w:val="00890C7E"/>
    <w:rsid w:val="00892B7A"/>
    <w:rsid w:val="00893877"/>
    <w:rsid w:val="00893AAD"/>
    <w:rsid w:val="0089532C"/>
    <w:rsid w:val="00896681"/>
    <w:rsid w:val="008A2749"/>
    <w:rsid w:val="008A3A90"/>
    <w:rsid w:val="008B06D4"/>
    <w:rsid w:val="008B4F20"/>
    <w:rsid w:val="008B7FFD"/>
    <w:rsid w:val="008C0C21"/>
    <w:rsid w:val="008C10EB"/>
    <w:rsid w:val="008C2920"/>
    <w:rsid w:val="008C4307"/>
    <w:rsid w:val="008D23DF"/>
    <w:rsid w:val="008D2C3E"/>
    <w:rsid w:val="008D73BF"/>
    <w:rsid w:val="008D7F09"/>
    <w:rsid w:val="008E5B64"/>
    <w:rsid w:val="008E7DAA"/>
    <w:rsid w:val="008F0094"/>
    <w:rsid w:val="008F340F"/>
    <w:rsid w:val="00903523"/>
    <w:rsid w:val="0090659A"/>
    <w:rsid w:val="00915986"/>
    <w:rsid w:val="009174AE"/>
    <w:rsid w:val="00917624"/>
    <w:rsid w:val="00930386"/>
    <w:rsid w:val="009309F5"/>
    <w:rsid w:val="00932BF1"/>
    <w:rsid w:val="00933237"/>
    <w:rsid w:val="00933F28"/>
    <w:rsid w:val="00936EBE"/>
    <w:rsid w:val="009476C0"/>
    <w:rsid w:val="009477D6"/>
    <w:rsid w:val="009553D2"/>
    <w:rsid w:val="00963E34"/>
    <w:rsid w:val="00964DFA"/>
    <w:rsid w:val="00970239"/>
    <w:rsid w:val="0098155C"/>
    <w:rsid w:val="00983B77"/>
    <w:rsid w:val="00996053"/>
    <w:rsid w:val="009A02E6"/>
    <w:rsid w:val="009A0B2F"/>
    <w:rsid w:val="009A1CF4"/>
    <w:rsid w:val="009A37D7"/>
    <w:rsid w:val="009A4E17"/>
    <w:rsid w:val="009A6955"/>
    <w:rsid w:val="009A7125"/>
    <w:rsid w:val="009A7D3F"/>
    <w:rsid w:val="009B341C"/>
    <w:rsid w:val="009B5747"/>
    <w:rsid w:val="009C546D"/>
    <w:rsid w:val="009D0040"/>
    <w:rsid w:val="009D2C27"/>
    <w:rsid w:val="009E2309"/>
    <w:rsid w:val="009E42B9"/>
    <w:rsid w:val="00A014A3"/>
    <w:rsid w:val="00A0412D"/>
    <w:rsid w:val="00A21211"/>
    <w:rsid w:val="00A34E7F"/>
    <w:rsid w:val="00A46CC2"/>
    <w:rsid w:val="00A46F0A"/>
    <w:rsid w:val="00A46F25"/>
    <w:rsid w:val="00A47CC2"/>
    <w:rsid w:val="00A55EC4"/>
    <w:rsid w:val="00A60146"/>
    <w:rsid w:val="00A622C4"/>
    <w:rsid w:val="00A661CF"/>
    <w:rsid w:val="00A754B4"/>
    <w:rsid w:val="00A807C1"/>
    <w:rsid w:val="00A83374"/>
    <w:rsid w:val="00A858B1"/>
    <w:rsid w:val="00A96172"/>
    <w:rsid w:val="00AB0D6A"/>
    <w:rsid w:val="00AB43B3"/>
    <w:rsid w:val="00AB4867"/>
    <w:rsid w:val="00AB49B9"/>
    <w:rsid w:val="00AB758A"/>
    <w:rsid w:val="00AC1E7E"/>
    <w:rsid w:val="00AC507D"/>
    <w:rsid w:val="00AC66E4"/>
    <w:rsid w:val="00AC6979"/>
    <w:rsid w:val="00AD4578"/>
    <w:rsid w:val="00AD68E9"/>
    <w:rsid w:val="00AE56C0"/>
    <w:rsid w:val="00AF2BE9"/>
    <w:rsid w:val="00B00914"/>
    <w:rsid w:val="00B02A8E"/>
    <w:rsid w:val="00B052EE"/>
    <w:rsid w:val="00B1081F"/>
    <w:rsid w:val="00B228FD"/>
    <w:rsid w:val="00B27499"/>
    <w:rsid w:val="00B3010D"/>
    <w:rsid w:val="00B34764"/>
    <w:rsid w:val="00B35151"/>
    <w:rsid w:val="00B433F2"/>
    <w:rsid w:val="00B458E8"/>
    <w:rsid w:val="00B5397B"/>
    <w:rsid w:val="00B61705"/>
    <w:rsid w:val="00B62809"/>
    <w:rsid w:val="00B64B5B"/>
    <w:rsid w:val="00B67288"/>
    <w:rsid w:val="00B7675A"/>
    <w:rsid w:val="00B81022"/>
    <w:rsid w:val="00B81898"/>
    <w:rsid w:val="00B8606B"/>
    <w:rsid w:val="00B878E7"/>
    <w:rsid w:val="00B97278"/>
    <w:rsid w:val="00BA1D0B"/>
    <w:rsid w:val="00BA24E6"/>
    <w:rsid w:val="00BA28DE"/>
    <w:rsid w:val="00BA5426"/>
    <w:rsid w:val="00BA6972"/>
    <w:rsid w:val="00BB1E0D"/>
    <w:rsid w:val="00BB45ED"/>
    <w:rsid w:val="00BB4D9B"/>
    <w:rsid w:val="00BB73FF"/>
    <w:rsid w:val="00BB7688"/>
    <w:rsid w:val="00BC23A0"/>
    <w:rsid w:val="00BC5EC9"/>
    <w:rsid w:val="00BC7CAC"/>
    <w:rsid w:val="00BD4AB9"/>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0622"/>
    <w:rsid w:val="00C52BA6"/>
    <w:rsid w:val="00C57A1A"/>
    <w:rsid w:val="00C6258F"/>
    <w:rsid w:val="00C63DF6"/>
    <w:rsid w:val="00C63E58"/>
    <w:rsid w:val="00C6495E"/>
    <w:rsid w:val="00C66C18"/>
    <w:rsid w:val="00C670EE"/>
    <w:rsid w:val="00C67E3B"/>
    <w:rsid w:val="00C67E43"/>
    <w:rsid w:val="00C90311"/>
    <w:rsid w:val="00C90653"/>
    <w:rsid w:val="00C91C26"/>
    <w:rsid w:val="00C93343"/>
    <w:rsid w:val="00CA73D5"/>
    <w:rsid w:val="00CA7EF2"/>
    <w:rsid w:val="00CB7B30"/>
    <w:rsid w:val="00CC1C87"/>
    <w:rsid w:val="00CC3000"/>
    <w:rsid w:val="00CC44D8"/>
    <w:rsid w:val="00CC4859"/>
    <w:rsid w:val="00CC7A35"/>
    <w:rsid w:val="00CD072A"/>
    <w:rsid w:val="00CD2A08"/>
    <w:rsid w:val="00CD7F73"/>
    <w:rsid w:val="00CE26C5"/>
    <w:rsid w:val="00CE36AF"/>
    <w:rsid w:val="00CE54DD"/>
    <w:rsid w:val="00CF0DA5"/>
    <w:rsid w:val="00CF5F3B"/>
    <w:rsid w:val="00CF791A"/>
    <w:rsid w:val="00D00D7D"/>
    <w:rsid w:val="00D07BCE"/>
    <w:rsid w:val="00D139C8"/>
    <w:rsid w:val="00D17F81"/>
    <w:rsid w:val="00D2758C"/>
    <w:rsid w:val="00D275CA"/>
    <w:rsid w:val="00D2789B"/>
    <w:rsid w:val="00D345AB"/>
    <w:rsid w:val="00D41566"/>
    <w:rsid w:val="00D43F69"/>
    <w:rsid w:val="00D458EC"/>
    <w:rsid w:val="00D501B0"/>
    <w:rsid w:val="00D50D80"/>
    <w:rsid w:val="00D52582"/>
    <w:rsid w:val="00D56A0E"/>
    <w:rsid w:val="00D57AD3"/>
    <w:rsid w:val="00D635FE"/>
    <w:rsid w:val="00D706D2"/>
    <w:rsid w:val="00D729DE"/>
    <w:rsid w:val="00D75B6A"/>
    <w:rsid w:val="00D84BDA"/>
    <w:rsid w:val="00D876A8"/>
    <w:rsid w:val="00D87F26"/>
    <w:rsid w:val="00D93063"/>
    <w:rsid w:val="00D933B0"/>
    <w:rsid w:val="00D977E8"/>
    <w:rsid w:val="00D97B16"/>
    <w:rsid w:val="00DA30F2"/>
    <w:rsid w:val="00DB1C89"/>
    <w:rsid w:val="00DB347A"/>
    <w:rsid w:val="00DB3763"/>
    <w:rsid w:val="00DB4029"/>
    <w:rsid w:val="00DB5F4D"/>
    <w:rsid w:val="00DB6DA5"/>
    <w:rsid w:val="00DC076B"/>
    <w:rsid w:val="00DC186F"/>
    <w:rsid w:val="00DC252F"/>
    <w:rsid w:val="00DC6050"/>
    <w:rsid w:val="00DD43EA"/>
    <w:rsid w:val="00DE29CD"/>
    <w:rsid w:val="00DE6610"/>
    <w:rsid w:val="00DE6F44"/>
    <w:rsid w:val="00DE747B"/>
    <w:rsid w:val="00E01A52"/>
    <w:rsid w:val="00E037D9"/>
    <w:rsid w:val="00E03F17"/>
    <w:rsid w:val="00E0780C"/>
    <w:rsid w:val="00E130EB"/>
    <w:rsid w:val="00E162CD"/>
    <w:rsid w:val="00E17FA5"/>
    <w:rsid w:val="00E26930"/>
    <w:rsid w:val="00E27257"/>
    <w:rsid w:val="00E31213"/>
    <w:rsid w:val="00E43156"/>
    <w:rsid w:val="00E449D0"/>
    <w:rsid w:val="00E4506A"/>
    <w:rsid w:val="00E53F99"/>
    <w:rsid w:val="00E56510"/>
    <w:rsid w:val="00E62EA8"/>
    <w:rsid w:val="00E65DCC"/>
    <w:rsid w:val="00E67A6E"/>
    <w:rsid w:val="00E71B43"/>
    <w:rsid w:val="00E81612"/>
    <w:rsid w:val="00E81C02"/>
    <w:rsid w:val="00E824C4"/>
    <w:rsid w:val="00E87D18"/>
    <w:rsid w:val="00E87D62"/>
    <w:rsid w:val="00E97F43"/>
    <w:rsid w:val="00EA486E"/>
    <w:rsid w:val="00EA4FA3"/>
    <w:rsid w:val="00EA6C78"/>
    <w:rsid w:val="00EB001B"/>
    <w:rsid w:val="00EB16AB"/>
    <w:rsid w:val="00EB6C33"/>
    <w:rsid w:val="00ED6019"/>
    <w:rsid w:val="00ED7830"/>
    <w:rsid w:val="00EE12E1"/>
    <w:rsid w:val="00EE3909"/>
    <w:rsid w:val="00EF19EF"/>
    <w:rsid w:val="00EF4205"/>
    <w:rsid w:val="00EF5939"/>
    <w:rsid w:val="00F01714"/>
    <w:rsid w:val="00F0258F"/>
    <w:rsid w:val="00F02D06"/>
    <w:rsid w:val="00F056E5"/>
    <w:rsid w:val="00F06FDD"/>
    <w:rsid w:val="00F10819"/>
    <w:rsid w:val="00F16F35"/>
    <w:rsid w:val="00F2229D"/>
    <w:rsid w:val="00F24974"/>
    <w:rsid w:val="00F25ABB"/>
    <w:rsid w:val="00F27963"/>
    <w:rsid w:val="00F30446"/>
    <w:rsid w:val="00F35EC5"/>
    <w:rsid w:val="00F4135D"/>
    <w:rsid w:val="00F41F1B"/>
    <w:rsid w:val="00F46BD9"/>
    <w:rsid w:val="00F53280"/>
    <w:rsid w:val="00F60BE0"/>
    <w:rsid w:val="00F6207A"/>
    <w:rsid w:val="00F6280E"/>
    <w:rsid w:val="00F7050A"/>
    <w:rsid w:val="00F75533"/>
    <w:rsid w:val="00F803AC"/>
    <w:rsid w:val="00F93DCE"/>
    <w:rsid w:val="00F95A2F"/>
    <w:rsid w:val="00FA3811"/>
    <w:rsid w:val="00FA3B9F"/>
    <w:rsid w:val="00FA3F06"/>
    <w:rsid w:val="00FA4A26"/>
    <w:rsid w:val="00FA4A84"/>
    <w:rsid w:val="00FA7084"/>
    <w:rsid w:val="00FA7BEF"/>
    <w:rsid w:val="00FB1929"/>
    <w:rsid w:val="00FB3CC6"/>
    <w:rsid w:val="00FB592B"/>
    <w:rsid w:val="00FB5FD9"/>
    <w:rsid w:val="00FD33AB"/>
    <w:rsid w:val="00FD4724"/>
    <w:rsid w:val="00FD4A68"/>
    <w:rsid w:val="00FD68ED"/>
    <w:rsid w:val="00FE0FA7"/>
    <w:rsid w:val="00FE2824"/>
    <w:rsid w:val="00FE4F6B"/>
    <w:rsid w:val="00FE661F"/>
    <w:rsid w:val="00FF0400"/>
    <w:rsid w:val="00FF3D6B"/>
    <w:rsid w:val="00FF7311"/>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1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0526FB"/>
    <w:pPr>
      <w:keepNext/>
      <w:numPr>
        <w:numId w:val="11"/>
      </w:numPr>
      <w:spacing w:before="240"/>
      <w:ind w:left="1080"/>
      <w:outlineLvl w:val="0"/>
    </w:pPr>
    <w:rPr>
      <w:b/>
      <w:sz w:val="28"/>
    </w:rPr>
  </w:style>
  <w:style w:type="paragraph" w:customStyle="1" w:styleId="SubStepAlpha">
    <w:name w:val="SubStep Alpha"/>
    <w:basedOn w:val="Normal"/>
    <w:qFormat/>
    <w:rsid w:val="00D41566"/>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9477D6"/>
    <w:pPr>
      <w:spacing w:before="0" w:after="0" w:line="240" w:lineRule="auto"/>
      <w:ind w:left="480" w:hanging="240"/>
    </w:pPr>
    <w:rPr>
      <w:rFonts w:eastAsia="Times New Roman"/>
      <w:sz w:val="20"/>
      <w:szCs w:val="24"/>
    </w:rPr>
  </w:style>
  <w:style w:type="paragraph" w:styleId="Index8">
    <w:name w:val="index 8"/>
    <w:basedOn w:val="Normal"/>
    <w:next w:val="Normal"/>
    <w:autoRedefine/>
    <w:uiPriority w:val="99"/>
    <w:semiHidden/>
    <w:unhideWhenUsed/>
    <w:rsid w:val="00DA30F2"/>
    <w:pPr>
      <w:ind w:left="1760" w:hanging="220"/>
    </w:pPr>
  </w:style>
  <w:style w:type="paragraph" w:customStyle="1" w:styleId="Bullet2">
    <w:name w:val="Bullet 2"/>
    <w:basedOn w:val="Normal"/>
    <w:rsid w:val="009553D2"/>
    <w:pPr>
      <w:numPr>
        <w:ilvl w:val="3"/>
        <w:numId w:val="8"/>
      </w:numPr>
      <w:tabs>
        <w:tab w:val="clear" w:pos="2880"/>
      </w:tabs>
      <w:spacing w:line="240" w:lineRule="auto"/>
      <w:ind w:left="1440"/>
    </w:pPr>
    <w:rPr>
      <w:rFonts w:eastAsia="Arial"/>
      <w:sz w:val="20"/>
      <w:szCs w:val="24"/>
    </w:rPr>
  </w:style>
  <w:style w:type="table" w:styleId="MediumList2-Accent1">
    <w:name w:val="Medium List 2 Accent 1"/>
    <w:basedOn w:val="TableNormal"/>
    <w:uiPriority w:val="66"/>
    <w:rsid w:val="004A5ED7"/>
    <w:rPr>
      <w:rFonts w:ascii="Cambria" w:eastAsia="MS Gothic" w:hAnsi="Cambria"/>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eNormal"/>
    <w:uiPriority w:val="60"/>
    <w:rsid w:val="004A5ED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cimalAligned">
    <w:name w:val="Decimal Aligned"/>
    <w:basedOn w:val="Normal"/>
    <w:uiPriority w:val="40"/>
    <w:qFormat/>
    <w:rsid w:val="000C340B"/>
    <w:pPr>
      <w:tabs>
        <w:tab w:val="decimal" w:pos="360"/>
      </w:tabs>
      <w:spacing w:before="0" w:after="200"/>
    </w:pPr>
    <w:rPr>
      <w:rFonts w:ascii="Calibri" w:hAnsi="Calibri" w:cs="Arial"/>
    </w:rPr>
  </w:style>
  <w:style w:type="paragraph" w:styleId="FootnoteText">
    <w:name w:val="footnote text"/>
    <w:basedOn w:val="Normal"/>
    <w:link w:val="FootnoteTextChar"/>
    <w:uiPriority w:val="99"/>
    <w:unhideWhenUsed/>
    <w:rsid w:val="000C340B"/>
    <w:pPr>
      <w:spacing w:before="0" w:after="0" w:line="240" w:lineRule="auto"/>
    </w:pPr>
    <w:rPr>
      <w:rFonts w:ascii="Calibri" w:eastAsia="MS Mincho" w:hAnsi="Calibri"/>
      <w:sz w:val="20"/>
      <w:szCs w:val="20"/>
    </w:rPr>
  </w:style>
  <w:style w:type="character" w:customStyle="1" w:styleId="FootnoteTextChar">
    <w:name w:val="Footnote Text Char"/>
    <w:link w:val="FootnoteText"/>
    <w:uiPriority w:val="99"/>
    <w:rsid w:val="000C340B"/>
    <w:rPr>
      <w:rFonts w:ascii="Calibri" w:eastAsia="MS Mincho" w:hAnsi="Calibri" w:cs="Arial"/>
      <w:lang w:eastAsia="es-ES"/>
    </w:rPr>
  </w:style>
  <w:style w:type="character" w:styleId="SubtleEmphasis">
    <w:name w:val="Subtle Emphasis"/>
    <w:uiPriority w:val="19"/>
    <w:qFormat/>
    <w:rsid w:val="000C340B"/>
    <w:rPr>
      <w:i/>
      <w:iCs/>
      <w:color w:val="000000"/>
    </w:rPr>
  </w:style>
  <w:style w:type="table" w:styleId="MediumShading2-Accent5">
    <w:name w:val="Medium Shading 2 Accent 5"/>
    <w:basedOn w:val="TableNormal"/>
    <w:uiPriority w:val="64"/>
    <w:rsid w:val="000C340B"/>
    <w:rPr>
      <w:rFonts w:ascii="Calibri" w:eastAsia="MS Mincho" w:hAnsi="Calibri" w:cs="Arial"/>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Revision">
    <w:name w:val="Revision"/>
    <w:hidden/>
    <w:uiPriority w:val="99"/>
    <w:semiHidden/>
    <w:rsid w:val="000B1A52"/>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D882FA-5611-4B7E-B74A-888B0EF1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1580</Words>
  <Characters>10953</Characters>
  <Application>Microsoft Office Word</Application>
  <DocSecurity>0</DocSecurity>
  <Lines>296</Lines>
  <Paragraphs>278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5</cp:revision>
  <dcterms:created xsi:type="dcterms:W3CDTF">2013-04-16T13:53:00Z</dcterms:created>
  <dcterms:modified xsi:type="dcterms:W3CDTF">2015-12-10T10:46:00Z</dcterms:modified>
</cp:coreProperties>
</file>