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D22D234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FB49CE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429E0195" w14:textId="77777777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01A22DE0" w14:textId="687D4376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FB49CE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______6_____ </w:t>
      </w:r>
    </w:p>
    <w:p w14:paraId="741AB726" w14:textId="0582D30A" w:rsidR="00C95EFC" w:rsidRPr="00FB49CE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FB49CE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2 a la 5 – 2 = 30</w:t>
      </w:r>
    </w:p>
    <w:p w14:paraId="54BB71A2" w14:textId="34CD1EB7" w:rsidR="00530579" w:rsidRPr="00FB49CE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FB49CE">
        <w:rPr>
          <w:rFonts w:ascii="Arial" w:eastAsia="Calibri" w:hAnsi="Arial" w:cs="Times New Roman"/>
          <w:lang w:val="es-ES" w:eastAsia="es-ES" w:bidi="es-ES"/>
        </w:rPr>
        <w:t>subneteo</w:t>
      </w:r>
      <w:proofErr w:type="spellEnd"/>
      <w:r w:rsidRPr="00FB49CE">
        <w:rPr>
          <w:rFonts w:ascii="Arial" w:eastAsia="Calibri" w:hAnsi="Arial" w:cs="Times New Roman"/>
          <w:lang w:val="es-ES" w:eastAsia="es-ES" w:bidi="es-ES"/>
        </w:rPr>
        <w:t>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Pr="00FB49CE">
        <w:rPr>
          <w:rFonts w:ascii="Arial" w:eastAsia="Calibri" w:hAnsi="Arial" w:cs="Times New Roman"/>
          <w:lang w:val="es-ES" w:eastAsia="es-ES" w:bidi="es-ES"/>
        </w:rPr>
        <w:t>255.255.255.224</w:t>
      </w:r>
    </w:p>
    <w:p w14:paraId="3C20105F" w14:textId="385802A4" w:rsidR="00EB2AD5" w:rsidRPr="00FB49CE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desplazamiento en el byte crítico? 32</w:t>
      </w: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lastRenderedPageBreak/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50F81B73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Prrafodelista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E9E6612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Ruteador</w:t>
            </w:r>
            <w:r w:rsidR="00253460" w:rsidRPr="00DF3990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sectPr w:rsidR="00050B90" w:rsidSect="00F25EBA">
      <w:footerReference w:type="default" r:id="rId10"/>
      <w:pgSz w:w="12240" w:h="15840"/>
      <w:pgMar w:top="709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6297" w14:textId="77777777" w:rsidR="00BA6AB9" w:rsidRDefault="00BA6AB9">
      <w:r>
        <w:separator/>
      </w:r>
    </w:p>
  </w:endnote>
  <w:endnote w:type="continuationSeparator" w:id="0">
    <w:p w14:paraId="75371B6C" w14:textId="77777777" w:rsidR="00BA6AB9" w:rsidRDefault="00BA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89A061" w:rsidR="00050B90" w:rsidRDefault="00F25EBA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DA8459" wp14:editId="151445BE">
              <wp:simplePos x="0" y="0"/>
              <wp:positionH relativeFrom="page">
                <wp:posOffset>381000</wp:posOffset>
              </wp:positionH>
              <wp:positionV relativeFrom="page">
                <wp:posOffset>9412605</wp:posOffset>
              </wp:positionV>
              <wp:extent cx="3276600" cy="200025"/>
              <wp:effectExtent l="0" t="0" r="0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DB9B1" w14:textId="77777777" w:rsidR="00F25EBA" w:rsidRPr="00541679" w:rsidRDefault="00F25EBA" w:rsidP="00F25EBA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A845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0pt;margin-top:741.15pt;width:258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" filled="f" stroked="f">
              <v:textbox inset="0,0,0,0">
                <w:txbxContent>
                  <w:p w14:paraId="38BDB9B1" w14:textId="77777777" w:rsidR="00F25EBA" w:rsidRPr="00541679" w:rsidRDefault="00F25EBA" w:rsidP="00F25EBA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F461" w14:textId="77777777" w:rsidR="00BA6AB9" w:rsidRDefault="00BA6AB9">
      <w:r>
        <w:separator/>
      </w:r>
    </w:p>
  </w:footnote>
  <w:footnote w:type="continuationSeparator" w:id="0">
    <w:p w14:paraId="3F0F2A7C" w14:textId="77777777" w:rsidR="00BA6AB9" w:rsidRDefault="00BA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56DC"/>
    <w:rsid w:val="00A86C99"/>
    <w:rsid w:val="00AA4576"/>
    <w:rsid w:val="00B028FA"/>
    <w:rsid w:val="00B925DB"/>
    <w:rsid w:val="00BA0C13"/>
    <w:rsid w:val="00BA6AB9"/>
    <w:rsid w:val="00BD17FC"/>
    <w:rsid w:val="00BE4D42"/>
    <w:rsid w:val="00C067D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F22C98"/>
    <w:rsid w:val="00F25EBA"/>
    <w:rsid w:val="00F66BDD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2023-05-23T01:05:00Z</dcterms:created>
  <dcterms:modified xsi:type="dcterms:W3CDTF">2023-05-23T01:29:00Z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