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Para tu evaluación se considerarán los siguientes elementos: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de aprendizaje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 todas las actividades que realizarás, algunas podrán tener impacto en tu calificación final y otras no, sin embargo, todas contribuirán al desarrollo de las competencias establecidas para la materia.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 materia se evalúa a través de diferentes competencias. Para desarrollar estas competencias se llevarán a cabo laboratorios, exámenes de tema y un proyecto que se desarrolla a lo largo del semestre.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alumno tendrá una rúbrica en la que se va a ir registrando a través del semestre las competencias que se van desarrollando.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evidencias de estas competencias se van observar a en los exámenes de tema y en el desarrollo del proyecto.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Exámenes de tema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evaluación de las competencias en los exámenes se presentan de la siguiente manera: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55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00"/>
        <w:gridCol w:w="1730"/>
        <w:gridCol w:w="2090"/>
        <w:tblGridChange w:id="0">
          <w:tblGrid>
            <w:gridCol w:w="1700"/>
            <w:gridCol w:w="1730"/>
            <w:gridCol w:w="2090"/>
          </w:tblGrid>
        </w:tblGridChange>
      </w:tblGrid>
      <w:tr>
        <w:trPr>
          <w:trHeight w:val="2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SING0102A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Parámetros: Si ____ No ____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Alcance: Si ____ No ____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SING0302A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Toma decisiones: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____ No ____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SING0303A Implementación: 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____ No ____</w:t>
            </w:r>
          </w:p>
        </w:tc>
      </w:tr>
      <w:tr>
        <w:trPr>
          <w:trHeight w:val="7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Conoce el concepto o técnica  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de Métodos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Usa el concepto o técnica de forma adecuadas con el problema. 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Usa recursos de apoyo propios para no cometer errores básicos (I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nvestigación documental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1)Selecciona la técnica o estatuto adecuado.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Decisiones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2) Usa la información del contexto para resolver el problema.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Información crítica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3) Aplica correctamente el estatuto (Modelado básico)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1)La solución resuelve el problema.(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2)Explica/Argumento claramente para qué casos sirve su solución y cuáles serían sus excepciones.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los exámenes de tema, ya sean en Canvas, escritos, o en ambas modalidades se evalúa si se demuestra la competencia. Cada examen puede evaluar un grupo o varios grupos de competencias, la evaluación solamente indicará: SÍ SE OBSERVA o NO SE OBSERVA este grupo de competencias.</w:t>
      </w:r>
    </w:p>
    <w:p w:rsidR="00000000" w:rsidDel="00000000" w:rsidP="00000000" w:rsidRDefault="00000000" w:rsidRPr="00000000" w14:paraId="00000020">
      <w:pPr>
        <w:pBdr>
          <w:left w:color="auto" w:space="60" w:sz="0" w:val="none"/>
        </w:pBdr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***El hecho de que un alumno no tenga una competencia, solamente significa que todavía no se observa, pero aún puede adquirirla en lo que resta del curso.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caso de los exámenes y como parte de las competencias se evalúan también conceptos que se van desarrollando a través del curso, los conceptos son los siguientes: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Compilación, representación, algoritmos, operadores, variables, funciones, paso de parámetros, alcance de una variable, condicionales, operadores booleanos, anidación condiciones, while, anidación ciclos, for, listas o arreglos, listas anidadas o matrices, cadenas, manipulación de archivos.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 se deben tener acreditados 13 de estos 18 para que se cumpla una competencia.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Habrá exámenes en los que tengas que desarrollar estructuras o programas, deberás tener 4 de estos acreditados para poder cumplir otra competencia.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examen final tendrás que diseñar programas.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Debes revisar todas las especificaciones en tu rúbrica.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inicio debes entregar un documento con una descripción de tu proyecto, utilizando un formato que debes descargar del calendario.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Para poder hacer cada entrega de tu proyecto, deberás haber hecho tus laboratorios y tener</w:t>
      </w:r>
      <w:r w:rsidDel="00000000" w:rsidR="00000000" w:rsidRPr="00000000">
        <w:rPr>
          <w:color w:val="62801a"/>
          <w:rtl w:val="0"/>
        </w:rPr>
        <w:t xml:space="preserve"> </w:t>
      </w:r>
      <w:r w:rsidDel="00000000" w:rsidR="00000000" w:rsidRPr="00000000">
        <w:rPr>
          <w:i w:val="1"/>
          <w:color w:val="62801a"/>
          <w:rtl w:val="0"/>
        </w:rPr>
        <w:t xml:space="preserve">Succeed</w:t>
      </w:r>
      <w:r w:rsidDel="00000000" w:rsidR="00000000" w:rsidRPr="00000000">
        <w:rPr>
          <w:color w:val="62801a"/>
          <w:rtl w:val="0"/>
        </w:rPr>
        <w:t xml:space="preserve"> e</w:t>
      </w:r>
      <w:r w:rsidDel="00000000" w:rsidR="00000000" w:rsidRPr="00000000">
        <w:rPr>
          <w:rtl w:val="0"/>
        </w:rPr>
        <w:t xml:space="preserve">n ellos. Si no es así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 se tomará en cuenta la entrega del proyecto.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El proyecto se irá desarrollando agregando los diferentes conceptos e instrucciones que se van aprendiendo a lo largo del curso.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evalúa 4 subcompetencias, para 3  de éstas se debe de poder observar 70%  (6 de 8) de los temas integrados en el proyecto.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la última subcompetencia, debes de agregar algo más que hayas investigado por tu cuenta.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Debes revisar  todas las especificaciones en tu rúbrica.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de reflexión del aprendizaje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cada tema se ha colocado una actividad de reflexión sobre tu aprendizaje que te permitirá identificar áreas de oportunidad y diseñar un plan para trabajar en ellas.Este tipo de actividades no afectarán directamente tu calificación, sin embargo, te recomiendo completarlas ya que son parte integral de tu formación.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