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F22C31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F22C31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F22C31" w:rsidRDefault="00B02AA6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ESCUELA DE TECNOLOGÍAS DE INFORMACIÓN Y ELECTRÓNICA</w:t>
      </w:r>
    </w:p>
    <w:p w:rsidR="00CA16B1" w:rsidRPr="00F22C31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601363">
        <w:rPr>
          <w:rFonts w:ascii="Tahoma" w:hAnsi="Tahoma" w:cs="Tahoma"/>
          <w:bCs/>
          <w:szCs w:val="22"/>
        </w:rPr>
        <w:t>Enero – Mayo 2017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385B3E">
        <w:rPr>
          <w:rFonts w:ascii="Arial" w:hAnsi="Arial"/>
          <w:sz w:val="22"/>
          <w:u w:val="single"/>
        </w:rPr>
        <w:t>1</w:t>
      </w:r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385B3E">
        <w:rPr>
          <w:rFonts w:ascii="Arial" w:hAnsi="Arial"/>
          <w:sz w:val="22"/>
          <w:u w:val="single"/>
        </w:rPr>
        <w:t>4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385B3E">
        <w:rPr>
          <w:rFonts w:ascii="Arial" w:hAnsi="Arial"/>
          <w:sz w:val="22"/>
          <w:u w:val="single"/>
        </w:rPr>
        <w:t>6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</w:t>
      </w:r>
      <w:r w:rsidR="00D66E71">
        <w:rPr>
          <w:rFonts w:ascii="Arial" w:hAnsi="Arial"/>
          <w:sz w:val="22"/>
        </w:rPr>
        <w:t xml:space="preserve">            </w:t>
      </w:r>
      <w:r w:rsidR="00ED425B" w:rsidRPr="00ED425B">
        <w:rPr>
          <w:rFonts w:ascii="Arial" w:hAnsi="Arial"/>
          <w:sz w:val="22"/>
        </w:rPr>
        <w:t xml:space="preserve">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601363" w:rsidRDefault="00601363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601363" w:rsidRPr="00E92E59" w:rsidRDefault="00601363" w:rsidP="00601363">
      <w:pPr>
        <w:numPr>
          <w:ilvl w:val="0"/>
          <w:numId w:val="15"/>
        </w:numPr>
        <w:spacing w:after="60" w:line="280" w:lineRule="exact"/>
        <w:ind w:hanging="357"/>
        <w:rPr>
          <w:rFonts w:ascii="Arial" w:hAnsi="Arial"/>
          <w:b/>
          <w:color w:val="000000"/>
        </w:rPr>
      </w:pPr>
      <w:r w:rsidRPr="00E92E59">
        <w:rPr>
          <w:rFonts w:ascii="Arial" w:hAnsi="Arial"/>
          <w:b/>
          <w:color w:val="000000"/>
        </w:rPr>
        <w:t xml:space="preserve">Actividades del laboratorio        </w:t>
      </w:r>
      <w:r>
        <w:rPr>
          <w:rFonts w:ascii="Arial" w:hAnsi="Arial"/>
          <w:b/>
          <w:color w:val="000000"/>
        </w:rPr>
        <w:t xml:space="preserve">         </w:t>
      </w:r>
      <w:r>
        <w:rPr>
          <w:rFonts w:ascii="Arial" w:hAnsi="Arial"/>
          <w:b/>
          <w:color w:val="000000"/>
        </w:rPr>
        <w:tab/>
      </w:r>
      <w:r w:rsidRPr="00E92E59">
        <w:rPr>
          <w:rFonts w:ascii="Arial" w:hAnsi="Arial"/>
          <w:b/>
          <w:color w:val="000000"/>
        </w:rPr>
        <w:t>40%</w:t>
      </w:r>
    </w:p>
    <w:p w:rsidR="00601363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Exámenes CISCO</w:t>
      </w:r>
      <w:r>
        <w:rPr>
          <w:rFonts w:ascii="Arial" w:hAnsi="Arial"/>
          <w:color w:val="000000"/>
        </w:rPr>
        <w:tab/>
        <w:t xml:space="preserve"> </w:t>
      </w:r>
      <w:r>
        <w:rPr>
          <w:rFonts w:ascii="Arial" w:hAnsi="Arial"/>
          <w:color w:val="000000"/>
        </w:rPr>
        <w:tab/>
        <w:t>40%</w:t>
      </w:r>
    </w:p>
    <w:p w:rsidR="00601363" w:rsidRDefault="00601363" w:rsidP="00601363">
      <w:pPr>
        <w:numPr>
          <w:ilvl w:val="1"/>
          <w:numId w:val="15"/>
        </w:numPr>
        <w:spacing w:line="280" w:lineRule="exac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Laboratorios y tareas     </w:t>
      </w:r>
      <w:r>
        <w:rPr>
          <w:rFonts w:ascii="Arial" w:hAnsi="Arial"/>
          <w:color w:val="000000"/>
        </w:rPr>
        <w:tab/>
        <w:t>60%</w:t>
      </w:r>
    </w:p>
    <w:p w:rsidR="00601363" w:rsidRPr="00E92E59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</w:rPr>
      </w:pPr>
      <w:r w:rsidRPr="00E92E59">
        <w:rPr>
          <w:rFonts w:ascii="Arial" w:hAnsi="Arial"/>
          <w:b/>
        </w:rPr>
        <w:t xml:space="preserve">Examen Final Teórico </w:t>
      </w:r>
      <w:r w:rsidRPr="00E92E59"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ab/>
        <w:t xml:space="preserve">          </w:t>
      </w:r>
      <w:r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>20%</w:t>
      </w:r>
    </w:p>
    <w:p w:rsidR="00601363" w:rsidRPr="00E92E59" w:rsidRDefault="00601363" w:rsidP="00601363">
      <w:pPr>
        <w:numPr>
          <w:ilvl w:val="0"/>
          <w:numId w:val="15"/>
        </w:numPr>
        <w:spacing w:before="60" w:line="280" w:lineRule="exact"/>
        <w:ind w:hanging="357"/>
        <w:rPr>
          <w:rFonts w:ascii="Arial" w:hAnsi="Arial"/>
          <w:b/>
        </w:rPr>
      </w:pPr>
      <w:r w:rsidRPr="00E92E59">
        <w:rPr>
          <w:rFonts w:ascii="Arial" w:hAnsi="Arial"/>
          <w:b/>
        </w:rPr>
        <w:t>Examen Final Práctico</w:t>
      </w:r>
      <w:r w:rsidRPr="00E92E59">
        <w:rPr>
          <w:rFonts w:ascii="Arial" w:hAnsi="Arial"/>
          <w:b/>
        </w:rPr>
        <w:tab/>
        <w:t xml:space="preserve"> </w:t>
      </w:r>
      <w:r w:rsidRPr="00E92E59">
        <w:rPr>
          <w:rFonts w:ascii="Arial" w:hAnsi="Arial"/>
          <w:b/>
        </w:rPr>
        <w:tab/>
        <w:t xml:space="preserve">          </w:t>
      </w:r>
      <w:r>
        <w:rPr>
          <w:rFonts w:ascii="Arial" w:hAnsi="Arial"/>
          <w:b/>
        </w:rPr>
        <w:tab/>
      </w:r>
      <w:r w:rsidRPr="00E92E59">
        <w:rPr>
          <w:rFonts w:ascii="Arial" w:hAnsi="Arial"/>
          <w:b/>
        </w:rPr>
        <w:t>40%</w:t>
      </w:r>
    </w:p>
    <w:p w:rsidR="00601363" w:rsidRPr="00F22C31" w:rsidRDefault="00601363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F22C31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F22C31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F22C31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601363">
        <w:rPr>
          <w:rFonts w:ascii="Arial" w:hAnsi="Arial"/>
          <w:b/>
          <w:u w:val="single"/>
        </w:rPr>
        <w:t>26 de Abril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4D7E51" w:rsidRPr="002019B1">
        <w:rPr>
          <w:rFonts w:ascii="Arial" w:hAnsi="Arial"/>
        </w:rPr>
        <w:t xml:space="preserve">será el </w:t>
      </w:r>
      <w:r w:rsidR="004D7E51" w:rsidRPr="002019B1">
        <w:rPr>
          <w:rFonts w:ascii="Arial" w:hAnsi="Arial"/>
          <w:b/>
          <w:u w:val="single"/>
        </w:rPr>
        <w:t xml:space="preserve">miércoles </w:t>
      </w:r>
      <w:r w:rsidR="004D7E51">
        <w:rPr>
          <w:rFonts w:ascii="Arial" w:hAnsi="Arial"/>
          <w:b/>
          <w:u w:val="single"/>
        </w:rPr>
        <w:t xml:space="preserve">3 de </w:t>
      </w:r>
      <w:r w:rsidR="00601363">
        <w:rPr>
          <w:rFonts w:ascii="Arial" w:hAnsi="Arial"/>
          <w:b/>
          <w:u w:val="single"/>
        </w:rPr>
        <w:t>Mayo</w:t>
      </w:r>
      <w:r w:rsidR="004D7E51" w:rsidRPr="002019B1">
        <w:rPr>
          <w:rFonts w:ascii="Arial" w:hAnsi="Arial"/>
        </w:rPr>
        <w:t xml:space="preserve"> en el horario de clase.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alumno que no acredite el Taller de redes, no podrá continuar en el proyecto de certificación ITESM-C</w:t>
      </w:r>
      <w:r w:rsidR="00743EB1">
        <w:rPr>
          <w:rFonts w:ascii="Arial" w:hAnsi="Arial"/>
        </w:rPr>
        <w:t>CNA</w:t>
      </w:r>
      <w:r w:rsidRPr="002019B1">
        <w:rPr>
          <w:rFonts w:ascii="Arial" w:hAnsi="Arial"/>
        </w:rPr>
        <w:t xml:space="preserve">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F22C31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F22C31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F22C31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F22C31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C43B19">
        <w:rPr>
          <w:rFonts w:ascii="Arial" w:hAnsi="Arial"/>
          <w:b/>
          <w:u w:val="single"/>
        </w:rPr>
        <w:t>3</w:t>
      </w:r>
      <w:r w:rsidR="00656607">
        <w:rPr>
          <w:rFonts w:ascii="Arial" w:hAnsi="Arial"/>
          <w:b/>
          <w:u w:val="single"/>
        </w:rPr>
        <w:t xml:space="preserve"> de </w:t>
      </w:r>
      <w:r w:rsidR="00601363">
        <w:rPr>
          <w:rFonts w:ascii="Arial" w:hAnsi="Arial"/>
          <w:b/>
          <w:u w:val="single"/>
        </w:rPr>
        <w:t>Ma</w:t>
      </w:r>
      <w:r w:rsidR="00776933">
        <w:rPr>
          <w:rFonts w:ascii="Arial" w:hAnsi="Arial"/>
          <w:b/>
          <w:u w:val="single"/>
        </w:rPr>
        <w:t>rzo</w:t>
      </w:r>
      <w:r w:rsidR="00CB5942" w:rsidRPr="002019B1">
        <w:rPr>
          <w:rFonts w:ascii="Arial" w:hAnsi="Arial"/>
        </w:rPr>
        <w:t>.</w:t>
      </w:r>
    </w:p>
    <w:p w:rsidR="00603C92" w:rsidRDefault="0078404E" w:rsidP="00E92E59">
      <w:pPr>
        <w:spacing w:before="120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22C31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603C92" w:rsidRPr="00603C92" w:rsidRDefault="00603C92" w:rsidP="00603C92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603C92" w:rsidRPr="00603C92" w:rsidRDefault="00603C92" w:rsidP="00603C92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03C92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27687" w:rsidRDefault="00C27687">
      <w:pPr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CA16B1" w:rsidTr="00F95C2B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Enero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C27687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C27687" w:rsidRDefault="00C27687" w:rsidP="00C27687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C27687" w:rsidRPr="00BF41D3" w:rsidRDefault="00C27687" w:rsidP="00C27687">
            <w:pPr>
              <w:pStyle w:val="Ttulo8"/>
              <w:spacing w:before="120" w:after="120" w:line="300" w:lineRule="exact"/>
              <w:rPr>
                <w:b w:val="0"/>
              </w:rPr>
            </w:pPr>
            <w:r w:rsidRPr="00BF41D3">
              <w:rPr>
                <w:b w:val="0"/>
                <w:bCs w:val="0"/>
                <w:lang w:val="es-MX"/>
              </w:rPr>
              <w:t>Examen Capítulo 1</w:t>
            </w:r>
          </w:p>
        </w:tc>
      </w:tr>
      <w:tr w:rsidR="00C27687" w:rsidRPr="00CA16B1" w:rsidTr="00F95C2B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Enero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C27687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C27687" w:rsidRPr="007F2AB6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C27687" w:rsidRPr="00CA16B1" w:rsidRDefault="00C27687" w:rsidP="00C27687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C27687" w:rsidRPr="00CA16B1" w:rsidRDefault="00C27687" w:rsidP="00C27687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 Enero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C27687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C27687" w:rsidRPr="00C34AC2" w:rsidRDefault="00C27687" w:rsidP="00C27687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Pr="007F2AB6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 Febrero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C27687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C27687" w:rsidRPr="00CA16B1" w:rsidRDefault="00C27687" w:rsidP="00C27687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C27687" w:rsidRPr="005819C3" w:rsidRDefault="00C27687" w:rsidP="00C27687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7F2AB6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Febrero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C27687" w:rsidRDefault="00C27687" w:rsidP="00C27687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ARP with the Windows CLI, IOS CLI and Wireshark</w:t>
            </w:r>
          </w:p>
          <w:p w:rsidR="00C27687" w:rsidRPr="005819C3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15 Febrero</w:t>
            </w:r>
          </w:p>
        </w:tc>
        <w:tc>
          <w:tcPr>
            <w:tcW w:w="8061" w:type="dxa"/>
            <w:vAlign w:val="center"/>
          </w:tcPr>
          <w:p w:rsidR="00C27687" w:rsidRPr="00CB4F1E" w:rsidRDefault="00C27687" w:rsidP="00C27687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C27687" w:rsidRPr="00CB4F1E" w:rsidRDefault="00C27687" w:rsidP="00C27687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C27687" w:rsidRPr="005819C3" w:rsidRDefault="00C27687" w:rsidP="00FF3F7F">
            <w:pPr>
              <w:numPr>
                <w:ilvl w:val="0"/>
                <w:numId w:val="21"/>
              </w:numPr>
              <w:spacing w:before="120" w:after="120" w:line="300" w:lineRule="exact"/>
              <w:rPr>
                <w:b/>
                <w:lang w:val="es-MX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</w:tc>
      </w:tr>
      <w:tr w:rsidR="00C27687" w:rsidRPr="005819C3" w:rsidTr="00F95C2B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F95C2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F95C2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22 Febrero</w:t>
            </w:r>
          </w:p>
        </w:tc>
        <w:tc>
          <w:tcPr>
            <w:tcW w:w="8061" w:type="dxa"/>
            <w:vAlign w:val="center"/>
          </w:tcPr>
          <w:p w:rsidR="00C27687" w:rsidRPr="00C27687" w:rsidRDefault="00C27687" w:rsidP="00C27687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C27687">
              <w:rPr>
                <w:b w:val="0"/>
                <w:lang w:val="es-MX"/>
              </w:rPr>
              <w:t>Examen Capítulo 6</w:t>
            </w:r>
          </w:p>
        </w:tc>
      </w:tr>
    </w:tbl>
    <w:p w:rsidR="00385B3E" w:rsidRDefault="00385B3E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C27687" w:rsidRPr="005819C3" w:rsidTr="00F95C2B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C27687" w:rsidRPr="00105F02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1 Marzo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C27687" w:rsidRPr="00CA16B1" w:rsidRDefault="00C27687" w:rsidP="00C2768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C27687" w:rsidRPr="00CA16B1" w:rsidRDefault="00C27687" w:rsidP="00C2768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C27687" w:rsidRDefault="00C27687" w:rsidP="00C27687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C27687" w:rsidRPr="002403F8" w:rsidRDefault="00C27687" w:rsidP="00C27687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bookmarkStart w:id="0" w:name="_GoBack"/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 xml:space="preserve">Lab </w:t>
            </w:r>
            <w:bookmarkEnd w:id="0"/>
            <w:r w:rsidRPr="002403F8">
              <w:rPr>
                <w:rFonts w:ascii="Arial" w:hAnsi="Arial" w:cs="Arial"/>
                <w:lang w:val="en-US"/>
              </w:rPr>
              <w:t>8.1.2.7 Using the Windows Calculator with Network Addresses</w:t>
            </w:r>
          </w:p>
          <w:p w:rsidR="00C27687" w:rsidRPr="00C40DF1" w:rsidRDefault="00C27687" w:rsidP="00C27687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FE2778">
              <w:rPr>
                <w:lang w:val="es-MX"/>
              </w:rPr>
              <w:t>Examen Capítulo 7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559" w:type="dxa"/>
            <w:vAlign w:val="center"/>
          </w:tcPr>
          <w:p w:rsidR="00C27687" w:rsidRPr="00CB4F1E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8 Marzo</w:t>
            </w:r>
          </w:p>
        </w:tc>
        <w:tc>
          <w:tcPr>
            <w:tcW w:w="8061" w:type="dxa"/>
            <w:vAlign w:val="center"/>
          </w:tcPr>
          <w:p w:rsidR="00C27687" w:rsidRPr="00641DAF" w:rsidRDefault="00C27687" w:rsidP="00C27687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C27687" w:rsidRDefault="00C27687" w:rsidP="00C27687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C27687" w:rsidRDefault="00C27687" w:rsidP="00C27687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C27687" w:rsidRPr="005819C3" w:rsidRDefault="00C27687" w:rsidP="00C27687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641DAF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Marzo</w:t>
            </w:r>
          </w:p>
        </w:tc>
        <w:tc>
          <w:tcPr>
            <w:tcW w:w="8061" w:type="dxa"/>
            <w:vAlign w:val="center"/>
          </w:tcPr>
          <w:p w:rsidR="00C27687" w:rsidRPr="00417060" w:rsidRDefault="00C27687" w:rsidP="00C27687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C27687" w:rsidRDefault="00C27687" w:rsidP="00C27687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C27687" w:rsidRPr="00291AA7" w:rsidRDefault="00C27687" w:rsidP="00C27687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 Marzo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C27687" w:rsidRDefault="00C27687" w:rsidP="00C27687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C27687" w:rsidRDefault="00C27687" w:rsidP="00C27687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C27687" w:rsidRPr="005819C3" w:rsidRDefault="00C27687" w:rsidP="00C27687">
            <w:pPr>
              <w:spacing w:before="100" w:after="100" w:line="300" w:lineRule="exact"/>
              <w:rPr>
                <w:b/>
                <w:lang w:val="es-MX"/>
              </w:rPr>
            </w:pPr>
            <w:r w:rsidRPr="00AF67B2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10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C27687" w:rsidRPr="00641DAF" w:rsidRDefault="00C27687" w:rsidP="00C27687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29 Marzo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C27687" w:rsidRDefault="00C27687" w:rsidP="00C27687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C27687" w:rsidRPr="00FE2778" w:rsidRDefault="00C27687" w:rsidP="00C27687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C27687" w:rsidRPr="00AF67B2" w:rsidRDefault="00C27687" w:rsidP="00C27687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C27687" w:rsidRPr="005819C3" w:rsidRDefault="00C27687" w:rsidP="00C27687">
            <w:pPr>
              <w:spacing w:before="100" w:after="100" w:line="300" w:lineRule="exact"/>
              <w:rPr>
                <w:b/>
                <w:lang w:val="es-MX"/>
              </w:rPr>
            </w:pPr>
            <w:r w:rsidRPr="0051705A">
              <w:rPr>
                <w:rFonts w:ascii="Arial" w:hAnsi="Arial" w:cs="Arial"/>
                <w:b/>
                <w:lang w:val="en-US"/>
              </w:rPr>
              <w:t>Tarea</w:t>
            </w:r>
            <w:r>
              <w:rPr>
                <w:rFonts w:ascii="Arial" w:hAnsi="Arial" w:cs="Arial"/>
                <w:lang w:val="en-US"/>
              </w:rPr>
              <w:t xml:space="preserve">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C27687" w:rsidRPr="005819C3" w:rsidTr="00F95C2B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Abril</w:t>
            </w:r>
          </w:p>
        </w:tc>
        <w:tc>
          <w:tcPr>
            <w:tcW w:w="8061" w:type="dxa"/>
            <w:vAlign w:val="center"/>
          </w:tcPr>
          <w:p w:rsidR="00C27687" w:rsidRPr="005819C3" w:rsidRDefault="00C27687" w:rsidP="00C27687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C27687" w:rsidRPr="006B36FF" w:rsidRDefault="00C27687" w:rsidP="00C27687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C27687" w:rsidRDefault="00C27687" w:rsidP="00C27687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 (Clase)</w:t>
            </w:r>
          </w:p>
          <w:p w:rsidR="00C27687" w:rsidRDefault="00C27687" w:rsidP="00C27687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AF67B2">
              <w:rPr>
                <w:rFonts w:ascii="Arial" w:hAnsi="Arial" w:cs="Arial"/>
                <w:lang w:val="en-US"/>
              </w:rPr>
              <w:t>Solución Tarea.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C27687" w:rsidRPr="00291AA7" w:rsidRDefault="00C27687" w:rsidP="00C27687">
            <w:pPr>
              <w:spacing w:before="100" w:after="100" w:line="300" w:lineRule="exact"/>
              <w:rPr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C27687" w:rsidRPr="005819C3" w:rsidTr="00F95C2B">
        <w:trPr>
          <w:trHeight w:val="652"/>
          <w:jc w:val="center"/>
        </w:trPr>
        <w:tc>
          <w:tcPr>
            <w:tcW w:w="783" w:type="dxa"/>
            <w:vAlign w:val="center"/>
          </w:tcPr>
          <w:p w:rsidR="00C27687" w:rsidRPr="005819C3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C27687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Abril</w:t>
            </w:r>
          </w:p>
        </w:tc>
        <w:tc>
          <w:tcPr>
            <w:tcW w:w="8061" w:type="dxa"/>
            <w:vAlign w:val="center"/>
          </w:tcPr>
          <w:p w:rsidR="00C27687" w:rsidRPr="00CA16B1" w:rsidRDefault="00C27687" w:rsidP="00C27687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C27687" w:rsidRDefault="00C27687" w:rsidP="00C27687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C27687" w:rsidRPr="006B36FF" w:rsidRDefault="00C27687" w:rsidP="00C27687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C27687" w:rsidRPr="005819C3" w:rsidRDefault="00C27687" w:rsidP="00C27687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C27687" w:rsidRPr="005819C3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C27687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2</w:t>
            </w:r>
            <w:r w:rsidRPr="004D7E51">
              <w:rPr>
                <w:rFonts w:ascii="Arial" w:hAnsi="Arial" w:cs="Arial"/>
                <w:b/>
              </w:rPr>
              <w:t xml:space="preserve">6 </w:t>
            </w:r>
            <w:r>
              <w:rPr>
                <w:rFonts w:ascii="Arial" w:hAnsi="Arial" w:cs="Arial"/>
                <w:b/>
              </w:rPr>
              <w:t>Abril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C27687" w:rsidRPr="005819C3" w:rsidRDefault="00C27687" w:rsidP="00C27687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C27687" w:rsidRPr="005819C3" w:rsidTr="00F95C2B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C27687" w:rsidRPr="005819C3" w:rsidRDefault="00C27687" w:rsidP="00C51442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C27687" w:rsidRPr="004D7E51" w:rsidRDefault="00C27687" w:rsidP="00C2768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</w:rPr>
              <w:t>3 Mayo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C27687" w:rsidRPr="00FB4D37" w:rsidRDefault="00C27687" w:rsidP="00C27687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4D7E51" w:rsidRDefault="004D7E51" w:rsidP="00776933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4D7E51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150" w:rsidRDefault="008A2150">
      <w:r>
        <w:separator/>
      </w:r>
    </w:p>
  </w:endnote>
  <w:endnote w:type="continuationSeparator" w:id="0">
    <w:p w:rsidR="008A2150" w:rsidRDefault="008A2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150" w:rsidRDefault="008A2150">
      <w:r>
        <w:separator/>
      </w:r>
    </w:p>
  </w:footnote>
  <w:footnote w:type="continuationSeparator" w:id="0">
    <w:p w:rsidR="008A2150" w:rsidRDefault="008A21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DEA05C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3624E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AB67AF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B5063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0EFA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64094B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E946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9E54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8BA9B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DA5489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EAB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1740E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34CA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B4D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E4A09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C1E6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F29ED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7486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357"/>
        </w:tabs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2071C8"/>
    <w:multiLevelType w:val="hybridMultilevel"/>
    <w:tmpl w:val="BCE41F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3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2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30"/>
  </w:num>
  <w:num w:numId="13">
    <w:abstractNumId w:val="11"/>
  </w:num>
  <w:num w:numId="14">
    <w:abstractNumId w:val="21"/>
  </w:num>
  <w:num w:numId="15">
    <w:abstractNumId w:val="18"/>
  </w:num>
  <w:num w:numId="16">
    <w:abstractNumId w:val="31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3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14F3"/>
    <w:rsid w:val="0009348D"/>
    <w:rsid w:val="000A36EE"/>
    <w:rsid w:val="000C5729"/>
    <w:rsid w:val="000F03FC"/>
    <w:rsid w:val="000F2D2B"/>
    <w:rsid w:val="00105F02"/>
    <w:rsid w:val="001132D2"/>
    <w:rsid w:val="0011460B"/>
    <w:rsid w:val="001227B5"/>
    <w:rsid w:val="0012401F"/>
    <w:rsid w:val="00126F24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11D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3B6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71F0"/>
    <w:rsid w:val="00336DCF"/>
    <w:rsid w:val="00346B7B"/>
    <w:rsid w:val="003509A5"/>
    <w:rsid w:val="00353C7B"/>
    <w:rsid w:val="00355798"/>
    <w:rsid w:val="003624BF"/>
    <w:rsid w:val="0036273B"/>
    <w:rsid w:val="0037016F"/>
    <w:rsid w:val="00372218"/>
    <w:rsid w:val="003746EA"/>
    <w:rsid w:val="00381BA0"/>
    <w:rsid w:val="00385B3E"/>
    <w:rsid w:val="003977E5"/>
    <w:rsid w:val="003A56BF"/>
    <w:rsid w:val="003B2081"/>
    <w:rsid w:val="003B5831"/>
    <w:rsid w:val="003C2A17"/>
    <w:rsid w:val="003D12B5"/>
    <w:rsid w:val="003D1855"/>
    <w:rsid w:val="003D24A6"/>
    <w:rsid w:val="003E1E8F"/>
    <w:rsid w:val="003E5166"/>
    <w:rsid w:val="003E681C"/>
    <w:rsid w:val="00417060"/>
    <w:rsid w:val="00420DA4"/>
    <w:rsid w:val="00443FDD"/>
    <w:rsid w:val="00467E0F"/>
    <w:rsid w:val="004735B0"/>
    <w:rsid w:val="004B2AB8"/>
    <w:rsid w:val="004C5298"/>
    <w:rsid w:val="004D10FA"/>
    <w:rsid w:val="004D1956"/>
    <w:rsid w:val="004D7E51"/>
    <w:rsid w:val="004F601A"/>
    <w:rsid w:val="0051705A"/>
    <w:rsid w:val="00533A78"/>
    <w:rsid w:val="0053648E"/>
    <w:rsid w:val="005452BD"/>
    <w:rsid w:val="005572B0"/>
    <w:rsid w:val="0056058A"/>
    <w:rsid w:val="00563326"/>
    <w:rsid w:val="00563DA3"/>
    <w:rsid w:val="0056524A"/>
    <w:rsid w:val="005848DF"/>
    <w:rsid w:val="005A2F75"/>
    <w:rsid w:val="005A56EB"/>
    <w:rsid w:val="005B5243"/>
    <w:rsid w:val="005C0AB3"/>
    <w:rsid w:val="005C5B81"/>
    <w:rsid w:val="005C5CB2"/>
    <w:rsid w:val="005E76DC"/>
    <w:rsid w:val="005F7FCD"/>
    <w:rsid w:val="00601363"/>
    <w:rsid w:val="00603C92"/>
    <w:rsid w:val="0060605E"/>
    <w:rsid w:val="0061176C"/>
    <w:rsid w:val="00633F9A"/>
    <w:rsid w:val="00635110"/>
    <w:rsid w:val="00641DA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D5BC9"/>
    <w:rsid w:val="006E031B"/>
    <w:rsid w:val="006E5DCE"/>
    <w:rsid w:val="0070456C"/>
    <w:rsid w:val="00704C74"/>
    <w:rsid w:val="00705E6E"/>
    <w:rsid w:val="0071764E"/>
    <w:rsid w:val="007425AC"/>
    <w:rsid w:val="00743EB1"/>
    <w:rsid w:val="0074529B"/>
    <w:rsid w:val="00763ED2"/>
    <w:rsid w:val="00765F57"/>
    <w:rsid w:val="00776933"/>
    <w:rsid w:val="0078404E"/>
    <w:rsid w:val="00786C71"/>
    <w:rsid w:val="007950BF"/>
    <w:rsid w:val="007973B5"/>
    <w:rsid w:val="007A0C3F"/>
    <w:rsid w:val="007C4A98"/>
    <w:rsid w:val="007D4C41"/>
    <w:rsid w:val="007E28FA"/>
    <w:rsid w:val="007F2AB6"/>
    <w:rsid w:val="0080054A"/>
    <w:rsid w:val="008079A2"/>
    <w:rsid w:val="0081557A"/>
    <w:rsid w:val="00845FE5"/>
    <w:rsid w:val="008A2150"/>
    <w:rsid w:val="008A2729"/>
    <w:rsid w:val="008C24F8"/>
    <w:rsid w:val="008C479E"/>
    <w:rsid w:val="008D0E68"/>
    <w:rsid w:val="008F6556"/>
    <w:rsid w:val="008F699C"/>
    <w:rsid w:val="008F6ABE"/>
    <w:rsid w:val="00937039"/>
    <w:rsid w:val="00946988"/>
    <w:rsid w:val="009502CC"/>
    <w:rsid w:val="00953747"/>
    <w:rsid w:val="0097528C"/>
    <w:rsid w:val="00976FDF"/>
    <w:rsid w:val="00991E65"/>
    <w:rsid w:val="009B6980"/>
    <w:rsid w:val="009F0B17"/>
    <w:rsid w:val="009F6578"/>
    <w:rsid w:val="00A1152B"/>
    <w:rsid w:val="00A13016"/>
    <w:rsid w:val="00A13633"/>
    <w:rsid w:val="00A262AA"/>
    <w:rsid w:val="00A40F47"/>
    <w:rsid w:val="00A45CB9"/>
    <w:rsid w:val="00A50E51"/>
    <w:rsid w:val="00A5284F"/>
    <w:rsid w:val="00A56B23"/>
    <w:rsid w:val="00A70681"/>
    <w:rsid w:val="00A71C34"/>
    <w:rsid w:val="00A75735"/>
    <w:rsid w:val="00AA3600"/>
    <w:rsid w:val="00AB5F2C"/>
    <w:rsid w:val="00AC0BEA"/>
    <w:rsid w:val="00AC1941"/>
    <w:rsid w:val="00AE3B60"/>
    <w:rsid w:val="00AE74AB"/>
    <w:rsid w:val="00AF1D15"/>
    <w:rsid w:val="00AF67B2"/>
    <w:rsid w:val="00B02AA6"/>
    <w:rsid w:val="00B1501B"/>
    <w:rsid w:val="00B15401"/>
    <w:rsid w:val="00B251BB"/>
    <w:rsid w:val="00B26883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41D3"/>
    <w:rsid w:val="00BF5FC7"/>
    <w:rsid w:val="00BF6527"/>
    <w:rsid w:val="00BF77D8"/>
    <w:rsid w:val="00C00CDB"/>
    <w:rsid w:val="00C133E9"/>
    <w:rsid w:val="00C1506C"/>
    <w:rsid w:val="00C154D7"/>
    <w:rsid w:val="00C262A7"/>
    <w:rsid w:val="00C27687"/>
    <w:rsid w:val="00C3392E"/>
    <w:rsid w:val="00C33EAF"/>
    <w:rsid w:val="00C34AC2"/>
    <w:rsid w:val="00C40DF1"/>
    <w:rsid w:val="00C43B19"/>
    <w:rsid w:val="00C51442"/>
    <w:rsid w:val="00C54F81"/>
    <w:rsid w:val="00C566D7"/>
    <w:rsid w:val="00C64710"/>
    <w:rsid w:val="00C6571A"/>
    <w:rsid w:val="00C7634D"/>
    <w:rsid w:val="00C86E1A"/>
    <w:rsid w:val="00CA16B1"/>
    <w:rsid w:val="00CA3B0D"/>
    <w:rsid w:val="00CA6E4B"/>
    <w:rsid w:val="00CB226B"/>
    <w:rsid w:val="00CB4F1E"/>
    <w:rsid w:val="00CB5942"/>
    <w:rsid w:val="00CC43D6"/>
    <w:rsid w:val="00CD2490"/>
    <w:rsid w:val="00CD2B7F"/>
    <w:rsid w:val="00CD7EE9"/>
    <w:rsid w:val="00CE33AA"/>
    <w:rsid w:val="00CE34F4"/>
    <w:rsid w:val="00CE5F17"/>
    <w:rsid w:val="00CE6D90"/>
    <w:rsid w:val="00CF4CA3"/>
    <w:rsid w:val="00D054EE"/>
    <w:rsid w:val="00D13FA8"/>
    <w:rsid w:val="00D22506"/>
    <w:rsid w:val="00D2466E"/>
    <w:rsid w:val="00D351D0"/>
    <w:rsid w:val="00D617D8"/>
    <w:rsid w:val="00D63AB4"/>
    <w:rsid w:val="00D646AF"/>
    <w:rsid w:val="00D66E71"/>
    <w:rsid w:val="00D926E2"/>
    <w:rsid w:val="00DA7310"/>
    <w:rsid w:val="00DE170C"/>
    <w:rsid w:val="00DE5CB8"/>
    <w:rsid w:val="00DF61E0"/>
    <w:rsid w:val="00E12816"/>
    <w:rsid w:val="00E20AF8"/>
    <w:rsid w:val="00E211D5"/>
    <w:rsid w:val="00E220E3"/>
    <w:rsid w:val="00E34E04"/>
    <w:rsid w:val="00E37AEE"/>
    <w:rsid w:val="00E439AD"/>
    <w:rsid w:val="00E57695"/>
    <w:rsid w:val="00E61DE5"/>
    <w:rsid w:val="00E702A4"/>
    <w:rsid w:val="00E76053"/>
    <w:rsid w:val="00E83E5E"/>
    <w:rsid w:val="00E9175D"/>
    <w:rsid w:val="00E92E59"/>
    <w:rsid w:val="00E9307E"/>
    <w:rsid w:val="00EA0E14"/>
    <w:rsid w:val="00EA20DD"/>
    <w:rsid w:val="00EA32E9"/>
    <w:rsid w:val="00EB5567"/>
    <w:rsid w:val="00EC0486"/>
    <w:rsid w:val="00EC4F51"/>
    <w:rsid w:val="00EC5A98"/>
    <w:rsid w:val="00EC661A"/>
    <w:rsid w:val="00EC749D"/>
    <w:rsid w:val="00EC7BA8"/>
    <w:rsid w:val="00ED040F"/>
    <w:rsid w:val="00ED425B"/>
    <w:rsid w:val="00EE0921"/>
    <w:rsid w:val="00EF542B"/>
    <w:rsid w:val="00F22C31"/>
    <w:rsid w:val="00F27333"/>
    <w:rsid w:val="00F2744B"/>
    <w:rsid w:val="00F2785D"/>
    <w:rsid w:val="00F33C4E"/>
    <w:rsid w:val="00F37B73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B7083"/>
    <w:rsid w:val="00FE2778"/>
    <w:rsid w:val="00FE55CC"/>
    <w:rsid w:val="00FF2D78"/>
    <w:rsid w:val="00FF3F7F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354E16-8803-41BF-8CF3-6FD30FA9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7683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Lizethe Pérez Fuertes</cp:lastModifiedBy>
  <cp:revision>2</cp:revision>
  <cp:lastPrinted>2013-08-13T22:58:00Z</cp:lastPrinted>
  <dcterms:created xsi:type="dcterms:W3CDTF">2017-01-11T22:28:00Z</dcterms:created>
  <dcterms:modified xsi:type="dcterms:W3CDTF">2017-01-11T22:28:00Z</dcterms:modified>
</cp:coreProperties>
</file>