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D5D9C9E" w:rsidR="00CD6111" w:rsidRPr="000D2455" w:rsidRDefault="00EC78FE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3: Rutas estáticas y por default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EC78FE">
      <w:pPr>
        <w:pStyle w:val="BodyText"/>
        <w:tabs>
          <w:tab w:val="left" w:pos="345"/>
        </w:tabs>
        <w:ind w:left="360" w:right="119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EC78FE" w:rsidRDefault="002F23EC" w:rsidP="00EC78FE">
      <w:pPr>
        <w:pStyle w:val="BodyText"/>
        <w:tabs>
          <w:tab w:val="left" w:pos="345"/>
        </w:tabs>
        <w:ind w:left="0" w:right="119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EC78FE">
        <w:rPr>
          <w:rFonts w:ascii="Arial" w:hAnsi="Arial" w:cs="Arial"/>
          <w:sz w:val="20"/>
          <w:szCs w:val="20"/>
          <w:lang w:val="es-ES" w:eastAsia="es-ES"/>
        </w:rPr>
        <w:t>Configura las siguientes rutas estáticas y por default:</w:t>
      </w:r>
    </w:p>
    <w:p w14:paraId="53D649BE" w14:textId="6CD3A070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EC78F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8FE" w:rsidRPr="00EC78FE">
        <w:rPr>
          <w:rFonts w:ascii="Arial" w:eastAsia="Times New Roman" w:hAnsi="Arial" w:cs="Arial"/>
          <w:b/>
          <w:bCs/>
          <w:i w:val="0"/>
          <w:iCs w:val="0"/>
          <w:color w:val="auto"/>
        </w:rPr>
        <w:t>NOTA:</w:t>
      </w:r>
      <w:r w:rsidR="00EC78FE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4A1CCACF" w14:textId="346CDA44" w:rsidR="00A44BB3" w:rsidRPr="00EC78FE" w:rsidRDefault="001D1EDF" w:rsidP="001D1EDF">
      <w:pPr>
        <w:pStyle w:val="ListParagraph"/>
        <w:widowControl/>
        <w:numPr>
          <w:ilvl w:val="0"/>
          <w:numId w:val="23"/>
        </w:numPr>
        <w:tabs>
          <w:tab w:val="left" w:pos="345"/>
        </w:tabs>
        <w:spacing w:line="360" w:lineRule="auto"/>
        <w:ind w:right="117"/>
        <w:contextualSpacing/>
        <w:jc w:val="both"/>
        <w:rPr>
          <w:rFonts w:ascii="Arial" w:hAnsi="Arial" w:cs="Arial"/>
        </w:rPr>
      </w:pPr>
      <w:r w:rsidRPr="00EC78FE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EC78FE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EC78FE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sectPr w:rsidR="00A44BB3" w:rsidRPr="00EC78FE" w:rsidSect="00EC78FE">
      <w:footerReference w:type="default" r:id="rId9"/>
      <w:pgSz w:w="15840" w:h="12240" w:orient="landscape"/>
      <w:pgMar w:top="500" w:right="940" w:bottom="0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D2390" w14:textId="77777777" w:rsidR="00AA6DA2" w:rsidRDefault="00AA6DA2">
      <w:r>
        <w:separator/>
      </w:r>
    </w:p>
  </w:endnote>
  <w:endnote w:type="continuationSeparator" w:id="0">
    <w:p w14:paraId="18EFF57C" w14:textId="77777777" w:rsidR="00AA6DA2" w:rsidRDefault="00AA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FED8C" w14:textId="77777777" w:rsidR="00AA6DA2" w:rsidRDefault="00AA6DA2">
      <w:r>
        <w:separator/>
      </w:r>
    </w:p>
  </w:footnote>
  <w:footnote w:type="continuationSeparator" w:id="0">
    <w:p w14:paraId="68E44AA1" w14:textId="77777777" w:rsidR="00AA6DA2" w:rsidRDefault="00AA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26513"/>
    <w:rsid w:val="00095564"/>
    <w:rsid w:val="000A1CA3"/>
    <w:rsid w:val="000C03EC"/>
    <w:rsid w:val="000E347B"/>
    <w:rsid w:val="000F7060"/>
    <w:rsid w:val="00112CB7"/>
    <w:rsid w:val="00151B2D"/>
    <w:rsid w:val="0016622C"/>
    <w:rsid w:val="001C7767"/>
    <w:rsid w:val="001D1EDF"/>
    <w:rsid w:val="001E0167"/>
    <w:rsid w:val="00222AEF"/>
    <w:rsid w:val="0022527B"/>
    <w:rsid w:val="00230559"/>
    <w:rsid w:val="00253CCC"/>
    <w:rsid w:val="0026478B"/>
    <w:rsid w:val="002D08EA"/>
    <w:rsid w:val="002D4BF7"/>
    <w:rsid w:val="002D53F9"/>
    <w:rsid w:val="002F23EC"/>
    <w:rsid w:val="003151AF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4384A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64F97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A6DA2"/>
    <w:rsid w:val="00AD61F5"/>
    <w:rsid w:val="00AE1910"/>
    <w:rsid w:val="00B30C47"/>
    <w:rsid w:val="00B7553F"/>
    <w:rsid w:val="00B77519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609BC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86737"/>
    <w:rsid w:val="00D90F77"/>
    <w:rsid w:val="00D922F7"/>
    <w:rsid w:val="00DB055D"/>
    <w:rsid w:val="00DE5B0D"/>
    <w:rsid w:val="00DF2F8A"/>
    <w:rsid w:val="00E0461A"/>
    <w:rsid w:val="00E05B66"/>
    <w:rsid w:val="00E1244D"/>
    <w:rsid w:val="00EC78FE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2025-07-22T17:06:00Z</dcterms:created>
  <dcterms:modified xsi:type="dcterms:W3CDTF">2025-07-22T17:06:00Z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