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162DD5" w:rsidRDefault="00162DD5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 w:rsidR="001E5FC3">
                    <w:rPr>
                      <w:rFonts w:ascii="Arial"/>
                      <w:sz w:val="20"/>
                    </w:rPr>
                    <w:t xml:space="preserve"> </w:t>
                  </w:r>
                  <w:r w:rsidR="001E5FC3"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162DD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14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13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162DD5" w:rsidRDefault="00162DD5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162DD5" w:rsidRDefault="00162DD5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162DD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12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162DD5" w:rsidRDefault="00162DD5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11" type="#_x0000_t202" style="width:471.5pt;height:5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162DD5" w:rsidRDefault="00162DD5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77777777" w:rsidR="00162DD5" w:rsidRDefault="00162DD5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1E5FC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networks.</w:t>
                  </w:r>
                  <w:r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Do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77777777" w:rsidR="008F0A47" w:rsidRDefault="00162DD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10" type="#_x0000_t202" style="width:471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490D31" w14:textId="77777777" w:rsidR="00162DD5" w:rsidRDefault="00162DD5">
                  <w:pPr>
                    <w:spacing w:line="242" w:lineRule="auto"/>
                    <w:ind w:left="28" w:right="16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162DD5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>
        <w:rPr>
          <w:spacing w:val="-1"/>
        </w:rPr>
        <w:t>Interface</w:t>
      </w:r>
      <w:r>
        <w:rPr>
          <w:spacing w:val="-1"/>
        </w:rPr>
        <w:tab/>
        <w:t>IP-Address</w:t>
      </w:r>
      <w:r>
        <w:rPr>
          <w:spacing w:val="-1"/>
        </w:rPr>
        <w:tab/>
        <w:t>OK?</w:t>
      </w:r>
      <w: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t>Protocol</w:t>
      </w:r>
      <w:r>
        <w:rPr>
          <w:spacing w:val="29"/>
        </w:rPr>
        <w:t xml:space="preserve"> </w:t>
      </w:r>
      <w:r>
        <w:rPr>
          <w:spacing w:val="-1"/>
        </w:rPr>
        <w:t>Embedded-Service-Engine0/0</w:t>
      </w:r>
      <w:r>
        <w:t xml:space="preserve"> </w:t>
      </w:r>
      <w:r>
        <w:rPr>
          <w:spacing w:val="-1"/>
        </w:rPr>
        <w:t>unassigned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unset</w:t>
      </w:r>
      <w:r>
        <w:rPr>
          <w:spacing w:val="-1"/>
        </w:rPr>
        <w:tab/>
        <w:t>administratively</w:t>
      </w:r>
      <w:r>
        <w:t xml:space="preserve"> </w:t>
      </w:r>
      <w:r>
        <w:rPr>
          <w:spacing w:val="-1"/>
        </w:rPr>
        <w:t>down</w:t>
      </w:r>
      <w:r>
        <w:t xml:space="preserve"> </w:t>
      </w:r>
      <w:proofErr w:type="spellStart"/>
      <w:r>
        <w:t>down</w:t>
      </w:r>
      <w:proofErr w:type="spellEnd"/>
      <w:r>
        <w:rPr>
          <w:spacing w:val="45"/>
        </w:rPr>
        <w:t xml:space="preserve"> </w:t>
      </w:r>
      <w:r>
        <w:rPr>
          <w:spacing w:val="-1"/>
          <w:w w:val="95"/>
        </w:rPr>
        <w:t>GigabitEthernet0/0</w:t>
      </w:r>
      <w:r>
        <w:rPr>
          <w:spacing w:val="-1"/>
          <w:w w:val="95"/>
        </w:rPr>
        <w:tab/>
      </w:r>
      <w:r>
        <w:rPr>
          <w:spacing w:val="-1"/>
        </w:rPr>
        <w:t>209.165.201.1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  <w:r>
        <w:rPr>
          <w:spacing w:val="26"/>
        </w:rPr>
        <w:t xml:space="preserve"> </w:t>
      </w:r>
      <w:r>
        <w:rPr>
          <w:spacing w:val="-1"/>
          <w:w w:val="95"/>
        </w:rPr>
        <w:t>GigabitEthernet0/1</w:t>
      </w:r>
      <w:r>
        <w:rPr>
          <w:spacing w:val="-1"/>
          <w:w w:val="95"/>
        </w:rPr>
        <w:tab/>
      </w:r>
      <w:r>
        <w:rPr>
          <w:spacing w:val="-1"/>
        </w:rPr>
        <w:t>unassigned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unset</w:t>
      </w:r>
      <w:r>
        <w:rPr>
          <w:spacing w:val="-1"/>
        </w:rPr>
        <w:tab/>
        <w:t>administratively</w:t>
      </w:r>
      <w:r>
        <w:t xml:space="preserve"> </w:t>
      </w:r>
      <w:r>
        <w:rPr>
          <w:spacing w:val="-1"/>
        </w:rPr>
        <w:t>down</w:t>
      </w:r>
      <w:r>
        <w:t xml:space="preserve"> </w:t>
      </w:r>
      <w:proofErr w:type="spellStart"/>
      <w:r>
        <w:t>down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Serial0/0/0</w:t>
      </w:r>
      <w:r>
        <w:rPr>
          <w:spacing w:val="-1"/>
        </w:rPr>
        <w:tab/>
        <w:t>10.1.1.2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162DD5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0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2D9AA5B" w14:textId="77777777" w:rsidR="008F0A47" w:rsidRDefault="00162DD5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0B129F9F" w14:textId="77777777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9707A5A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7663CC73" w14:textId="77777777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</w:tbl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47439FE3" w14:textId="77777777" w:rsidR="008F0A47" w:rsidRDefault="008F0A47">
      <w:pPr>
        <w:sectPr w:rsidR="008F0A47">
          <w:pgSz w:w="12240" w:h="15840"/>
          <w:pgMar w:top="1100" w:right="880" w:bottom="880" w:left="920" w:header="806" w:footer="689" w:gutter="0"/>
          <w:cols w:space="720"/>
        </w:sectPr>
      </w:pPr>
    </w:p>
    <w:p w14:paraId="0859B038" w14:textId="77777777" w:rsidR="008F0A47" w:rsidRDefault="008F0A47">
      <w:pPr>
        <w:rPr>
          <w:rFonts w:ascii="Courier New" w:eastAsia="Courier New" w:hAnsi="Courier New" w:cs="Courier New"/>
        </w:rPr>
      </w:pP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AD78ECD" w14:textId="77777777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Default="00162DD5">
      <w:pPr>
        <w:pStyle w:val="Textoindependiente"/>
        <w:tabs>
          <w:tab w:val="left" w:pos="1528"/>
        </w:tabs>
        <w:spacing w:before="0"/>
      </w:pPr>
      <w:r>
        <w:t>R</w:t>
      </w:r>
      <w:r>
        <w:tab/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7131167B" w14:textId="77777777" w:rsidR="008F0A47" w:rsidRDefault="00162DD5">
      <w:pPr>
        <w:pStyle w:val="Textoindependiente"/>
        <w:ind w:left="3041"/>
      </w:pP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10.1.1.1, </w:t>
      </w:r>
      <w:r>
        <w:rPr>
          <w:spacing w:val="-1"/>
        </w:rPr>
        <w:t>00:00:09,</w:t>
      </w:r>
      <w: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26BB53A3" w14:textId="77777777" w:rsidR="008F0A47" w:rsidRDefault="008F0A47">
      <w:pPr>
        <w:rPr>
          <w:rFonts w:ascii="Arial" w:eastAsia="Arial" w:hAnsi="Arial" w:cs="Arial"/>
          <w:sz w:val="20"/>
          <w:szCs w:val="20"/>
        </w:r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7B846CDA" w14:textId="77777777" w:rsidR="008F0A47" w:rsidRDefault="008F0A47">
      <w:pPr>
        <w:spacing w:before="8"/>
        <w:rPr>
          <w:rFonts w:ascii="Arial" w:eastAsia="Arial" w:hAnsi="Arial" w:cs="Arial"/>
          <w:sz w:val="21"/>
          <w:szCs w:val="21"/>
        </w:rPr>
      </w:pP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00:00:21,</w:t>
      </w:r>
      <w: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64791E1C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2B392CC0" w14:textId="77777777" w:rsidR="008F0A47" w:rsidRDefault="00162DD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63617F9C">
          <v:group id="_x0000_s1087" style="width:471pt;height:81.05pt;mso-position-horizontal-relative:char;mso-position-vertical-relative:line" coordsize="9420,1621">
            <v:group id="_x0000_s1102" style="position:absolute;width:9420;height:231" coordsize="9420,231">
              <v:shape id="_x0000_s1103" style="position:absolute;width:9420;height:231" coordsize="9420,231" path="m,230r9420,l9420,,,,,230xe" fillcolor="yellow" stroked="f">
                <v:path arrowok="t"/>
              </v:shape>
            </v:group>
            <v:group id="_x0000_s1100" style="position:absolute;top:230;width:9420;height:348" coordorigin=",230" coordsize="9420,348">
              <v:shape id="_x0000_s1101" style="position:absolute;top:230;width:9420;height:348" coordorigin=",230" coordsize="9420,348" path="m,578r9420,l9420,230,,230,,578xe" fillcolor="yellow" stroked="f">
                <v:path arrowok="t"/>
              </v:shape>
            </v:group>
            <v:group id="_x0000_s1098" style="position:absolute;top:578;width:9420;height:351" coordorigin=",578" coordsize="9420,351">
              <v:shape id="_x0000_s1099" style="position:absolute;top:578;width:9420;height:351" coordorigin=",578" coordsize="9420,351" path="m,929r9420,l9420,578,,578,,929xe" fillcolor="yellow" stroked="f">
                <v:path arrowok="t"/>
              </v:shape>
            </v:group>
            <v:group id="_x0000_s1096" style="position:absolute;top:929;width:9420;height:231" coordorigin=",929" coordsize="9420,231">
              <v:shape id="_x0000_s1097" style="position:absolute;top:929;width:9420;height:231" coordorigin=",929" coordsize="9420,231" path="m,1159r9420,l9420,929,,929r,230xe" fillcolor="yellow" stroked="f">
                <v:path arrowok="t"/>
              </v:shape>
            </v:group>
            <v:group id="_x0000_s1094" style="position:absolute;top:1159;width:9420;height:231" coordorigin=",1159" coordsize="9420,231">
              <v:shape id="_x0000_s1095" style="position:absolute;top:1159;width:9420;height:231" coordorigin=",1159" coordsize="9420,231" path="m,1390r9420,l9420,1159,,1159r,231xe" fillcolor="yellow" stroked="f">
                <v:path arrowok="t"/>
              </v:shape>
            </v:group>
            <v:group id="_x0000_s1092" style="position:absolute;top:1390;width:9420;height:231" coordorigin=",1390" coordsize="9420,231">
              <v:shape id="_x0000_s1093" style="position:absolute;top:1390;width:9420;height:231" coordorigin=",1390" coordsize="9420,231" path="m,1620r9420,l9420,1390,,1390r,230xe" fillcolor="yellow" stroked="f">
                <v:path arrowok="t"/>
              </v:shape>
            </v:group>
            <v:group id="_x0000_s1088" style="position:absolute;left:29;top:797;width:8892;height:2" coordorigin="29,797" coordsize="8892,2">
              <v:shape id="_x0000_s1091" style="position:absolute;left:29;top:797;width:8892;height:2" coordorigin="29,797" coordsize="8892,0" path="m29,797r8892,e" filled="f" strokeweight=".22136mm">
                <v:path arrowok="t"/>
              </v:shape>
              <v:shape id="_x0000_s1090" type="#_x0000_t202" style="position:absolute;left:29;top:21;width:9194;height:432" filled="f" stroked="f">
                <v:textbox inset="0,0,0,0">
                  <w:txbxContent>
                    <w:p w14:paraId="414BC283" w14:textId="77777777" w:rsidR="00162DD5" w:rsidRDefault="00162DD5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debug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determine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received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and</w:t>
                      </w:r>
                    </w:p>
                    <w:p w14:paraId="1271E7B9" w14:textId="77777777" w:rsidR="00162DD5" w:rsidRDefault="00162DD5">
                      <w:pPr>
                        <w:spacing w:before="3" w:line="225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list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here.</w:t>
                      </w:r>
                    </w:p>
                  </w:txbxContent>
                </v:textbox>
              </v:shape>
              <v:shape id="_x0000_s1089" type="#_x0000_t202" style="position:absolute;left:29;top:952;width:9106;height:661" filled="f" stroked="f">
                <v:textbox inset="0,0,0,0">
                  <w:txbxContent>
                    <w:p w14:paraId="65AF3C8B" w14:textId="77777777" w:rsidR="00162DD5" w:rsidRDefault="00162DD5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sending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only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172.30.0.0/16,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including</w:t>
                      </w:r>
                    </w:p>
                    <w:p w14:paraId="0EB29E14" w14:textId="77777777" w:rsidR="00162DD5" w:rsidRDefault="00162DD5">
                      <w:pPr>
                        <w:spacing w:before="1"/>
                        <w:ind w:right="6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mask.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Therefore,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display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172.30.0.0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subnets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086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162DD5" w:rsidRDefault="00162DD5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162DD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085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162DD5" w:rsidRDefault="00162DD5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084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162DD5" w:rsidRDefault="00162DD5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162DD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083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162DD5" w:rsidRDefault="00162DD5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72625C00" w14:textId="77777777" w:rsidR="008F0A47" w:rsidRDefault="00162DD5">
      <w:pPr>
        <w:pStyle w:val="Textoindependiente"/>
        <w:spacing w:before="120"/>
        <w:ind w:left="1528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42705F04" w14:textId="77777777" w:rsidR="008F0A47" w:rsidRDefault="008F0A47">
      <w:pPr>
        <w:sectPr w:rsidR="008F0A47">
          <w:pgSz w:w="12240" w:h="15840"/>
          <w:pgMar w:top="1100" w:right="920" w:bottom="880" w:left="920" w:header="806" w:footer="689" w:gutter="0"/>
          <w:cols w:space="720"/>
        </w:sectPr>
      </w:pPr>
    </w:p>
    <w:p w14:paraId="6BF9EF65" w14:textId="77777777" w:rsidR="008F0A47" w:rsidRDefault="008F0A47">
      <w:pPr>
        <w:rPr>
          <w:rFonts w:ascii="Courier New" w:eastAsia="Courier New" w:hAnsi="Courier New" w:cs="Courier New"/>
        </w:rPr>
      </w:pP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162DD5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>
        <w:t xml:space="preserve">R        </w:t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00:01:01,</w:t>
      </w:r>
      <w:r>
        <w:t xml:space="preserve"> Serial0/0/1</w:t>
      </w:r>
    </w:p>
    <w:p w14:paraId="4B20DCA2" w14:textId="77777777" w:rsidR="008F0A47" w:rsidRDefault="00162DD5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spacing w:val="-1"/>
          <w:highlight w:val="yellow"/>
        </w:rPr>
        <w:t>[120/1]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via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10.1.1.1,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00:01:15,</w:t>
      </w:r>
      <w:r>
        <w:rPr>
          <w:highlight w:val="yellow"/>
        </w:rPr>
        <w:t xml:space="preserve"> Serial0/0/0</w:t>
      </w:r>
      <w:r>
        <w:rPr>
          <w:spacing w:val="21"/>
        </w:rPr>
        <w:t xml:space="preserve"> </w:t>
      </w:r>
      <w:r>
        <w:t>R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10.1.1.1,</w:t>
      </w:r>
      <w:r>
        <w:t xml:space="preserve"> </w:t>
      </w:r>
      <w:r>
        <w:rPr>
          <w:spacing w:val="-1"/>
        </w:rPr>
        <w:t>00:00:21,</w:t>
      </w:r>
      <w:r>
        <w:t xml:space="preserve"> Serial0/0/0</w:t>
      </w:r>
      <w:r>
        <w:rPr>
          <w:spacing w:val="26"/>
        </w:rPr>
        <w:t xml:space="preserve"> </w:t>
      </w: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00:00:04,</w:t>
      </w:r>
      <w:r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162DD5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>
        <w:t xml:space="preserve">C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connected, GigabitEthernet0/1</w:t>
      </w:r>
      <w:r>
        <w:rPr>
          <w:spacing w:val="24"/>
        </w:rPr>
        <w:t xml:space="preserve"> </w:t>
      </w:r>
      <w:r>
        <w:t xml:space="preserve">L        </w:t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 xml:space="preserve">R      </w:t>
      </w:r>
      <w:r>
        <w:rPr>
          <w:spacing w:val="107"/>
        </w:rPr>
        <w:t xml:space="preserve"> </w:t>
      </w:r>
      <w:r>
        <w:rPr>
          <w:spacing w:val="-1"/>
        </w:rPr>
        <w:t>172.30.10.0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00:00:16,</w:t>
      </w:r>
      <w:r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>
        <w:trPr>
          <w:trHeight w:hRule="exact" w:val="12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0F3B76A3" w14:textId="77777777" w:rsidR="008F0A47" w:rsidRDefault="00162DD5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061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162DD5" w:rsidRDefault="00162DD5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2FE6C09C" w14:textId="77777777" w:rsidR="008F0A47" w:rsidRDefault="00162DD5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4277ECF3" w14:textId="77777777" w:rsidR="008F0A47" w:rsidRDefault="008F0A47">
      <w:pPr>
        <w:rPr>
          <w:rFonts w:ascii="Courier New" w:eastAsia="Courier New" w:hAnsi="Courier New" w:cs="Courier New"/>
          <w:sz w:val="20"/>
          <w:szCs w:val="20"/>
        </w:rPr>
        <w:sectPr w:rsidR="008F0A47">
          <w:pgSz w:w="12240" w:h="15840"/>
          <w:pgMar w:top="1100" w:right="840" w:bottom="880" w:left="920" w:header="806" w:footer="689" w:gutter="0"/>
          <w:cols w:space="720"/>
        </w:sectPr>
      </w:pPr>
    </w:p>
    <w:p w14:paraId="0DC9FCAC" w14:textId="77777777" w:rsidR="008F0A47" w:rsidRDefault="008F0A47">
      <w:pPr>
        <w:spacing w:before="2"/>
        <w:rPr>
          <w:rFonts w:ascii="Courier New" w:eastAsia="Courier New" w:hAnsi="Courier New" w:cs="Courier New"/>
          <w:b/>
          <w:bCs/>
          <w:sz w:val="29"/>
          <w:szCs w:val="29"/>
        </w:rPr>
      </w:pPr>
    </w:p>
    <w:p w14:paraId="18EF1686" w14:textId="77777777" w:rsidR="008F0A47" w:rsidRDefault="00162DD5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060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162DD5" w:rsidRDefault="00162DD5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162DD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059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162DD5" w:rsidRDefault="00162DD5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162DD5" w:rsidRDefault="00162DD5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162DD5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>
        <w:rPr>
          <w:spacing w:val="-1"/>
        </w:rPr>
        <w:t>R*</w:t>
      </w:r>
      <w:r>
        <w:rPr>
          <w:spacing w:val="-1"/>
        </w:rPr>
        <w:tab/>
        <w:t>0.0.0.0/0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162DD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18352C0" w14:textId="77777777" w:rsidR="008F0A47" w:rsidRDefault="00162DD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360A76A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162DD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7777777" w:rsidR="008F0A47" w:rsidRDefault="00162DD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77777777" w:rsidR="008F0A47" w:rsidRDefault="00162DD5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044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162DD5" w:rsidRDefault="00162DD5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04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162DD5" w:rsidRDefault="00162DD5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162DD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042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162DD5" w:rsidRDefault="00162DD5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162DD5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041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162DD5" w:rsidRDefault="00162DD5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77777777" w:rsidR="008F0A47" w:rsidRDefault="00162DD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040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162DD5" w:rsidRDefault="00162DD5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4C809C7" w14:textId="77777777" w:rsidR="00162DD5" w:rsidRDefault="00162DD5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firewall.</w:t>
                  </w:r>
                </w:p>
              </w:txbxContent>
            </v:textbox>
          </v:shape>
        </w:pict>
      </w: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162DD5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039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162DD5" w:rsidRDefault="00162DD5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162DD5" w:rsidRDefault="00162DD5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77777777" w:rsidR="008F0A47" w:rsidRDefault="00162DD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77777777" w:rsidR="008F0A47" w:rsidRDefault="00162DD5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162DD5" w:rsidRDefault="00162DD5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8F0A47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C9C32" w14:textId="77777777" w:rsidR="003F796B" w:rsidRDefault="003F796B">
      <w:r>
        <w:separator/>
      </w:r>
    </w:p>
  </w:endnote>
  <w:endnote w:type="continuationSeparator" w:id="0">
    <w:p w14:paraId="3B2EDAF7" w14:textId="77777777" w:rsidR="003F796B" w:rsidRDefault="003F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162DD5" w:rsidRDefault="00162DD5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162DD5" w:rsidRDefault="00162DD5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5A65EEA7" w:rsidR="00162DD5" w:rsidRDefault="00162DD5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1E5FC3"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9213" w14:textId="77777777" w:rsidR="003F796B" w:rsidRDefault="003F796B">
      <w:r>
        <w:separator/>
      </w:r>
    </w:p>
  </w:footnote>
  <w:footnote w:type="continuationSeparator" w:id="0">
    <w:p w14:paraId="12AE6D50" w14:textId="77777777" w:rsidR="003F796B" w:rsidRDefault="003F7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162DD5" w:rsidRDefault="00162DD5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162DD5" w:rsidRDefault="00162DD5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162DD5"/>
    <w:rsid w:val="001E5FC3"/>
    <w:rsid w:val="003F796B"/>
    <w:rsid w:val="008F0A47"/>
    <w:rsid w:val="008F53CA"/>
    <w:rsid w:val="0092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1733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2021-03-01T10:18:00Z</dcterms:created>
  <dcterms:modified xsi:type="dcterms:W3CDTF">2021-03-03T05:04:00Z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