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9939" w14:textId="77777777" w:rsidR="00314DEF" w:rsidRDefault="00314DEF" w:rsidP="00C705DB">
      <w:pPr>
        <w:pStyle w:val="LabTitle"/>
        <w:jc w:val="center"/>
      </w:pPr>
    </w:p>
    <w:p w14:paraId="6CF9DB4F" w14:textId="0376F408" w:rsidR="00C705DB" w:rsidRDefault="00984DC5" w:rsidP="00C705DB">
      <w:pPr>
        <w:pStyle w:val="LabTitle"/>
        <w:jc w:val="center"/>
      </w:pPr>
      <w:r>
        <w:t xml:space="preserve">Configurar y comprobar </w:t>
      </w:r>
      <w:proofErr w:type="spellStart"/>
      <w:r>
        <w:t>eBGP</w:t>
      </w:r>
      <w:proofErr w:type="spellEnd"/>
    </w:p>
    <w:p w14:paraId="2ABF57CA" w14:textId="1637CAE1" w:rsidR="004D4D44" w:rsidRPr="00E27E50" w:rsidRDefault="00340426" w:rsidP="00E27E50">
      <w:pPr>
        <w:pStyle w:val="LabSection"/>
      </w:pPr>
      <w:r>
        <w:t>Topología</w:t>
      </w:r>
    </w:p>
    <w:p w14:paraId="69BE921C" w14:textId="0D018BD8" w:rsidR="004D4D44" w:rsidRPr="00E27E50" w:rsidRDefault="00D46E24" w:rsidP="00E27E50">
      <w:pPr>
        <w:pStyle w:val="Visual"/>
      </w:pPr>
      <w:r>
        <w:rPr>
          <w:noProof/>
        </w:rPr>
        <w:drawing>
          <wp:inline distT="0" distB="0" distL="0" distR="0" wp14:anchorId="049CAE8A" wp14:editId="4C6C7863">
            <wp:extent cx="6942929" cy="2076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222" cy="207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69FB" w14:textId="77777777" w:rsidR="009D2C27" w:rsidRPr="00BB73FF" w:rsidRDefault="009D2C27" w:rsidP="0025434B">
      <w:pPr>
        <w:pStyle w:val="LabSection"/>
        <w:numPr>
          <w:ilvl w:val="0"/>
          <w:numId w:val="0"/>
        </w:numPr>
      </w:pPr>
      <w:r>
        <w:t>Objetivos</w:t>
      </w:r>
    </w:p>
    <w:p w14:paraId="70FD4349" w14:textId="7B7C886C" w:rsidR="0025434B" w:rsidRPr="00E27E50" w:rsidRDefault="00127AC4" w:rsidP="00840FC2">
      <w:pPr>
        <w:pStyle w:val="BodyTextL25Bold"/>
        <w:rPr>
          <w:b w:val="0"/>
        </w:rPr>
      </w:pPr>
      <w:r>
        <w:rPr>
          <w:b w:val="0"/>
        </w:rPr>
        <w:t xml:space="preserve">Configurar y comprobar el protocolo </w:t>
      </w:r>
      <w:proofErr w:type="spellStart"/>
      <w:r>
        <w:rPr>
          <w:b w:val="0"/>
        </w:rPr>
        <w:t>eBGP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external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Border</w:t>
      </w:r>
      <w:proofErr w:type="spellEnd"/>
      <w:r>
        <w:rPr>
          <w:b w:val="0"/>
        </w:rPr>
        <w:t xml:space="preserve"> Gateway </w:t>
      </w:r>
      <w:proofErr w:type="spellStart"/>
      <w:r>
        <w:rPr>
          <w:b w:val="0"/>
        </w:rPr>
        <w:t>Protocol</w:t>
      </w:r>
      <w:proofErr w:type="spellEnd"/>
      <w:r>
        <w:rPr>
          <w:b w:val="0"/>
        </w:rPr>
        <w:t>, protocolo externo de puerta de enlace fronteriza) entre dos sistemas autónomos.</w:t>
      </w:r>
    </w:p>
    <w:p w14:paraId="1DD1FC1C" w14:textId="77777777" w:rsidR="00C07FD9" w:rsidRPr="00C07FD9" w:rsidRDefault="009D2C27" w:rsidP="00840FC2">
      <w:pPr>
        <w:pStyle w:val="LabSection"/>
      </w:pPr>
      <w:r>
        <w:t>Aspectos básicos/situación</w:t>
      </w:r>
    </w:p>
    <w:p w14:paraId="59FC782A" w14:textId="0A2CA031" w:rsidR="00127AC4" w:rsidRDefault="000A7443" w:rsidP="00314DEF">
      <w:pPr>
        <w:pStyle w:val="BodyTextL25"/>
        <w:jc w:val="both"/>
        <w:rPr>
          <w:rFonts w:eastAsia="Arial"/>
        </w:rPr>
      </w:pPr>
      <w:r>
        <w:t xml:space="preserve">En esta actividad, configurará y verificará el funcionamiento del protocolo </w:t>
      </w:r>
      <w:proofErr w:type="spellStart"/>
      <w:r>
        <w:t>eBGP</w:t>
      </w:r>
      <w:proofErr w:type="spellEnd"/>
      <w:r>
        <w:t xml:space="preserve"> entre sistemas autónomos 65001 y 65002. </w:t>
      </w:r>
      <w:r w:rsidRPr="00C705DB">
        <w:rPr>
          <w:b/>
          <w:bCs/>
        </w:rPr>
        <w:t>ACME Inc</w:t>
      </w:r>
      <w:r>
        <w:t xml:space="preserve">. es una empresa que tiene una asociación con </w:t>
      </w:r>
      <w:proofErr w:type="spellStart"/>
      <w:r w:rsidRPr="00C705DB">
        <w:rPr>
          <w:b/>
          <w:bCs/>
        </w:rPr>
        <w:t>Other</w:t>
      </w:r>
      <w:proofErr w:type="spellEnd"/>
      <w:r w:rsidRPr="00C705DB">
        <w:rPr>
          <w:b/>
          <w:bCs/>
        </w:rPr>
        <w:t xml:space="preserve"> Company</w:t>
      </w:r>
      <w:r>
        <w:t xml:space="preserve"> y deben intercambiar rutas. Ambas empresas poseen sus propios sistemas autónomos y utilizarán el ISP como el sistema autónomo (AS,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de tránsito para llegar a la otra.</w:t>
      </w:r>
    </w:p>
    <w:p w14:paraId="15DF72C7" w14:textId="7B32F670" w:rsidR="00691031" w:rsidRDefault="00127AC4" w:rsidP="00127AC4">
      <w:pPr>
        <w:pStyle w:val="BodyTextL25"/>
      </w:pPr>
      <w:r>
        <w:rPr>
          <w:b/>
        </w:rPr>
        <w:t>Nota</w:t>
      </w:r>
      <w:r>
        <w:t xml:space="preserve">: Solo las empresas con redes muy grandes pueden costear un sistema autónomo propio. </w:t>
      </w:r>
    </w:p>
    <w:p w14:paraId="5CB78E36" w14:textId="7E2CCB68" w:rsidR="00F247D5" w:rsidRDefault="00F247D5" w:rsidP="00314DEF">
      <w:pPr>
        <w:pStyle w:val="StepHead"/>
      </w:pPr>
      <w:r>
        <w:t>Habilite direccionamiento dinámico en equipos terminales de la red ACME</w:t>
      </w:r>
    </w:p>
    <w:p w14:paraId="228E705D" w14:textId="728FDA7E" w:rsidR="00F247D5" w:rsidRPr="00F247D5" w:rsidRDefault="00F247D5" w:rsidP="00F247D5">
      <w:pPr>
        <w:pStyle w:val="BodyTextL25"/>
      </w:pPr>
      <w:r>
        <w:t>Habilite Laptop1, Laptop0 y PC0 para que obtengan direccionamiento dinámico.</w:t>
      </w:r>
    </w:p>
    <w:p w14:paraId="59EB3A78" w14:textId="07518066" w:rsidR="00314DEF" w:rsidRDefault="00314DEF" w:rsidP="00314DEF">
      <w:pPr>
        <w:pStyle w:val="StepHead"/>
      </w:pPr>
      <w:r>
        <w:t xml:space="preserve">Configurar el protocolo </w:t>
      </w:r>
      <w:proofErr w:type="spellStart"/>
      <w:r>
        <w:t>eBGP</w:t>
      </w:r>
      <w:proofErr w:type="spellEnd"/>
      <w:r>
        <w:t xml:space="preserve"> en ACME Inc.</w:t>
      </w:r>
    </w:p>
    <w:p w14:paraId="302EEAE1" w14:textId="1F2DF18C" w:rsidR="00314DEF" w:rsidRDefault="00314DEF" w:rsidP="00314DEF">
      <w:pPr>
        <w:pStyle w:val="BodyTextL25"/>
        <w:jc w:val="both"/>
      </w:pPr>
      <w:r w:rsidRPr="00314DEF">
        <w:rPr>
          <w:b/>
          <w:bCs/>
        </w:rPr>
        <w:t>ACME Inc.</w:t>
      </w:r>
      <w:r>
        <w:t xml:space="preserve"> contrató a un </w:t>
      </w:r>
      <w:r w:rsidRPr="00314DEF">
        <w:rPr>
          <w:b/>
          <w:bCs/>
        </w:rPr>
        <w:t>ISP</w:t>
      </w:r>
      <w:r>
        <w:t xml:space="preserve"> para conectarse a una empresa </w:t>
      </w:r>
      <w:proofErr w:type="spellStart"/>
      <w:r w:rsidR="000D33FB" w:rsidRPr="000D33FB">
        <w:rPr>
          <w:b/>
          <w:bCs/>
        </w:rPr>
        <w:t>partner</w:t>
      </w:r>
      <w:proofErr w:type="spellEnd"/>
      <w:r>
        <w:t xml:space="preserve"> llamada </w:t>
      </w:r>
      <w:proofErr w:type="spellStart"/>
      <w:r w:rsidRPr="00314DEF">
        <w:rPr>
          <w:b/>
          <w:bCs/>
        </w:rPr>
        <w:t>Other</w:t>
      </w:r>
      <w:proofErr w:type="spellEnd"/>
      <w:r w:rsidRPr="00314DEF">
        <w:rPr>
          <w:b/>
          <w:bCs/>
        </w:rPr>
        <w:t xml:space="preserve"> Company</w:t>
      </w:r>
      <w:r>
        <w:t xml:space="preserve">. El ISP estableció el alcance de la red dentro de su red y a </w:t>
      </w:r>
      <w:proofErr w:type="spellStart"/>
      <w:r>
        <w:t>Other</w:t>
      </w:r>
      <w:proofErr w:type="spellEnd"/>
      <w:r>
        <w:t xml:space="preserve"> Company. Usted debe conectar ACME al ISP de modo que ACME y </w:t>
      </w:r>
      <w:proofErr w:type="spellStart"/>
      <w:r>
        <w:t>Other</w:t>
      </w:r>
      <w:proofErr w:type="spellEnd"/>
      <w:r>
        <w:t xml:space="preserve"> Company puedan comunicarse. Debido a que el ISP utiliza el protocolo BGP como protocolo de </w:t>
      </w:r>
      <w:r w:rsidR="000D33FB">
        <w:t>ruteo</w:t>
      </w:r>
      <w:r>
        <w:t xml:space="preserve">, debe configurar ACME1, el </w:t>
      </w:r>
      <w:proofErr w:type="spellStart"/>
      <w:r>
        <w:t>router</w:t>
      </w:r>
      <w:proofErr w:type="spellEnd"/>
      <w:r>
        <w:t xml:space="preserve"> frontera de ACME, para establecer una conexión de vecinos BGP con ISP1, el </w:t>
      </w:r>
      <w:proofErr w:type="spellStart"/>
      <w:r>
        <w:t>router</w:t>
      </w:r>
      <w:proofErr w:type="spellEnd"/>
      <w:r>
        <w:t xml:space="preserve"> frontera del ISP que interactúa con ACME.</w:t>
      </w:r>
    </w:p>
    <w:p w14:paraId="324055DD" w14:textId="47767A33" w:rsidR="00314DEF" w:rsidRDefault="00314DEF" w:rsidP="00314DEF">
      <w:pPr>
        <w:pStyle w:val="BodyTextL25"/>
        <w:jc w:val="both"/>
      </w:pPr>
      <w:r w:rsidRPr="00314DEF">
        <w:rPr>
          <w:b/>
          <w:bCs/>
        </w:rPr>
        <w:t>NOTA:</w:t>
      </w:r>
      <w:r>
        <w:t xml:space="preserve"> </w:t>
      </w:r>
      <w:r w:rsidRPr="00314DEF">
        <w:t xml:space="preserve">Con </w:t>
      </w:r>
      <w:r w:rsidR="000D33FB">
        <w:t xml:space="preserve">empresa </w:t>
      </w:r>
      <w:proofErr w:type="spellStart"/>
      <w:r w:rsidR="000D33FB" w:rsidRPr="000D33FB">
        <w:rPr>
          <w:b/>
          <w:bCs/>
        </w:rPr>
        <w:t>partner</w:t>
      </w:r>
      <w:proofErr w:type="spellEnd"/>
      <w:r w:rsidRPr="00314DEF">
        <w:t xml:space="preserve"> nos referimos a la relación que se establece entre dos empresas para obtener un mutuo beneficio. Habitualmente hay una empresa que es el proveedor y otra que actúa como comercializadora de los servicios/productos que ofrece el proveedor. Ambos son </w:t>
      </w:r>
      <w:proofErr w:type="spellStart"/>
      <w:r w:rsidRPr="000D33FB">
        <w:rPr>
          <w:b/>
          <w:bCs/>
        </w:rPr>
        <w:t>partner</w:t>
      </w:r>
      <w:proofErr w:type="spellEnd"/>
      <w:r w:rsidRPr="00314DEF">
        <w:t xml:space="preserve"> de una misma relación aunque con diferente estatus.</w:t>
      </w:r>
    </w:p>
    <w:p w14:paraId="12F5990D" w14:textId="3BC81E77" w:rsidR="00314DEF" w:rsidRDefault="00314DEF" w:rsidP="00314DEF">
      <w:pPr>
        <w:pStyle w:val="SubStepAlpha"/>
        <w:jc w:val="both"/>
      </w:pPr>
      <w:r>
        <w:t xml:space="preserve">Compruebe que el </w:t>
      </w:r>
      <w:r w:rsidRPr="00EA32BB">
        <w:rPr>
          <w:b/>
          <w:bCs/>
        </w:rPr>
        <w:t>ISP</w:t>
      </w:r>
      <w:r w:rsidR="00EA32BB" w:rsidRPr="00EA32BB">
        <w:rPr>
          <w:b/>
          <w:bCs/>
        </w:rPr>
        <w:t>1</w:t>
      </w:r>
      <w:r>
        <w:t xml:space="preserve"> haya proporcionado el alcance de IP a través de su red emitiendo un comando ping a </w:t>
      </w:r>
      <w:r w:rsidRPr="00EA32BB">
        <w:rPr>
          <w:b/>
          <w:bCs/>
        </w:rPr>
        <w:t>1.1.1.9</w:t>
      </w:r>
      <w:r>
        <w:t xml:space="preserve">, la dirección IP asignada a la interfaz </w:t>
      </w:r>
      <w:r w:rsidRPr="00EA32BB">
        <w:rPr>
          <w:b/>
          <w:bCs/>
        </w:rPr>
        <w:t xml:space="preserve">serial 0/0/0 </w:t>
      </w:r>
      <w:r>
        <w:t xml:space="preserve">de </w:t>
      </w:r>
      <w:r w:rsidRPr="00EA32BB">
        <w:rPr>
          <w:b/>
          <w:bCs/>
        </w:rPr>
        <w:t>ISP2</w:t>
      </w:r>
      <w:r>
        <w:t>.</w:t>
      </w:r>
    </w:p>
    <w:p w14:paraId="72FD3CFE" w14:textId="77777777" w:rsidR="00314DEF" w:rsidRDefault="00314DEF" w:rsidP="00314DEF">
      <w:pPr>
        <w:pStyle w:val="SubStepAlpha"/>
      </w:pPr>
      <w:r>
        <w:t xml:space="preserve">Desde cualquier dispositivo dentro de la red de </w:t>
      </w:r>
      <w:r w:rsidRPr="00EA32BB">
        <w:rPr>
          <w:b/>
          <w:bCs/>
        </w:rPr>
        <w:t>ACME</w:t>
      </w:r>
      <w:r>
        <w:t xml:space="preserve">, emita un comando ping al servidor </w:t>
      </w:r>
      <w:r w:rsidRPr="00EA32BB">
        <w:rPr>
          <w:b/>
          <w:bCs/>
        </w:rPr>
        <w:t>172.16.10.2</w:t>
      </w:r>
      <w:r>
        <w:t xml:space="preserve"> de </w:t>
      </w:r>
      <w:proofErr w:type="spellStart"/>
      <w:r w:rsidRPr="00EA32BB">
        <w:rPr>
          <w:b/>
          <w:bCs/>
        </w:rPr>
        <w:t>Other</w:t>
      </w:r>
      <w:proofErr w:type="spellEnd"/>
      <w:r w:rsidRPr="00EA32BB">
        <w:rPr>
          <w:b/>
          <w:bCs/>
        </w:rPr>
        <w:t xml:space="preserve"> Company</w:t>
      </w:r>
      <w:r>
        <w:t xml:space="preserve">. Los comandos ping deberían fallar porque no se ha configurado ningún </w:t>
      </w:r>
      <w:proofErr w:type="spellStart"/>
      <w:r>
        <w:t>routing</w:t>
      </w:r>
      <w:proofErr w:type="spellEnd"/>
      <w:r>
        <w:t xml:space="preserve"> BGP por el momento.</w:t>
      </w:r>
    </w:p>
    <w:p w14:paraId="7819E218" w14:textId="0745A21C" w:rsidR="00314DEF" w:rsidRDefault="00314DEF" w:rsidP="00EA32BB">
      <w:pPr>
        <w:pStyle w:val="SubStepAlpha"/>
        <w:jc w:val="both"/>
      </w:pPr>
      <w:r>
        <w:t xml:space="preserve">Configure </w:t>
      </w:r>
      <w:r w:rsidRPr="00EA32BB">
        <w:rPr>
          <w:b/>
          <w:bCs/>
        </w:rPr>
        <w:t>ACME1</w:t>
      </w:r>
      <w:r>
        <w:t xml:space="preserve"> para convertirlo en un par </w:t>
      </w:r>
      <w:proofErr w:type="spellStart"/>
      <w:r>
        <w:t>eBGP</w:t>
      </w:r>
      <w:proofErr w:type="spellEnd"/>
      <w:r>
        <w:t xml:space="preserve"> con </w:t>
      </w:r>
      <w:r w:rsidRPr="00EA32BB">
        <w:rPr>
          <w:b/>
          <w:bCs/>
        </w:rPr>
        <w:t>ISP1</w:t>
      </w:r>
      <w:r>
        <w:t xml:space="preserve">. El número de AS de ACME es </w:t>
      </w:r>
      <w:r w:rsidRPr="00EA32BB">
        <w:rPr>
          <w:b/>
          <w:bCs/>
        </w:rPr>
        <w:t>65001</w:t>
      </w:r>
      <w:r>
        <w:t xml:space="preserve">, mientras que el </w:t>
      </w:r>
      <w:r w:rsidRPr="00EA32BB">
        <w:rPr>
          <w:b/>
          <w:bCs/>
        </w:rPr>
        <w:t>ISP</w:t>
      </w:r>
      <w:r w:rsidR="00EA32BB" w:rsidRPr="00EA32BB">
        <w:rPr>
          <w:b/>
          <w:bCs/>
        </w:rPr>
        <w:t>1</w:t>
      </w:r>
      <w:r>
        <w:t xml:space="preserve"> utiliza el número de AS </w:t>
      </w:r>
      <w:r w:rsidRPr="00EA32BB">
        <w:rPr>
          <w:b/>
          <w:bCs/>
        </w:rPr>
        <w:t>65003</w:t>
      </w:r>
      <w:r>
        <w:t xml:space="preserve">. Utilice </w:t>
      </w:r>
      <w:r w:rsidRPr="00EA32BB">
        <w:rPr>
          <w:b/>
          <w:bCs/>
        </w:rPr>
        <w:t>1.1.1.1</w:t>
      </w:r>
      <w:r>
        <w:t xml:space="preserve"> como la dirección IP de vecino y asegúrese de agregar la red interna 192.168.0.0/24 de ACME al protocolo BGP.</w:t>
      </w:r>
    </w:p>
    <w:p w14:paraId="265CE456" w14:textId="54B06D44" w:rsidR="009112FC" w:rsidRDefault="009112FC" w:rsidP="00314DEF">
      <w:pPr>
        <w:pStyle w:val="SubStepAlpha"/>
        <w:numPr>
          <w:ilvl w:val="0"/>
          <w:numId w:val="0"/>
        </w:numPr>
        <w:tabs>
          <w:tab w:val="right" w:leader="underscore" w:pos="10080"/>
        </w:tabs>
        <w:ind w:left="720"/>
      </w:pPr>
    </w:p>
    <w:p w14:paraId="0F5CA21F" w14:textId="77777777" w:rsidR="009112FC" w:rsidRDefault="009112FC" w:rsidP="00314DEF">
      <w:pPr>
        <w:pStyle w:val="SubStepAlpha"/>
        <w:numPr>
          <w:ilvl w:val="0"/>
          <w:numId w:val="0"/>
        </w:numPr>
        <w:tabs>
          <w:tab w:val="right" w:leader="underscore" w:pos="10080"/>
        </w:tabs>
        <w:ind w:left="720"/>
      </w:pPr>
    </w:p>
    <w:p w14:paraId="37648745" w14:textId="23D46614" w:rsidR="00314DEF" w:rsidRDefault="00314DEF" w:rsidP="00314DEF">
      <w:pPr>
        <w:pStyle w:val="SubStepAlpha"/>
        <w:numPr>
          <w:ilvl w:val="0"/>
          <w:numId w:val="0"/>
        </w:numPr>
        <w:tabs>
          <w:tab w:val="right" w:leader="underscore" w:pos="10080"/>
        </w:tabs>
        <w:ind w:left="720"/>
      </w:pPr>
      <w:r>
        <w:t xml:space="preserve">Desde cualquier dispositivo dentro de la red de ACME, vuelva a emitir un comando ping al servidor interno de </w:t>
      </w:r>
      <w:proofErr w:type="spellStart"/>
      <w:r w:rsidRPr="00A774FC">
        <w:rPr>
          <w:b/>
          <w:bCs/>
        </w:rPr>
        <w:t>Other</w:t>
      </w:r>
      <w:proofErr w:type="spellEnd"/>
      <w:r w:rsidRPr="00A774FC">
        <w:rPr>
          <w:b/>
          <w:bCs/>
        </w:rPr>
        <w:t xml:space="preserve"> Company</w:t>
      </w:r>
      <w:r>
        <w:t>. ¿Funciona?</w:t>
      </w:r>
    </w:p>
    <w:p w14:paraId="26A642E0" w14:textId="0A9A467E" w:rsidR="00314DEF" w:rsidRDefault="00314DEF" w:rsidP="00314DEF">
      <w:pPr>
        <w:pStyle w:val="SubStepAlpha"/>
        <w:numPr>
          <w:ilvl w:val="0"/>
          <w:numId w:val="0"/>
        </w:numPr>
        <w:tabs>
          <w:tab w:val="right" w:leader="underscore" w:pos="10080"/>
        </w:tabs>
        <w:ind w:left="720"/>
      </w:pPr>
      <w:r>
        <w:tab/>
      </w:r>
    </w:p>
    <w:p w14:paraId="79192156" w14:textId="5FD3189D" w:rsidR="00186750" w:rsidRDefault="00665EB2">
      <w:pPr>
        <w:pStyle w:val="LabSection"/>
      </w:pPr>
      <w:r>
        <w:t>Tabla de direcciones</w:t>
      </w:r>
    </w:p>
    <w:tbl>
      <w:tblPr>
        <w:tblW w:w="784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33"/>
        <w:gridCol w:w="1042"/>
        <w:gridCol w:w="1688"/>
        <w:gridCol w:w="1800"/>
        <w:gridCol w:w="1879"/>
      </w:tblGrid>
      <w:tr w:rsidR="00186750" w14:paraId="3ADC2CF9" w14:textId="77777777" w:rsidTr="00371D55">
        <w:trPr>
          <w:cantSplit/>
          <w:trHeight w:val="255"/>
          <w:jc w:val="center"/>
        </w:trPr>
        <w:tc>
          <w:tcPr>
            <w:tcW w:w="143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A3DD397" w14:textId="77777777" w:rsidR="00186750" w:rsidRPr="00E87D62" w:rsidRDefault="00186750" w:rsidP="009F22BF">
            <w:pPr>
              <w:pStyle w:val="TableHeading"/>
            </w:pPr>
            <w:r>
              <w:t>Dispositivo</w:t>
            </w:r>
          </w:p>
        </w:tc>
        <w:tc>
          <w:tcPr>
            <w:tcW w:w="104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EB0DFD" w14:textId="77777777" w:rsidR="00186750" w:rsidRPr="00E87D62" w:rsidRDefault="00186750" w:rsidP="009F22BF">
            <w:pPr>
              <w:pStyle w:val="TableHeading"/>
            </w:pPr>
            <w:r>
              <w:t>Interfaz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4847D59" w14:textId="77777777" w:rsidR="00186750" w:rsidRPr="00E87D62" w:rsidRDefault="00186750" w:rsidP="009F22BF">
            <w:pPr>
              <w:pStyle w:val="TableHeading"/>
            </w:pPr>
            <w:r>
              <w:t>Dirección IPv4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9C9A263" w14:textId="77777777" w:rsidR="00186750" w:rsidRPr="00E87D62" w:rsidRDefault="00186750" w:rsidP="009F22BF">
            <w:pPr>
              <w:pStyle w:val="TableHeading"/>
            </w:pPr>
            <w:r>
              <w:t>Máscara de subred</w:t>
            </w: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7678EBF" w14:textId="77777777" w:rsidR="00186750" w:rsidRPr="00E87D62" w:rsidRDefault="00186750" w:rsidP="00665EB2">
            <w:pPr>
              <w:pStyle w:val="TableHeading"/>
              <w:jc w:val="left"/>
            </w:pPr>
            <w:r>
              <w:t>Gateway predeterminado</w:t>
            </w:r>
          </w:p>
        </w:tc>
      </w:tr>
      <w:tr w:rsidR="00186750" w14:paraId="350B766F" w14:textId="77777777" w:rsidTr="00371D55">
        <w:trPr>
          <w:cantSplit/>
          <w:jc w:val="center"/>
        </w:trPr>
        <w:tc>
          <w:tcPr>
            <w:tcW w:w="1433" w:type="dxa"/>
            <w:vMerge w:val="restart"/>
            <w:vAlign w:val="center"/>
          </w:tcPr>
          <w:p w14:paraId="37FFA24E" w14:textId="4200C95F" w:rsidR="00186750" w:rsidRDefault="00186750" w:rsidP="009F22BF">
            <w:pPr>
              <w:pStyle w:val="TableText"/>
            </w:pPr>
            <w:r>
              <w:t>ACME1</w:t>
            </w:r>
          </w:p>
        </w:tc>
        <w:tc>
          <w:tcPr>
            <w:tcW w:w="1042" w:type="dxa"/>
            <w:vAlign w:val="center"/>
          </w:tcPr>
          <w:p w14:paraId="65025D81" w14:textId="75B8869E" w:rsidR="00186750" w:rsidRPr="00E87D62" w:rsidRDefault="00186750" w:rsidP="009F22BF">
            <w:pPr>
              <w:pStyle w:val="TableText"/>
            </w:pPr>
            <w:r>
              <w:t>G0/0</w:t>
            </w:r>
          </w:p>
        </w:tc>
        <w:tc>
          <w:tcPr>
            <w:tcW w:w="1688" w:type="dxa"/>
            <w:vAlign w:val="center"/>
          </w:tcPr>
          <w:p w14:paraId="1CC6ED1B" w14:textId="6FC824A2" w:rsidR="00186750" w:rsidRPr="00E87D62" w:rsidRDefault="00186750" w:rsidP="009F22BF">
            <w:pPr>
              <w:pStyle w:val="TableText"/>
            </w:pPr>
            <w:r>
              <w:t>192.168.0.1</w:t>
            </w:r>
          </w:p>
        </w:tc>
        <w:tc>
          <w:tcPr>
            <w:tcW w:w="1800" w:type="dxa"/>
            <w:vAlign w:val="center"/>
          </w:tcPr>
          <w:p w14:paraId="26CA0F88" w14:textId="5F3E6379" w:rsidR="00186750" w:rsidRPr="00E87D62" w:rsidRDefault="00186750" w:rsidP="009F22BF">
            <w:pPr>
              <w:pStyle w:val="TableText"/>
            </w:pPr>
            <w:r>
              <w:t>255.255.255.0</w:t>
            </w:r>
          </w:p>
        </w:tc>
        <w:tc>
          <w:tcPr>
            <w:tcW w:w="1879" w:type="dxa"/>
            <w:vAlign w:val="center"/>
          </w:tcPr>
          <w:p w14:paraId="30C29CF0" w14:textId="77777777" w:rsidR="00186750" w:rsidRDefault="00186750" w:rsidP="009F22BF">
            <w:pPr>
              <w:pStyle w:val="TableText"/>
            </w:pPr>
            <w:r>
              <w:t>N/D</w:t>
            </w:r>
          </w:p>
        </w:tc>
      </w:tr>
      <w:tr w:rsidR="00186750" w14:paraId="6443D828" w14:textId="77777777" w:rsidTr="00371D55">
        <w:trPr>
          <w:cantSplit/>
          <w:jc w:val="center"/>
        </w:trPr>
        <w:tc>
          <w:tcPr>
            <w:tcW w:w="1433" w:type="dxa"/>
            <w:vMerge/>
            <w:vAlign w:val="center"/>
          </w:tcPr>
          <w:p w14:paraId="149326C0" w14:textId="77777777" w:rsidR="00186750" w:rsidRDefault="00186750" w:rsidP="009F22BF">
            <w:pPr>
              <w:pStyle w:val="TableText"/>
            </w:pPr>
          </w:p>
        </w:tc>
        <w:tc>
          <w:tcPr>
            <w:tcW w:w="1042" w:type="dxa"/>
            <w:vAlign w:val="center"/>
          </w:tcPr>
          <w:p w14:paraId="6C424F9E" w14:textId="43114366" w:rsidR="00186750" w:rsidRPr="00E87D62" w:rsidRDefault="00186750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46F53F42" w14:textId="6C5C6062" w:rsidR="00186750" w:rsidRPr="00E87D62" w:rsidRDefault="00775AE7" w:rsidP="009F22BF">
            <w:pPr>
              <w:pStyle w:val="TableText"/>
            </w:pPr>
            <w:r>
              <w:t>1.1.1.2</w:t>
            </w:r>
          </w:p>
        </w:tc>
        <w:tc>
          <w:tcPr>
            <w:tcW w:w="1800" w:type="dxa"/>
            <w:vAlign w:val="center"/>
          </w:tcPr>
          <w:p w14:paraId="49889F51" w14:textId="77777777" w:rsidR="00186750" w:rsidRPr="00E87D62" w:rsidRDefault="00186750" w:rsidP="009F22BF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954C630" w14:textId="77777777" w:rsidR="00186750" w:rsidRDefault="00186750" w:rsidP="009F22BF">
            <w:pPr>
              <w:pStyle w:val="TableText"/>
            </w:pPr>
            <w:r>
              <w:t>N/D</w:t>
            </w:r>
          </w:p>
        </w:tc>
      </w:tr>
      <w:tr w:rsidR="00186750" w14:paraId="4722CC69" w14:textId="77777777" w:rsidTr="00371D55">
        <w:trPr>
          <w:cantSplit/>
          <w:jc w:val="center"/>
        </w:trPr>
        <w:tc>
          <w:tcPr>
            <w:tcW w:w="1433" w:type="dxa"/>
            <w:vMerge w:val="restart"/>
            <w:vAlign w:val="center"/>
          </w:tcPr>
          <w:p w14:paraId="0B1F898A" w14:textId="55919061" w:rsidR="00186750" w:rsidRDefault="00186750" w:rsidP="009F22BF">
            <w:pPr>
              <w:pStyle w:val="TableText"/>
            </w:pPr>
            <w:r>
              <w:t>OtherCo1</w:t>
            </w:r>
          </w:p>
        </w:tc>
        <w:tc>
          <w:tcPr>
            <w:tcW w:w="1042" w:type="dxa"/>
            <w:vAlign w:val="center"/>
          </w:tcPr>
          <w:p w14:paraId="53EC1D8B" w14:textId="08537E65" w:rsidR="00186750" w:rsidRPr="00E87D62" w:rsidRDefault="00186750" w:rsidP="00A17FA3">
            <w:pPr>
              <w:pStyle w:val="TableText"/>
            </w:pPr>
            <w:r>
              <w:t>G/0/0</w:t>
            </w:r>
          </w:p>
        </w:tc>
        <w:tc>
          <w:tcPr>
            <w:tcW w:w="1688" w:type="dxa"/>
            <w:vAlign w:val="center"/>
          </w:tcPr>
          <w:p w14:paraId="24362FFF" w14:textId="609A454C" w:rsidR="00186750" w:rsidRPr="00E87D62" w:rsidRDefault="00665EB2" w:rsidP="009F22BF">
            <w:pPr>
              <w:pStyle w:val="TableText"/>
            </w:pPr>
            <w:r>
              <w:t>172.16.10.1</w:t>
            </w:r>
          </w:p>
        </w:tc>
        <w:tc>
          <w:tcPr>
            <w:tcW w:w="1800" w:type="dxa"/>
            <w:vAlign w:val="center"/>
          </w:tcPr>
          <w:p w14:paraId="4DDBFC96" w14:textId="01A58894" w:rsidR="00186750" w:rsidRPr="00E87D62" w:rsidRDefault="00665EB2" w:rsidP="009F22BF">
            <w:pPr>
              <w:pStyle w:val="TableText"/>
            </w:pPr>
            <w:r>
              <w:t>255.255.255.0</w:t>
            </w:r>
          </w:p>
        </w:tc>
        <w:tc>
          <w:tcPr>
            <w:tcW w:w="1879" w:type="dxa"/>
            <w:vAlign w:val="center"/>
          </w:tcPr>
          <w:p w14:paraId="0B75F41E" w14:textId="77777777" w:rsidR="00186750" w:rsidRDefault="00186750" w:rsidP="009F22BF">
            <w:pPr>
              <w:pStyle w:val="TableText"/>
            </w:pPr>
            <w:r>
              <w:t>N/D</w:t>
            </w:r>
          </w:p>
        </w:tc>
      </w:tr>
      <w:tr w:rsidR="00186750" w14:paraId="05CEDD1C" w14:textId="77777777" w:rsidTr="00371D55">
        <w:trPr>
          <w:cantSplit/>
          <w:jc w:val="center"/>
        </w:trPr>
        <w:tc>
          <w:tcPr>
            <w:tcW w:w="1433" w:type="dxa"/>
            <w:vMerge/>
            <w:vAlign w:val="center"/>
          </w:tcPr>
          <w:p w14:paraId="48C96CD7" w14:textId="77777777" w:rsidR="00186750" w:rsidRPr="00E87D62" w:rsidRDefault="00186750" w:rsidP="009F22BF">
            <w:pPr>
              <w:pStyle w:val="TableText"/>
            </w:pPr>
          </w:p>
        </w:tc>
        <w:tc>
          <w:tcPr>
            <w:tcW w:w="1042" w:type="dxa"/>
            <w:vAlign w:val="center"/>
          </w:tcPr>
          <w:p w14:paraId="72614699" w14:textId="0624901C" w:rsidR="00186750" w:rsidRPr="00E87D62" w:rsidRDefault="00186750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18DE5B43" w14:textId="69254CAE" w:rsidR="00186750" w:rsidRPr="00E87D62" w:rsidRDefault="00775AE7" w:rsidP="009F22BF">
            <w:pPr>
              <w:pStyle w:val="TableText"/>
            </w:pPr>
            <w:r>
              <w:t>1.1.1.10</w:t>
            </w:r>
          </w:p>
        </w:tc>
        <w:tc>
          <w:tcPr>
            <w:tcW w:w="1800" w:type="dxa"/>
            <w:vAlign w:val="center"/>
          </w:tcPr>
          <w:p w14:paraId="255FE099" w14:textId="77777777" w:rsidR="00186750" w:rsidRPr="00E87D62" w:rsidRDefault="00186750" w:rsidP="009F22BF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6A381D74" w14:textId="77777777" w:rsidR="00186750" w:rsidRPr="00E87D62" w:rsidRDefault="00186750" w:rsidP="009F22BF">
            <w:pPr>
              <w:pStyle w:val="TableText"/>
            </w:pPr>
            <w:r>
              <w:t>N/D</w:t>
            </w:r>
          </w:p>
        </w:tc>
      </w:tr>
      <w:tr w:rsidR="00665EB2" w14:paraId="64364BBD" w14:textId="77777777" w:rsidTr="00371D55">
        <w:trPr>
          <w:cantSplit/>
          <w:jc w:val="center"/>
        </w:trPr>
        <w:tc>
          <w:tcPr>
            <w:tcW w:w="1433" w:type="dxa"/>
            <w:vMerge w:val="restart"/>
            <w:vAlign w:val="center"/>
          </w:tcPr>
          <w:p w14:paraId="4672C67C" w14:textId="44074F1B" w:rsidR="00665EB2" w:rsidRDefault="00665EB2" w:rsidP="00665EB2">
            <w:pPr>
              <w:pStyle w:val="TableText"/>
            </w:pPr>
            <w:r>
              <w:t>ISP1</w:t>
            </w:r>
          </w:p>
        </w:tc>
        <w:tc>
          <w:tcPr>
            <w:tcW w:w="1042" w:type="dxa"/>
            <w:vAlign w:val="center"/>
          </w:tcPr>
          <w:p w14:paraId="3C355FBC" w14:textId="43B9241D" w:rsidR="00665EB2" w:rsidRDefault="00665EB2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3A256C34" w14:textId="77777777" w:rsidR="00665EB2" w:rsidRDefault="00665EB2" w:rsidP="00665EB2">
            <w:pPr>
              <w:pStyle w:val="TableText"/>
            </w:pPr>
            <w:r>
              <w:t>1.1.1.1</w:t>
            </w:r>
          </w:p>
        </w:tc>
        <w:tc>
          <w:tcPr>
            <w:tcW w:w="1800" w:type="dxa"/>
            <w:vAlign w:val="center"/>
          </w:tcPr>
          <w:p w14:paraId="66A67D38" w14:textId="107B05E8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C1EC9F4" w14:textId="77777777" w:rsidR="00665EB2" w:rsidRDefault="00665EB2" w:rsidP="00665EB2">
            <w:pPr>
              <w:pStyle w:val="TableText"/>
            </w:pPr>
          </w:p>
        </w:tc>
      </w:tr>
      <w:tr w:rsidR="00665EB2" w14:paraId="213A0C23" w14:textId="77777777" w:rsidTr="00371D55">
        <w:trPr>
          <w:cantSplit/>
          <w:jc w:val="center"/>
        </w:trPr>
        <w:tc>
          <w:tcPr>
            <w:tcW w:w="1433" w:type="dxa"/>
            <w:vMerge/>
            <w:vAlign w:val="center"/>
          </w:tcPr>
          <w:p w14:paraId="4834A1DA" w14:textId="77777777" w:rsidR="00665EB2" w:rsidRDefault="00665EB2" w:rsidP="00665EB2">
            <w:pPr>
              <w:pStyle w:val="TableText"/>
            </w:pPr>
          </w:p>
        </w:tc>
        <w:tc>
          <w:tcPr>
            <w:tcW w:w="1042" w:type="dxa"/>
            <w:vAlign w:val="center"/>
          </w:tcPr>
          <w:p w14:paraId="2631FB84" w14:textId="30AB513D" w:rsidR="00665EB2" w:rsidRDefault="00665EB2" w:rsidP="00A17FA3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14:paraId="6520931A" w14:textId="77777777" w:rsidR="00665EB2" w:rsidRDefault="00665EB2" w:rsidP="00665EB2">
            <w:pPr>
              <w:pStyle w:val="TableText"/>
            </w:pPr>
            <w:r>
              <w:t>1.1.1.5</w:t>
            </w:r>
          </w:p>
        </w:tc>
        <w:tc>
          <w:tcPr>
            <w:tcW w:w="1800" w:type="dxa"/>
            <w:vAlign w:val="center"/>
          </w:tcPr>
          <w:p w14:paraId="668AD031" w14:textId="0BA585C4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7661CE73" w14:textId="77777777" w:rsidR="00665EB2" w:rsidRDefault="00665EB2" w:rsidP="00665EB2">
            <w:pPr>
              <w:pStyle w:val="TableText"/>
            </w:pPr>
          </w:p>
        </w:tc>
      </w:tr>
      <w:tr w:rsidR="00665EB2" w14:paraId="1A42B4F8" w14:textId="77777777" w:rsidTr="00371D55">
        <w:trPr>
          <w:cantSplit/>
          <w:jc w:val="center"/>
        </w:trPr>
        <w:tc>
          <w:tcPr>
            <w:tcW w:w="1433" w:type="dxa"/>
            <w:vMerge w:val="restart"/>
            <w:vAlign w:val="center"/>
          </w:tcPr>
          <w:p w14:paraId="4202AF55" w14:textId="5EA0AFE6" w:rsidR="00665EB2" w:rsidRDefault="00665EB2" w:rsidP="00665EB2">
            <w:pPr>
              <w:pStyle w:val="TableText"/>
            </w:pPr>
            <w:r>
              <w:t>ISP2</w:t>
            </w:r>
          </w:p>
        </w:tc>
        <w:tc>
          <w:tcPr>
            <w:tcW w:w="1042" w:type="dxa"/>
            <w:vAlign w:val="center"/>
          </w:tcPr>
          <w:p w14:paraId="7C0D2718" w14:textId="37586FCC" w:rsidR="00665EB2" w:rsidRDefault="00665EB2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7D7EE804" w14:textId="77777777" w:rsidR="00665EB2" w:rsidRDefault="00665EB2" w:rsidP="00665EB2">
            <w:pPr>
              <w:pStyle w:val="TableText"/>
            </w:pPr>
            <w:r>
              <w:t>1.1.1.9</w:t>
            </w:r>
          </w:p>
        </w:tc>
        <w:tc>
          <w:tcPr>
            <w:tcW w:w="1800" w:type="dxa"/>
            <w:vAlign w:val="center"/>
          </w:tcPr>
          <w:p w14:paraId="1FA1AE0B" w14:textId="4597C330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89EAC3F" w14:textId="77777777" w:rsidR="00665EB2" w:rsidRDefault="00665EB2" w:rsidP="00665EB2">
            <w:pPr>
              <w:pStyle w:val="TableText"/>
            </w:pPr>
          </w:p>
        </w:tc>
      </w:tr>
      <w:tr w:rsidR="00665EB2" w14:paraId="728E00A8" w14:textId="77777777" w:rsidTr="00371D55">
        <w:trPr>
          <w:cantSplit/>
          <w:jc w:val="center"/>
        </w:trPr>
        <w:tc>
          <w:tcPr>
            <w:tcW w:w="1433" w:type="dxa"/>
            <w:vMerge/>
            <w:vAlign w:val="center"/>
          </w:tcPr>
          <w:p w14:paraId="7CDE9685" w14:textId="77777777" w:rsidR="00665EB2" w:rsidRDefault="00665EB2" w:rsidP="00665EB2">
            <w:pPr>
              <w:pStyle w:val="TableText"/>
            </w:pPr>
          </w:p>
        </w:tc>
        <w:tc>
          <w:tcPr>
            <w:tcW w:w="1042" w:type="dxa"/>
            <w:vAlign w:val="center"/>
          </w:tcPr>
          <w:p w14:paraId="02416BA0" w14:textId="56C5A865" w:rsidR="00665EB2" w:rsidRDefault="00665EB2" w:rsidP="00A17FA3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14:paraId="1F0E4BA6" w14:textId="77777777" w:rsidR="00665EB2" w:rsidRDefault="00665EB2" w:rsidP="00665EB2">
            <w:pPr>
              <w:pStyle w:val="TableText"/>
            </w:pPr>
            <w:r>
              <w:t>1.1.1.6</w:t>
            </w:r>
          </w:p>
        </w:tc>
        <w:tc>
          <w:tcPr>
            <w:tcW w:w="1800" w:type="dxa"/>
            <w:vAlign w:val="center"/>
          </w:tcPr>
          <w:p w14:paraId="22CA7D9E" w14:textId="24288836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4D41DB7C" w14:textId="77777777" w:rsidR="00665EB2" w:rsidRDefault="00665EB2" w:rsidP="00665EB2">
            <w:pPr>
              <w:pStyle w:val="TableText"/>
            </w:pPr>
          </w:p>
        </w:tc>
      </w:tr>
      <w:tr w:rsidR="00665EB2" w14:paraId="3599BC71" w14:textId="77777777" w:rsidTr="00371D55">
        <w:trPr>
          <w:cantSplit/>
          <w:jc w:val="center"/>
        </w:trPr>
        <w:tc>
          <w:tcPr>
            <w:tcW w:w="1433" w:type="dxa"/>
            <w:vAlign w:val="center"/>
          </w:tcPr>
          <w:p w14:paraId="35322D97" w14:textId="6751AE47" w:rsidR="00665EB2" w:rsidRPr="00E87D62" w:rsidRDefault="00665EB2" w:rsidP="00665EB2">
            <w:pPr>
              <w:pStyle w:val="TableText"/>
            </w:pPr>
            <w:r>
              <w:t>PC0</w:t>
            </w:r>
          </w:p>
        </w:tc>
        <w:tc>
          <w:tcPr>
            <w:tcW w:w="1042" w:type="dxa"/>
            <w:vAlign w:val="center"/>
          </w:tcPr>
          <w:p w14:paraId="610BC6F4" w14:textId="77777777" w:rsidR="00665EB2" w:rsidRPr="00E87D6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7473DC37" w14:textId="627785C6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1BD42B9C" w14:textId="69E73709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192.168.0.1</w:t>
            </w:r>
          </w:p>
        </w:tc>
      </w:tr>
      <w:tr w:rsidR="00665EB2" w14:paraId="57931FA8" w14:textId="77777777" w:rsidTr="00371D55">
        <w:trPr>
          <w:cantSplit/>
          <w:jc w:val="center"/>
        </w:trPr>
        <w:tc>
          <w:tcPr>
            <w:tcW w:w="1433" w:type="dxa"/>
            <w:vAlign w:val="center"/>
          </w:tcPr>
          <w:p w14:paraId="65DEFA70" w14:textId="0518096E" w:rsidR="00665EB2" w:rsidRDefault="00665EB2" w:rsidP="00665EB2">
            <w:pPr>
              <w:pStyle w:val="TableText"/>
            </w:pPr>
            <w:r>
              <w:t>Laptop0</w:t>
            </w:r>
          </w:p>
        </w:tc>
        <w:tc>
          <w:tcPr>
            <w:tcW w:w="1042" w:type="dxa"/>
            <w:vAlign w:val="center"/>
          </w:tcPr>
          <w:p w14:paraId="363A8E27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7F6C447B" w14:textId="0BA8D2F4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778C2C79" w14:textId="2483F240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192.168.0.1</w:t>
            </w:r>
          </w:p>
        </w:tc>
      </w:tr>
      <w:tr w:rsidR="00665EB2" w14:paraId="7F04903E" w14:textId="77777777" w:rsidTr="00371D55">
        <w:trPr>
          <w:cantSplit/>
          <w:jc w:val="center"/>
        </w:trPr>
        <w:tc>
          <w:tcPr>
            <w:tcW w:w="1433" w:type="dxa"/>
            <w:vAlign w:val="center"/>
          </w:tcPr>
          <w:p w14:paraId="42325A0E" w14:textId="0EC71CA1" w:rsidR="00665EB2" w:rsidRPr="00E87D62" w:rsidRDefault="00665EB2" w:rsidP="00665EB2">
            <w:pPr>
              <w:pStyle w:val="TableText"/>
            </w:pPr>
            <w:r>
              <w:t>Laptop1</w:t>
            </w:r>
          </w:p>
        </w:tc>
        <w:tc>
          <w:tcPr>
            <w:tcW w:w="1042" w:type="dxa"/>
            <w:vAlign w:val="center"/>
          </w:tcPr>
          <w:p w14:paraId="20B5A5C0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0A0F90C2" w14:textId="352390ED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12310E76" w14:textId="24C67E37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192.168.0.1</w:t>
            </w:r>
          </w:p>
        </w:tc>
      </w:tr>
      <w:tr w:rsidR="00665EB2" w14:paraId="09B017BA" w14:textId="77777777" w:rsidTr="00371D55">
        <w:trPr>
          <w:cantSplit/>
          <w:jc w:val="center"/>
        </w:trPr>
        <w:tc>
          <w:tcPr>
            <w:tcW w:w="1433" w:type="dxa"/>
            <w:vAlign w:val="center"/>
          </w:tcPr>
          <w:p w14:paraId="6D1E9062" w14:textId="76F21648" w:rsidR="00665EB2" w:rsidRDefault="00665EB2" w:rsidP="00665EB2">
            <w:pPr>
              <w:pStyle w:val="TableText"/>
            </w:pPr>
            <w:r>
              <w:t>Servidor</w:t>
            </w:r>
          </w:p>
        </w:tc>
        <w:tc>
          <w:tcPr>
            <w:tcW w:w="1042" w:type="dxa"/>
            <w:vAlign w:val="center"/>
          </w:tcPr>
          <w:p w14:paraId="4895F52A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1688" w:type="dxa"/>
            <w:vAlign w:val="center"/>
          </w:tcPr>
          <w:p w14:paraId="1576E4A7" w14:textId="77777777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172.16.10.2</w:t>
            </w:r>
          </w:p>
        </w:tc>
        <w:tc>
          <w:tcPr>
            <w:tcW w:w="1800" w:type="dxa"/>
            <w:vAlign w:val="center"/>
          </w:tcPr>
          <w:p w14:paraId="3BEB25F3" w14:textId="040937BF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255.255.255.0</w:t>
            </w:r>
          </w:p>
        </w:tc>
        <w:tc>
          <w:tcPr>
            <w:tcW w:w="1879" w:type="dxa"/>
            <w:vAlign w:val="center"/>
          </w:tcPr>
          <w:p w14:paraId="471B9F03" w14:textId="7341BEDC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172.16.10.1</w:t>
            </w:r>
          </w:p>
        </w:tc>
      </w:tr>
    </w:tbl>
    <w:p w14:paraId="0D985AD2" w14:textId="4EA52FE6" w:rsidR="005741EB" w:rsidRDefault="00065D09" w:rsidP="00E27E50">
      <w:pPr>
        <w:pStyle w:val="StepHead"/>
      </w:pPr>
      <w:r>
        <w:t xml:space="preserve">Configurar el protocolo </w:t>
      </w:r>
      <w:proofErr w:type="spellStart"/>
      <w:r>
        <w:t>eBGP</w:t>
      </w:r>
      <w:proofErr w:type="spellEnd"/>
      <w:r>
        <w:t xml:space="preserve"> en </w:t>
      </w:r>
      <w:proofErr w:type="spellStart"/>
      <w:r>
        <w:t>Other</w:t>
      </w:r>
      <w:proofErr w:type="spellEnd"/>
      <w:r>
        <w:t xml:space="preserve"> Company Inc.</w:t>
      </w:r>
    </w:p>
    <w:p w14:paraId="423D3916" w14:textId="1508BABC" w:rsidR="003A213E" w:rsidRPr="003A213E" w:rsidRDefault="003A213E" w:rsidP="00A774FC">
      <w:pPr>
        <w:pStyle w:val="BodyTextL25"/>
        <w:jc w:val="both"/>
      </w:pPr>
      <w:r>
        <w:t xml:space="preserve">El administrador de redes de </w:t>
      </w:r>
      <w:proofErr w:type="spellStart"/>
      <w:r w:rsidRPr="00A774FC">
        <w:rPr>
          <w:b/>
          <w:bCs/>
        </w:rPr>
        <w:t>Other</w:t>
      </w:r>
      <w:proofErr w:type="spellEnd"/>
      <w:r w:rsidRPr="00A774FC">
        <w:rPr>
          <w:b/>
          <w:bCs/>
        </w:rPr>
        <w:t xml:space="preserve"> Company</w:t>
      </w:r>
      <w:r>
        <w:t xml:space="preserve"> no está familiarizado con el protocolo BGP y no pudo configurar su lado del enlace. Usted también debe configurar su extremo de la conexión.</w:t>
      </w:r>
    </w:p>
    <w:p w14:paraId="7C31DEE0" w14:textId="382F6410" w:rsidR="005741EB" w:rsidRDefault="0022404F" w:rsidP="00A774FC">
      <w:pPr>
        <w:pStyle w:val="BodyTextL25"/>
        <w:keepNext/>
        <w:jc w:val="both"/>
      </w:pPr>
      <w:r>
        <w:t xml:space="preserve">Configure </w:t>
      </w:r>
      <w:r w:rsidRPr="00A774FC">
        <w:rPr>
          <w:b/>
          <w:bCs/>
        </w:rPr>
        <w:t>OtherCo1</w:t>
      </w:r>
      <w:r>
        <w:t xml:space="preserve"> para formar una adyacencia del protocolo </w:t>
      </w:r>
      <w:proofErr w:type="spellStart"/>
      <w:r>
        <w:t>eBGP</w:t>
      </w:r>
      <w:proofErr w:type="spellEnd"/>
      <w:r>
        <w:t xml:space="preserve"> con </w:t>
      </w:r>
      <w:r w:rsidRPr="00A774FC">
        <w:rPr>
          <w:b/>
          <w:bCs/>
        </w:rPr>
        <w:t>ISP2</w:t>
      </w:r>
      <w:r>
        <w:t xml:space="preserve">, el </w:t>
      </w:r>
      <w:proofErr w:type="spellStart"/>
      <w:r>
        <w:t>router</w:t>
      </w:r>
      <w:proofErr w:type="spellEnd"/>
      <w:r>
        <w:t xml:space="preserve"> de frontera de</w:t>
      </w:r>
      <w:r w:rsidR="00A774FC">
        <w:t>l</w:t>
      </w:r>
      <w:r>
        <w:t xml:space="preserve"> ISP</w:t>
      </w:r>
      <w:r w:rsidR="00A774FC">
        <w:t>2</w:t>
      </w:r>
      <w:r>
        <w:t xml:space="preserve"> que interactúa con OtherCo1. </w:t>
      </w:r>
      <w:proofErr w:type="spellStart"/>
      <w:r>
        <w:t>Other</w:t>
      </w:r>
      <w:proofErr w:type="spellEnd"/>
      <w:r>
        <w:t xml:space="preserve"> Company está en el AS 65002, mientras que el ISP</w:t>
      </w:r>
      <w:r w:rsidR="00A774FC">
        <w:t>2</w:t>
      </w:r>
      <w:r>
        <w:t xml:space="preserve"> está en el AS 65003. Utilice 1.1.1.9 como la dirección IP de vecino de ISP2 y asegúrese de agregar la red interna 172.16.10.0/24 de </w:t>
      </w:r>
      <w:proofErr w:type="spellStart"/>
      <w:r>
        <w:t>Other</w:t>
      </w:r>
      <w:proofErr w:type="spellEnd"/>
      <w:r>
        <w:t xml:space="preserve"> Company al protocolo BGP.</w:t>
      </w:r>
    </w:p>
    <w:p w14:paraId="5D448C4D" w14:textId="5B8064E4" w:rsidR="00065D09" w:rsidRDefault="00065D09" w:rsidP="00E27E50">
      <w:pPr>
        <w:pStyle w:val="StepHead"/>
      </w:pPr>
      <w:r>
        <w:t xml:space="preserve">Comprobación del protocolo </w:t>
      </w:r>
      <w:proofErr w:type="spellStart"/>
      <w:r>
        <w:t>eBGP</w:t>
      </w:r>
      <w:proofErr w:type="spellEnd"/>
    </w:p>
    <w:p w14:paraId="5D89950F" w14:textId="0A76DE25" w:rsidR="00065D09" w:rsidRDefault="00065D09" w:rsidP="009617E9">
      <w:pPr>
        <w:pStyle w:val="SubStepAlpha"/>
        <w:jc w:val="both"/>
      </w:pPr>
      <w:r>
        <w:t xml:space="preserve">Compruebe que </w:t>
      </w:r>
      <w:r w:rsidRPr="009617E9">
        <w:rPr>
          <w:b/>
          <w:bCs/>
        </w:rPr>
        <w:t>ACME1</w:t>
      </w:r>
      <w:r>
        <w:t xml:space="preserve"> haya formado correctamente una adyacencia del protocolo </w:t>
      </w:r>
      <w:proofErr w:type="spellStart"/>
      <w:r>
        <w:t>eBGP</w:t>
      </w:r>
      <w:proofErr w:type="spellEnd"/>
      <w:r>
        <w:t xml:space="preserve"> con </w:t>
      </w:r>
      <w:r w:rsidRPr="000A2089">
        <w:rPr>
          <w:b/>
          <w:bCs/>
        </w:rPr>
        <w:t>ISP1</w:t>
      </w:r>
      <w:r>
        <w:t xml:space="preserve">.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bgp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summary</w:t>
      </w:r>
      <w:proofErr w:type="spellEnd"/>
      <w:r>
        <w:t xml:space="preserve"> es muy útil en esta situación.</w:t>
      </w:r>
    </w:p>
    <w:p w14:paraId="529D76B7" w14:textId="5A1FF47C" w:rsidR="00065D09" w:rsidRDefault="00065D09" w:rsidP="009617E9">
      <w:pPr>
        <w:pStyle w:val="SubStepAlpha"/>
        <w:jc w:val="both"/>
      </w:pPr>
      <w:r>
        <w:t xml:space="preserve">Utilice el comando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 w:rsidR="000A2089">
        <w:rPr>
          <w:b/>
        </w:rPr>
        <w:t xml:space="preserve"> </w:t>
      </w:r>
      <w:proofErr w:type="spellStart"/>
      <w:r w:rsidR="000A2089">
        <w:rPr>
          <w:b/>
        </w:rPr>
        <w:t>bgp</w:t>
      </w:r>
      <w:proofErr w:type="spellEnd"/>
      <w:r>
        <w:t xml:space="preserve"> para comprobar todas las rutas que ACME1 haya conocido a través del protocolo </w:t>
      </w:r>
      <w:proofErr w:type="spellStart"/>
      <w:r>
        <w:t>eBGP</w:t>
      </w:r>
      <w:proofErr w:type="spellEnd"/>
      <w:r>
        <w:t xml:space="preserve"> y su estado.</w:t>
      </w:r>
    </w:p>
    <w:p w14:paraId="67AB531F" w14:textId="00353A77" w:rsidR="00065D09" w:rsidRDefault="00065D09" w:rsidP="009617E9">
      <w:pPr>
        <w:pStyle w:val="SubStepAlpha"/>
        <w:jc w:val="both"/>
      </w:pPr>
      <w:r>
        <w:t>Observe las tablas de r</w:t>
      </w:r>
      <w:r w:rsidR="0037243B">
        <w:t xml:space="preserve">uteo </w:t>
      </w:r>
      <w:r>
        <w:t xml:space="preserve">en ACME1 y OtherCo1. ACME1 debe tener rutas conocidas sobre la ruta 172.16.10.0/24 de </w:t>
      </w:r>
      <w:proofErr w:type="spellStart"/>
      <w:r>
        <w:t>Other</w:t>
      </w:r>
      <w:proofErr w:type="spellEnd"/>
      <w:r>
        <w:t xml:space="preserve"> Company. Del mismo modo, OtherCo1 ahora debe conocer la ruta 192.168.0.0/24 de ACME.</w:t>
      </w:r>
    </w:p>
    <w:p w14:paraId="4DD7589F" w14:textId="43B1EF97" w:rsidR="002909E2" w:rsidRDefault="001F6990" w:rsidP="009617E9">
      <w:pPr>
        <w:pStyle w:val="SubStepAlpha"/>
        <w:jc w:val="both"/>
      </w:pPr>
      <w:r>
        <w:t xml:space="preserve">Abra un navegador web en cualquier terminal de ACME Inc. y diríjase al servidor de </w:t>
      </w:r>
      <w:proofErr w:type="spellStart"/>
      <w:r>
        <w:t>Other</w:t>
      </w:r>
      <w:proofErr w:type="spellEnd"/>
      <w:r>
        <w:t xml:space="preserve"> Company introduciendo su dirección IP 172.16.10.2</w:t>
      </w:r>
    </w:p>
    <w:p w14:paraId="03545C2D" w14:textId="1C4159AF" w:rsidR="00065D09" w:rsidRPr="00065D09" w:rsidRDefault="001F6990" w:rsidP="009617E9">
      <w:pPr>
        <w:pStyle w:val="SubStepAlpha"/>
        <w:jc w:val="both"/>
      </w:pPr>
      <w:r>
        <w:t xml:space="preserve">Desde cualquier dispositivo de ACME Inc., emita un comando ping al servidor de </w:t>
      </w:r>
      <w:proofErr w:type="spellStart"/>
      <w:r>
        <w:t>Other</w:t>
      </w:r>
      <w:proofErr w:type="spellEnd"/>
      <w:r>
        <w:t xml:space="preserve"> Company en 172.16.10.2.</w:t>
      </w:r>
    </w:p>
    <w:sectPr w:rsidR="00065D09" w:rsidRPr="00065D09" w:rsidSect="00314DE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0BD8C" w14:textId="77777777" w:rsidR="00A92E9E" w:rsidRDefault="00A92E9E" w:rsidP="0090659A">
      <w:pPr>
        <w:spacing w:after="0" w:line="240" w:lineRule="auto"/>
      </w:pPr>
      <w:r>
        <w:separator/>
      </w:r>
    </w:p>
    <w:p w14:paraId="00F4795B" w14:textId="77777777" w:rsidR="00A92E9E" w:rsidRDefault="00A92E9E"/>
    <w:p w14:paraId="3DE05533" w14:textId="77777777" w:rsidR="00A92E9E" w:rsidRDefault="00A92E9E"/>
    <w:p w14:paraId="623167C2" w14:textId="77777777" w:rsidR="00A92E9E" w:rsidRDefault="00A92E9E"/>
    <w:p w14:paraId="1C6667CD" w14:textId="77777777" w:rsidR="00A92E9E" w:rsidRDefault="00A92E9E"/>
  </w:endnote>
  <w:endnote w:type="continuationSeparator" w:id="0">
    <w:p w14:paraId="2F97E86B" w14:textId="77777777" w:rsidR="00A92E9E" w:rsidRDefault="00A92E9E" w:rsidP="0090659A">
      <w:pPr>
        <w:spacing w:after="0" w:line="240" w:lineRule="auto"/>
      </w:pPr>
      <w:r>
        <w:continuationSeparator/>
      </w:r>
    </w:p>
    <w:p w14:paraId="71BC24CA" w14:textId="77777777" w:rsidR="00A92E9E" w:rsidRDefault="00A92E9E"/>
    <w:p w14:paraId="59DC4401" w14:textId="77777777" w:rsidR="00A92E9E" w:rsidRDefault="00A92E9E"/>
    <w:p w14:paraId="7229C67B" w14:textId="77777777" w:rsidR="00A92E9E" w:rsidRDefault="00A92E9E"/>
    <w:p w14:paraId="47B06102" w14:textId="77777777" w:rsidR="00A92E9E" w:rsidRDefault="00A92E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6C92" w14:textId="4CCB0179" w:rsidR="0080520C" w:rsidRPr="0090659A" w:rsidRDefault="0080520C" w:rsidP="008C4307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0A2089">
      <w:rPr>
        <w:noProof/>
      </w:rPr>
      <w:t>2024</w:t>
    </w:r>
    <w:r>
      <w:fldChar w:fldCharType="end"/>
    </w:r>
    <w:r>
      <w:t xml:space="preserve"> Cisco y/o sus afiliados.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093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093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4C4D" w14:textId="376BDE69" w:rsidR="0080520C" w:rsidRPr="0090659A" w:rsidRDefault="0080520C" w:rsidP="008C4307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0A2089">
      <w:rPr>
        <w:noProof/>
      </w:rPr>
      <w:t>2024</w:t>
    </w:r>
    <w:r>
      <w:fldChar w:fldCharType="end"/>
    </w:r>
    <w:r>
      <w:t xml:space="preserve"> Cisco y/o sus afiliados.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093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093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971BF" w14:textId="77777777" w:rsidR="00A92E9E" w:rsidRDefault="00A92E9E" w:rsidP="0090659A">
      <w:pPr>
        <w:spacing w:after="0" w:line="240" w:lineRule="auto"/>
      </w:pPr>
      <w:r>
        <w:separator/>
      </w:r>
    </w:p>
    <w:p w14:paraId="0D9D8029" w14:textId="77777777" w:rsidR="00A92E9E" w:rsidRDefault="00A92E9E"/>
    <w:p w14:paraId="6E4A5B37" w14:textId="77777777" w:rsidR="00A92E9E" w:rsidRDefault="00A92E9E"/>
    <w:p w14:paraId="359A4145" w14:textId="77777777" w:rsidR="00A92E9E" w:rsidRDefault="00A92E9E"/>
    <w:p w14:paraId="79C6CA4E" w14:textId="77777777" w:rsidR="00A92E9E" w:rsidRDefault="00A92E9E"/>
  </w:footnote>
  <w:footnote w:type="continuationSeparator" w:id="0">
    <w:p w14:paraId="33D4A56E" w14:textId="77777777" w:rsidR="00A92E9E" w:rsidRDefault="00A92E9E" w:rsidP="0090659A">
      <w:pPr>
        <w:spacing w:after="0" w:line="240" w:lineRule="auto"/>
      </w:pPr>
      <w:r>
        <w:continuationSeparator/>
      </w:r>
    </w:p>
    <w:p w14:paraId="7FDB3723" w14:textId="77777777" w:rsidR="00A92E9E" w:rsidRDefault="00A92E9E"/>
    <w:p w14:paraId="17DF332D" w14:textId="77777777" w:rsidR="00A92E9E" w:rsidRDefault="00A92E9E"/>
    <w:p w14:paraId="68BB09C1" w14:textId="77777777" w:rsidR="00A92E9E" w:rsidRDefault="00A92E9E"/>
    <w:p w14:paraId="6A722B18" w14:textId="77777777" w:rsidR="00A92E9E" w:rsidRDefault="00A92E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F4286" w14:textId="21C6BFAA" w:rsidR="0080520C" w:rsidRDefault="00FB6107" w:rsidP="00C52BA6">
    <w:pPr>
      <w:pStyle w:val="PageHead"/>
    </w:pPr>
    <w:r>
      <w:t xml:space="preserve">Configuración y verificación de </w:t>
    </w:r>
    <w:proofErr w:type="spellStart"/>
    <w:r>
      <w:t>eBGP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192F" w14:textId="77777777" w:rsidR="0080520C" w:rsidRDefault="0080520C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65AACBFC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B3345300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3C72A1D"/>
    <w:multiLevelType w:val="multilevel"/>
    <w:tmpl w:val="6C62618C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3544"/>
        </w:tabs>
        <w:ind w:left="354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203207035">
    <w:abstractNumId w:val="4"/>
  </w:num>
  <w:num w:numId="2" w16cid:durableId="473255109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 w16cid:durableId="1965429182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2024436747">
    <w:abstractNumId w:val="0"/>
    <w:lvlOverride w:ilvl="0">
      <w:lvl w:ilvl="0">
        <w:start w:val="1"/>
        <w:numFmt w:val="none"/>
        <w:pStyle w:val="LabSection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5" w16cid:durableId="8534176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429604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 w16cid:durableId="9900606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9220347">
    <w:abstractNumId w:val="0"/>
  </w:num>
  <w:num w:numId="9" w16cid:durableId="1489204299">
    <w:abstractNumId w:val="1"/>
  </w:num>
  <w:num w:numId="10" w16cid:durableId="24242266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67725C"/>
    <w:rsid w:val="00004175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1AF6"/>
    <w:rsid w:val="00042F49"/>
    <w:rsid w:val="00044E62"/>
    <w:rsid w:val="0004748A"/>
    <w:rsid w:val="00050BA4"/>
    <w:rsid w:val="00051738"/>
    <w:rsid w:val="00052548"/>
    <w:rsid w:val="00060696"/>
    <w:rsid w:val="000650E4"/>
    <w:rsid w:val="00065D09"/>
    <w:rsid w:val="000668F1"/>
    <w:rsid w:val="00073539"/>
    <w:rsid w:val="000769CF"/>
    <w:rsid w:val="000815D8"/>
    <w:rsid w:val="00084C99"/>
    <w:rsid w:val="00085CC6"/>
    <w:rsid w:val="00090C07"/>
    <w:rsid w:val="00091E8D"/>
    <w:rsid w:val="0009378D"/>
    <w:rsid w:val="00097163"/>
    <w:rsid w:val="00097628"/>
    <w:rsid w:val="000A2089"/>
    <w:rsid w:val="000A22C8"/>
    <w:rsid w:val="000A7443"/>
    <w:rsid w:val="000B0CB3"/>
    <w:rsid w:val="000B2344"/>
    <w:rsid w:val="000B7DE5"/>
    <w:rsid w:val="000D33FB"/>
    <w:rsid w:val="000D55B4"/>
    <w:rsid w:val="000E2B30"/>
    <w:rsid w:val="000E65F0"/>
    <w:rsid w:val="000F072C"/>
    <w:rsid w:val="000F6743"/>
    <w:rsid w:val="001006C2"/>
    <w:rsid w:val="00100FDC"/>
    <w:rsid w:val="00107B2B"/>
    <w:rsid w:val="0011127F"/>
    <w:rsid w:val="00111281"/>
    <w:rsid w:val="00112AC5"/>
    <w:rsid w:val="001133DD"/>
    <w:rsid w:val="00120CBE"/>
    <w:rsid w:val="00123085"/>
    <w:rsid w:val="001261C4"/>
    <w:rsid w:val="00127AC4"/>
    <w:rsid w:val="001305D3"/>
    <w:rsid w:val="001314FB"/>
    <w:rsid w:val="001325BC"/>
    <w:rsid w:val="001366EC"/>
    <w:rsid w:val="0014219C"/>
    <w:rsid w:val="001425ED"/>
    <w:rsid w:val="00144997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750"/>
    <w:rsid w:val="00186CE1"/>
    <w:rsid w:val="00191C38"/>
    <w:rsid w:val="00191F00"/>
    <w:rsid w:val="00192F12"/>
    <w:rsid w:val="00193F14"/>
    <w:rsid w:val="00197614"/>
    <w:rsid w:val="001A0312"/>
    <w:rsid w:val="001A15DA"/>
    <w:rsid w:val="001A2694"/>
    <w:rsid w:val="001A3CC7"/>
    <w:rsid w:val="001A5C67"/>
    <w:rsid w:val="001A68E1"/>
    <w:rsid w:val="001A69AC"/>
    <w:rsid w:val="001B67D8"/>
    <w:rsid w:val="001B6F95"/>
    <w:rsid w:val="001C05A1"/>
    <w:rsid w:val="001C1D9E"/>
    <w:rsid w:val="001C35FD"/>
    <w:rsid w:val="001C4EB1"/>
    <w:rsid w:val="001C7C3B"/>
    <w:rsid w:val="001D5B6F"/>
    <w:rsid w:val="001E0AB8"/>
    <w:rsid w:val="001E38E0"/>
    <w:rsid w:val="001E4E72"/>
    <w:rsid w:val="001E62B3"/>
    <w:rsid w:val="001F0010"/>
    <w:rsid w:val="001F0171"/>
    <w:rsid w:val="001F06C9"/>
    <w:rsid w:val="001F0909"/>
    <w:rsid w:val="001F0D77"/>
    <w:rsid w:val="001F2BAB"/>
    <w:rsid w:val="001F6990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35FA"/>
    <w:rsid w:val="0022404F"/>
    <w:rsid w:val="002240AB"/>
    <w:rsid w:val="00225E37"/>
    <w:rsid w:val="00242E3A"/>
    <w:rsid w:val="00245653"/>
    <w:rsid w:val="002506CF"/>
    <w:rsid w:val="0025107F"/>
    <w:rsid w:val="0025434B"/>
    <w:rsid w:val="00260CD4"/>
    <w:rsid w:val="002639D8"/>
    <w:rsid w:val="002639ED"/>
    <w:rsid w:val="00265EC8"/>
    <w:rsid w:val="00265F77"/>
    <w:rsid w:val="00266C83"/>
    <w:rsid w:val="00271D07"/>
    <w:rsid w:val="0027606C"/>
    <w:rsid w:val="002768DC"/>
    <w:rsid w:val="00277665"/>
    <w:rsid w:val="002822F4"/>
    <w:rsid w:val="00283718"/>
    <w:rsid w:val="002909E2"/>
    <w:rsid w:val="0029431B"/>
    <w:rsid w:val="002A2EE5"/>
    <w:rsid w:val="002A6C56"/>
    <w:rsid w:val="002B0325"/>
    <w:rsid w:val="002B0C56"/>
    <w:rsid w:val="002C090C"/>
    <w:rsid w:val="002C1243"/>
    <w:rsid w:val="002C1815"/>
    <w:rsid w:val="002C475E"/>
    <w:rsid w:val="002C4AF5"/>
    <w:rsid w:val="002C6AD6"/>
    <w:rsid w:val="002D5AED"/>
    <w:rsid w:val="002D6C2A"/>
    <w:rsid w:val="002D7A86"/>
    <w:rsid w:val="002E6DB0"/>
    <w:rsid w:val="002F45FF"/>
    <w:rsid w:val="002F6D17"/>
    <w:rsid w:val="00302887"/>
    <w:rsid w:val="003056EB"/>
    <w:rsid w:val="00305C40"/>
    <w:rsid w:val="003071FF"/>
    <w:rsid w:val="00310652"/>
    <w:rsid w:val="0031371D"/>
    <w:rsid w:val="00314DEF"/>
    <w:rsid w:val="0031789F"/>
    <w:rsid w:val="0031795C"/>
    <w:rsid w:val="00320788"/>
    <w:rsid w:val="0032159D"/>
    <w:rsid w:val="003233A3"/>
    <w:rsid w:val="00326621"/>
    <w:rsid w:val="00327116"/>
    <w:rsid w:val="00340426"/>
    <w:rsid w:val="0034455D"/>
    <w:rsid w:val="0034604B"/>
    <w:rsid w:val="00346D17"/>
    <w:rsid w:val="00347972"/>
    <w:rsid w:val="00351315"/>
    <w:rsid w:val="00351A51"/>
    <w:rsid w:val="0035469B"/>
    <w:rsid w:val="003559CC"/>
    <w:rsid w:val="003569D7"/>
    <w:rsid w:val="003608AC"/>
    <w:rsid w:val="0036465A"/>
    <w:rsid w:val="00364B41"/>
    <w:rsid w:val="0036720C"/>
    <w:rsid w:val="00371D55"/>
    <w:rsid w:val="0037243B"/>
    <w:rsid w:val="00372AC7"/>
    <w:rsid w:val="00374F11"/>
    <w:rsid w:val="00381968"/>
    <w:rsid w:val="00392C65"/>
    <w:rsid w:val="00392ED5"/>
    <w:rsid w:val="00396C7E"/>
    <w:rsid w:val="00397E48"/>
    <w:rsid w:val="003A02C3"/>
    <w:rsid w:val="003A19DC"/>
    <w:rsid w:val="003A1B45"/>
    <w:rsid w:val="003A213E"/>
    <w:rsid w:val="003A220C"/>
    <w:rsid w:val="003A262D"/>
    <w:rsid w:val="003A5844"/>
    <w:rsid w:val="003B36AB"/>
    <w:rsid w:val="003B3832"/>
    <w:rsid w:val="003B46FC"/>
    <w:rsid w:val="003B5767"/>
    <w:rsid w:val="003B7605"/>
    <w:rsid w:val="003C08AA"/>
    <w:rsid w:val="003C2A7B"/>
    <w:rsid w:val="003C6BCA"/>
    <w:rsid w:val="003C7902"/>
    <w:rsid w:val="003D0BFF"/>
    <w:rsid w:val="003E53EF"/>
    <w:rsid w:val="003E5BE5"/>
    <w:rsid w:val="003F18D1"/>
    <w:rsid w:val="003F20E9"/>
    <w:rsid w:val="003F4F0E"/>
    <w:rsid w:val="003F6E06"/>
    <w:rsid w:val="00403C7A"/>
    <w:rsid w:val="004057A6"/>
    <w:rsid w:val="00406554"/>
    <w:rsid w:val="0040790B"/>
    <w:rsid w:val="004131B0"/>
    <w:rsid w:val="00413ADE"/>
    <w:rsid w:val="00415296"/>
    <w:rsid w:val="00415834"/>
    <w:rsid w:val="00416C42"/>
    <w:rsid w:val="00421AEA"/>
    <w:rsid w:val="00422476"/>
    <w:rsid w:val="00423112"/>
    <w:rsid w:val="0042385C"/>
    <w:rsid w:val="00424FED"/>
    <w:rsid w:val="00431292"/>
    <w:rsid w:val="00431654"/>
    <w:rsid w:val="00432DE6"/>
    <w:rsid w:val="004345DD"/>
    <w:rsid w:val="00434926"/>
    <w:rsid w:val="0043665E"/>
    <w:rsid w:val="00443ACE"/>
    <w:rsid w:val="00444217"/>
    <w:rsid w:val="004478F4"/>
    <w:rsid w:val="00447AB8"/>
    <w:rsid w:val="00450F7A"/>
    <w:rsid w:val="0045209F"/>
    <w:rsid w:val="00452C6D"/>
    <w:rsid w:val="00455E0B"/>
    <w:rsid w:val="004619DA"/>
    <w:rsid w:val="00462B9F"/>
    <w:rsid w:val="004659EE"/>
    <w:rsid w:val="00465A13"/>
    <w:rsid w:val="004836E1"/>
    <w:rsid w:val="004936C2"/>
    <w:rsid w:val="0049379C"/>
    <w:rsid w:val="004A1CA0"/>
    <w:rsid w:val="004A22E9"/>
    <w:rsid w:val="004A4ACD"/>
    <w:rsid w:val="004A5BC5"/>
    <w:rsid w:val="004B023D"/>
    <w:rsid w:val="004B29E2"/>
    <w:rsid w:val="004B4636"/>
    <w:rsid w:val="004C0909"/>
    <w:rsid w:val="004C3F97"/>
    <w:rsid w:val="004D01F2"/>
    <w:rsid w:val="004D0993"/>
    <w:rsid w:val="004D3339"/>
    <w:rsid w:val="004D353F"/>
    <w:rsid w:val="004D36D7"/>
    <w:rsid w:val="004D4D44"/>
    <w:rsid w:val="004D536E"/>
    <w:rsid w:val="004D682B"/>
    <w:rsid w:val="004E6152"/>
    <w:rsid w:val="004F344A"/>
    <w:rsid w:val="004F6B81"/>
    <w:rsid w:val="00504ED4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041D"/>
    <w:rsid w:val="00536F43"/>
    <w:rsid w:val="00543CA3"/>
    <w:rsid w:val="00543E26"/>
    <w:rsid w:val="005510BA"/>
    <w:rsid w:val="00554662"/>
    <w:rsid w:val="00554B4E"/>
    <w:rsid w:val="00555240"/>
    <w:rsid w:val="00556C02"/>
    <w:rsid w:val="00560739"/>
    <w:rsid w:val="00561BB2"/>
    <w:rsid w:val="00562F6F"/>
    <w:rsid w:val="00563249"/>
    <w:rsid w:val="0056505A"/>
    <w:rsid w:val="005668B0"/>
    <w:rsid w:val="00570A65"/>
    <w:rsid w:val="005741EB"/>
    <w:rsid w:val="005762B1"/>
    <w:rsid w:val="00580456"/>
    <w:rsid w:val="00580E73"/>
    <w:rsid w:val="00581ADA"/>
    <w:rsid w:val="005862E6"/>
    <w:rsid w:val="00587F35"/>
    <w:rsid w:val="00593386"/>
    <w:rsid w:val="00596998"/>
    <w:rsid w:val="005A6E62"/>
    <w:rsid w:val="005B2DD4"/>
    <w:rsid w:val="005D2B29"/>
    <w:rsid w:val="005D354A"/>
    <w:rsid w:val="005D6054"/>
    <w:rsid w:val="005E3235"/>
    <w:rsid w:val="005E4176"/>
    <w:rsid w:val="005E65B5"/>
    <w:rsid w:val="005F3AE9"/>
    <w:rsid w:val="005F4565"/>
    <w:rsid w:val="005F4648"/>
    <w:rsid w:val="006007BB"/>
    <w:rsid w:val="00601DC0"/>
    <w:rsid w:val="006034CB"/>
    <w:rsid w:val="00605518"/>
    <w:rsid w:val="00606C32"/>
    <w:rsid w:val="006131CE"/>
    <w:rsid w:val="0061336B"/>
    <w:rsid w:val="006171C6"/>
    <w:rsid w:val="0061770A"/>
    <w:rsid w:val="00617D6E"/>
    <w:rsid w:val="00622D61"/>
    <w:rsid w:val="0062377C"/>
    <w:rsid w:val="00624198"/>
    <w:rsid w:val="00626F0D"/>
    <w:rsid w:val="0064025C"/>
    <w:rsid w:val="006428E5"/>
    <w:rsid w:val="00644958"/>
    <w:rsid w:val="0065644D"/>
    <w:rsid w:val="00656556"/>
    <w:rsid w:val="00664C9B"/>
    <w:rsid w:val="00665EB2"/>
    <w:rsid w:val="00672919"/>
    <w:rsid w:val="00673D5D"/>
    <w:rsid w:val="00673F32"/>
    <w:rsid w:val="0067725C"/>
    <w:rsid w:val="006810DA"/>
    <w:rsid w:val="00686587"/>
    <w:rsid w:val="006904CF"/>
    <w:rsid w:val="00691031"/>
    <w:rsid w:val="006943D0"/>
    <w:rsid w:val="00695EE2"/>
    <w:rsid w:val="0069660B"/>
    <w:rsid w:val="006A1B33"/>
    <w:rsid w:val="006A48F1"/>
    <w:rsid w:val="006A71A3"/>
    <w:rsid w:val="006B03F2"/>
    <w:rsid w:val="006B14C1"/>
    <w:rsid w:val="006B1639"/>
    <w:rsid w:val="006B2651"/>
    <w:rsid w:val="006B347D"/>
    <w:rsid w:val="006B5CA7"/>
    <w:rsid w:val="006B5E89"/>
    <w:rsid w:val="006B6671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7E3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1A46"/>
    <w:rsid w:val="007436BF"/>
    <w:rsid w:val="007443E9"/>
    <w:rsid w:val="00745DCE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729F4"/>
    <w:rsid w:val="00775AE7"/>
    <w:rsid w:val="0078405B"/>
    <w:rsid w:val="00786F58"/>
    <w:rsid w:val="00787CC1"/>
    <w:rsid w:val="00787E39"/>
    <w:rsid w:val="007903CE"/>
    <w:rsid w:val="00792F4E"/>
    <w:rsid w:val="0079398D"/>
    <w:rsid w:val="00795C00"/>
    <w:rsid w:val="00796C25"/>
    <w:rsid w:val="007A287C"/>
    <w:rsid w:val="007A3B2A"/>
    <w:rsid w:val="007A60B7"/>
    <w:rsid w:val="007B5522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25C1"/>
    <w:rsid w:val="007F3A60"/>
    <w:rsid w:val="007F3D0B"/>
    <w:rsid w:val="007F7C94"/>
    <w:rsid w:val="008001AE"/>
    <w:rsid w:val="0080373C"/>
    <w:rsid w:val="0080520C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3AEB"/>
    <w:rsid w:val="00865199"/>
    <w:rsid w:val="0086689C"/>
    <w:rsid w:val="00867EAF"/>
    <w:rsid w:val="008708A2"/>
    <w:rsid w:val="008711AC"/>
    <w:rsid w:val="008713EA"/>
    <w:rsid w:val="00873C6B"/>
    <w:rsid w:val="0088426A"/>
    <w:rsid w:val="00884FC3"/>
    <w:rsid w:val="008852BA"/>
    <w:rsid w:val="00890108"/>
    <w:rsid w:val="00890E62"/>
    <w:rsid w:val="00893877"/>
    <w:rsid w:val="00894344"/>
    <w:rsid w:val="0089532C"/>
    <w:rsid w:val="00896165"/>
    <w:rsid w:val="00896681"/>
    <w:rsid w:val="008A2749"/>
    <w:rsid w:val="008A3A90"/>
    <w:rsid w:val="008A3C5A"/>
    <w:rsid w:val="008A5CC9"/>
    <w:rsid w:val="008B06D4"/>
    <w:rsid w:val="008B4F20"/>
    <w:rsid w:val="008B7FFD"/>
    <w:rsid w:val="008C0998"/>
    <w:rsid w:val="008C2920"/>
    <w:rsid w:val="008C4307"/>
    <w:rsid w:val="008D23DF"/>
    <w:rsid w:val="008D251E"/>
    <w:rsid w:val="008D380E"/>
    <w:rsid w:val="008D73BF"/>
    <w:rsid w:val="008D7F09"/>
    <w:rsid w:val="008D7F3B"/>
    <w:rsid w:val="008E5B64"/>
    <w:rsid w:val="008E64C4"/>
    <w:rsid w:val="008E7DAA"/>
    <w:rsid w:val="008F0094"/>
    <w:rsid w:val="008F2374"/>
    <w:rsid w:val="008F340F"/>
    <w:rsid w:val="008F6927"/>
    <w:rsid w:val="00903523"/>
    <w:rsid w:val="0090659A"/>
    <w:rsid w:val="00911080"/>
    <w:rsid w:val="009112FC"/>
    <w:rsid w:val="009113A5"/>
    <w:rsid w:val="00911571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F28"/>
    <w:rsid w:val="009476C0"/>
    <w:rsid w:val="009617E9"/>
    <w:rsid w:val="00963E34"/>
    <w:rsid w:val="00964DFA"/>
    <w:rsid w:val="0097026A"/>
    <w:rsid w:val="00971E61"/>
    <w:rsid w:val="0098155C"/>
    <w:rsid w:val="00983B77"/>
    <w:rsid w:val="00984DC5"/>
    <w:rsid w:val="00996053"/>
    <w:rsid w:val="00996111"/>
    <w:rsid w:val="00996181"/>
    <w:rsid w:val="009A0B2F"/>
    <w:rsid w:val="009A135E"/>
    <w:rsid w:val="009A1CF4"/>
    <w:rsid w:val="009A29AC"/>
    <w:rsid w:val="009A37D7"/>
    <w:rsid w:val="009A4E17"/>
    <w:rsid w:val="009A6955"/>
    <w:rsid w:val="009A6C3E"/>
    <w:rsid w:val="009B2054"/>
    <w:rsid w:val="009B341C"/>
    <w:rsid w:val="009B5747"/>
    <w:rsid w:val="009D2C27"/>
    <w:rsid w:val="009D2C3E"/>
    <w:rsid w:val="009D62FD"/>
    <w:rsid w:val="009E2309"/>
    <w:rsid w:val="009E42B9"/>
    <w:rsid w:val="009F4C2E"/>
    <w:rsid w:val="00A014A3"/>
    <w:rsid w:val="00A0412D"/>
    <w:rsid w:val="00A07CCE"/>
    <w:rsid w:val="00A16EA3"/>
    <w:rsid w:val="00A17FA3"/>
    <w:rsid w:val="00A21211"/>
    <w:rsid w:val="00A346B1"/>
    <w:rsid w:val="00A34E7F"/>
    <w:rsid w:val="00A34FCB"/>
    <w:rsid w:val="00A40ED8"/>
    <w:rsid w:val="00A46F0A"/>
    <w:rsid w:val="00A46F25"/>
    <w:rsid w:val="00A47CC2"/>
    <w:rsid w:val="00A502BA"/>
    <w:rsid w:val="00A52EB5"/>
    <w:rsid w:val="00A52F8D"/>
    <w:rsid w:val="00A54AC5"/>
    <w:rsid w:val="00A55F16"/>
    <w:rsid w:val="00A60146"/>
    <w:rsid w:val="00A622C4"/>
    <w:rsid w:val="00A6283D"/>
    <w:rsid w:val="00A72B1E"/>
    <w:rsid w:val="00A754B4"/>
    <w:rsid w:val="00A75BE9"/>
    <w:rsid w:val="00A774FC"/>
    <w:rsid w:val="00A807C1"/>
    <w:rsid w:val="00A83230"/>
    <w:rsid w:val="00A83374"/>
    <w:rsid w:val="00A87731"/>
    <w:rsid w:val="00A92E9E"/>
    <w:rsid w:val="00A939A0"/>
    <w:rsid w:val="00A96172"/>
    <w:rsid w:val="00A97C5F"/>
    <w:rsid w:val="00AA2AF0"/>
    <w:rsid w:val="00AA6716"/>
    <w:rsid w:val="00AA7B04"/>
    <w:rsid w:val="00AB0D6A"/>
    <w:rsid w:val="00AB43B3"/>
    <w:rsid w:val="00AB49B9"/>
    <w:rsid w:val="00AB758A"/>
    <w:rsid w:val="00AB7932"/>
    <w:rsid w:val="00AB7B04"/>
    <w:rsid w:val="00AC027E"/>
    <w:rsid w:val="00AC1E7E"/>
    <w:rsid w:val="00AC507D"/>
    <w:rsid w:val="00AC66E4"/>
    <w:rsid w:val="00AC678C"/>
    <w:rsid w:val="00AD04F2"/>
    <w:rsid w:val="00AD148B"/>
    <w:rsid w:val="00AD4578"/>
    <w:rsid w:val="00AD6421"/>
    <w:rsid w:val="00AD68E9"/>
    <w:rsid w:val="00AE56C0"/>
    <w:rsid w:val="00AE6A5C"/>
    <w:rsid w:val="00B0070F"/>
    <w:rsid w:val="00B00914"/>
    <w:rsid w:val="00B02A8E"/>
    <w:rsid w:val="00B052EE"/>
    <w:rsid w:val="00B0727D"/>
    <w:rsid w:val="00B07C28"/>
    <w:rsid w:val="00B1081F"/>
    <w:rsid w:val="00B10A16"/>
    <w:rsid w:val="00B27499"/>
    <w:rsid w:val="00B27B5F"/>
    <w:rsid w:val="00B3010D"/>
    <w:rsid w:val="00B31937"/>
    <w:rsid w:val="00B3212B"/>
    <w:rsid w:val="00B324B4"/>
    <w:rsid w:val="00B35151"/>
    <w:rsid w:val="00B433F2"/>
    <w:rsid w:val="00B458E8"/>
    <w:rsid w:val="00B50472"/>
    <w:rsid w:val="00B538D7"/>
    <w:rsid w:val="00B5397B"/>
    <w:rsid w:val="00B53EE9"/>
    <w:rsid w:val="00B57A66"/>
    <w:rsid w:val="00B62809"/>
    <w:rsid w:val="00B766EF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972"/>
    <w:rsid w:val="00BB0C8F"/>
    <w:rsid w:val="00BB1289"/>
    <w:rsid w:val="00BB1E0D"/>
    <w:rsid w:val="00BB4D9B"/>
    <w:rsid w:val="00BB73FF"/>
    <w:rsid w:val="00BB7688"/>
    <w:rsid w:val="00BB7996"/>
    <w:rsid w:val="00BC3004"/>
    <w:rsid w:val="00BC7CAC"/>
    <w:rsid w:val="00BD6D76"/>
    <w:rsid w:val="00BE2FC8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05DB"/>
    <w:rsid w:val="00C7317D"/>
    <w:rsid w:val="00C732BD"/>
    <w:rsid w:val="00C737EC"/>
    <w:rsid w:val="00C76571"/>
    <w:rsid w:val="00C81C1B"/>
    <w:rsid w:val="00C872E4"/>
    <w:rsid w:val="00C90311"/>
    <w:rsid w:val="00C91C26"/>
    <w:rsid w:val="00C96FC2"/>
    <w:rsid w:val="00CA3DC7"/>
    <w:rsid w:val="00CA694E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1AC7"/>
    <w:rsid w:val="00CD496A"/>
    <w:rsid w:val="00CD6DE6"/>
    <w:rsid w:val="00CD7F73"/>
    <w:rsid w:val="00CE26C5"/>
    <w:rsid w:val="00CE36AF"/>
    <w:rsid w:val="00CE54DD"/>
    <w:rsid w:val="00CE704C"/>
    <w:rsid w:val="00CF0D0C"/>
    <w:rsid w:val="00CF0DA5"/>
    <w:rsid w:val="00CF1855"/>
    <w:rsid w:val="00CF5D31"/>
    <w:rsid w:val="00CF5F3B"/>
    <w:rsid w:val="00CF791A"/>
    <w:rsid w:val="00D00885"/>
    <w:rsid w:val="00D00D7D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46E24"/>
    <w:rsid w:val="00D501B0"/>
    <w:rsid w:val="00D515DA"/>
    <w:rsid w:val="00D52582"/>
    <w:rsid w:val="00D56A0E"/>
    <w:rsid w:val="00D5781E"/>
    <w:rsid w:val="00D57AD3"/>
    <w:rsid w:val="00D635FE"/>
    <w:rsid w:val="00D729DE"/>
    <w:rsid w:val="00D75B6A"/>
    <w:rsid w:val="00D80A08"/>
    <w:rsid w:val="00D84BDA"/>
    <w:rsid w:val="00D876A8"/>
    <w:rsid w:val="00D87F26"/>
    <w:rsid w:val="00D9020A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76B"/>
    <w:rsid w:val="00DC186F"/>
    <w:rsid w:val="00DC252F"/>
    <w:rsid w:val="00DC4EB6"/>
    <w:rsid w:val="00DC6050"/>
    <w:rsid w:val="00DD43EA"/>
    <w:rsid w:val="00DD75B6"/>
    <w:rsid w:val="00DE06FF"/>
    <w:rsid w:val="00DE4B2B"/>
    <w:rsid w:val="00DE6F44"/>
    <w:rsid w:val="00DF0BF9"/>
    <w:rsid w:val="00DF7C67"/>
    <w:rsid w:val="00E037D9"/>
    <w:rsid w:val="00E041EC"/>
    <w:rsid w:val="00E04927"/>
    <w:rsid w:val="00E130EB"/>
    <w:rsid w:val="00E162CD"/>
    <w:rsid w:val="00E17FA5"/>
    <w:rsid w:val="00E205C1"/>
    <w:rsid w:val="00E207FF"/>
    <w:rsid w:val="00E26930"/>
    <w:rsid w:val="00E27257"/>
    <w:rsid w:val="00E27E50"/>
    <w:rsid w:val="00E449D0"/>
    <w:rsid w:val="00E4506A"/>
    <w:rsid w:val="00E5136A"/>
    <w:rsid w:val="00E53F99"/>
    <w:rsid w:val="00E56510"/>
    <w:rsid w:val="00E62EA8"/>
    <w:rsid w:val="00E64B06"/>
    <w:rsid w:val="00E67A6E"/>
    <w:rsid w:val="00E67CAB"/>
    <w:rsid w:val="00E71B43"/>
    <w:rsid w:val="00E81612"/>
    <w:rsid w:val="00E84B6D"/>
    <w:rsid w:val="00E87D18"/>
    <w:rsid w:val="00E87D62"/>
    <w:rsid w:val="00E9055D"/>
    <w:rsid w:val="00EA05BC"/>
    <w:rsid w:val="00EA32BB"/>
    <w:rsid w:val="00EA486E"/>
    <w:rsid w:val="00EA48E1"/>
    <w:rsid w:val="00EA4FA3"/>
    <w:rsid w:val="00EB001B"/>
    <w:rsid w:val="00EB1201"/>
    <w:rsid w:val="00EB3082"/>
    <w:rsid w:val="00EB6C33"/>
    <w:rsid w:val="00ED6019"/>
    <w:rsid w:val="00ED7830"/>
    <w:rsid w:val="00EE07DD"/>
    <w:rsid w:val="00EE3909"/>
    <w:rsid w:val="00EF4205"/>
    <w:rsid w:val="00EF5939"/>
    <w:rsid w:val="00F00E4C"/>
    <w:rsid w:val="00F01714"/>
    <w:rsid w:val="00F0258F"/>
    <w:rsid w:val="00F02D06"/>
    <w:rsid w:val="00F056E5"/>
    <w:rsid w:val="00F063E0"/>
    <w:rsid w:val="00F06FDD"/>
    <w:rsid w:val="00F104CF"/>
    <w:rsid w:val="00F10819"/>
    <w:rsid w:val="00F16F35"/>
    <w:rsid w:val="00F1713E"/>
    <w:rsid w:val="00F2229D"/>
    <w:rsid w:val="00F247D5"/>
    <w:rsid w:val="00F25ABB"/>
    <w:rsid w:val="00F27963"/>
    <w:rsid w:val="00F30103"/>
    <w:rsid w:val="00F30446"/>
    <w:rsid w:val="00F40936"/>
    <w:rsid w:val="00F4135D"/>
    <w:rsid w:val="00F41F1B"/>
    <w:rsid w:val="00F461EA"/>
    <w:rsid w:val="00F46BD9"/>
    <w:rsid w:val="00F55B23"/>
    <w:rsid w:val="00F60BE0"/>
    <w:rsid w:val="00F6280E"/>
    <w:rsid w:val="00F7026E"/>
    <w:rsid w:val="00F7050A"/>
    <w:rsid w:val="00F715DE"/>
    <w:rsid w:val="00F75533"/>
    <w:rsid w:val="00F75CAB"/>
    <w:rsid w:val="00F809DC"/>
    <w:rsid w:val="00F81043"/>
    <w:rsid w:val="00F84A83"/>
    <w:rsid w:val="00F86EB0"/>
    <w:rsid w:val="00F9079E"/>
    <w:rsid w:val="00F91B41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B6107"/>
    <w:rsid w:val="00FC32E8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9122F"/>
  <w15:docId w15:val="{4D445746-CDC9-42BC-B018-3EC996B9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tabs>
        <w:tab w:val="clear" w:pos="3544"/>
        <w:tab w:val="num" w:pos="1134"/>
      </w:tabs>
      <w:spacing w:before="240" w:after="120"/>
      <w:ind w:left="113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9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8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96C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8B00C3-7840-4AA2-811F-B844C129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</Template>
  <TotalTime>73</TotalTime>
  <Pages>2</Pages>
  <Words>676</Words>
  <Characters>3721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Lizethe Pérez Fuertes</cp:lastModifiedBy>
  <cp:revision>6</cp:revision>
  <cp:lastPrinted>2024-04-16T22:38:00Z</cp:lastPrinted>
  <dcterms:created xsi:type="dcterms:W3CDTF">2023-04-09T18:24:00Z</dcterms:created>
  <dcterms:modified xsi:type="dcterms:W3CDTF">2024-04-16T22:45:00Z</dcterms:modified>
</cp:coreProperties>
</file>