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289531A6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61F36">
        <w:rPr>
          <w:rFonts w:ascii="Arial" w:hAnsi="Arial" w:cs="Arial"/>
          <w:b/>
          <w:sz w:val="28"/>
          <w:szCs w:val="28"/>
        </w:rPr>
        <w:t>1</w:t>
      </w:r>
      <w:r w:rsidR="006670A0">
        <w:rPr>
          <w:rFonts w:ascii="Arial" w:hAnsi="Arial" w:cs="Arial"/>
          <w:b/>
          <w:sz w:val="28"/>
          <w:szCs w:val="28"/>
        </w:rPr>
        <w:t>2</w:t>
      </w:r>
      <w:r w:rsidR="003E54B8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4EB0F995">
                <wp:simplePos x="0" y="0"/>
                <wp:positionH relativeFrom="margin">
                  <wp:posOffset>-38100</wp:posOffset>
                </wp:positionH>
                <wp:positionV relativeFrom="paragraph">
                  <wp:posOffset>320675</wp:posOffset>
                </wp:positionV>
                <wp:extent cx="7048500" cy="3505200"/>
                <wp:effectExtent l="0" t="0" r="1905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7F57954D" w:rsidR="008C5271" w:rsidRDefault="007D18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7973E" wp14:editId="011CF7C6">
                                  <wp:extent cx="6856730" cy="3101340"/>
                                  <wp:effectExtent l="0" t="0" r="1270" b="3810"/>
                                  <wp:docPr id="8042577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42577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310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-3pt;margin-top:25.25pt;width:555pt;height:27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">
                <v:textbox style="mso-fit-shape-to-text:t">
                  <w:txbxContent>
                    <w:p w14:paraId="049BF0DF" w14:textId="7F57954D" w:rsidR="008C5271" w:rsidRDefault="007D181B">
                      <w:r>
                        <w:rPr>
                          <w:noProof/>
                        </w:rPr>
                        <w:drawing>
                          <wp:inline distT="0" distB="0" distL="0" distR="0" wp14:anchorId="5E07973E" wp14:editId="011CF7C6">
                            <wp:extent cx="6856730" cy="3101340"/>
                            <wp:effectExtent l="0" t="0" r="1270" b="3810"/>
                            <wp:docPr id="8042577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42577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310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2C83CB39" w14:textId="1EBC7D9B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</w:t>
      </w:r>
      <w:r w:rsidR="00D06E8C">
        <w:rPr>
          <w:rFonts w:ascii="Arial" w:hAnsi="Arial" w:cs="Arial"/>
          <w:color w:val="2D3B45"/>
          <w:sz w:val="20"/>
          <w:szCs w:val="20"/>
        </w:rPr>
        <w:t xml:space="preserve"> la VLAN de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</w:t>
      </w:r>
      <w:r w:rsidR="009E1E62">
        <w:rPr>
          <w:rFonts w:ascii="Arial" w:hAnsi="Arial" w:cs="Arial"/>
          <w:b/>
          <w:bCs/>
          <w:color w:val="2D3B45"/>
          <w:sz w:val="20"/>
          <w:szCs w:val="20"/>
        </w:rPr>
        <w:t>ores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7C75F4" w14:textId="404721E1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2C5F692" w14:textId="3D941AC6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17835BFC" w14:textId="7663B21A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</w:t>
      </w:r>
      <w:r w:rsidR="00984598">
        <w:rPr>
          <w:rFonts w:ascii="Arial" w:hAnsi="Arial" w:cs="Arial"/>
          <w:color w:val="2D3B45"/>
          <w:sz w:val="20"/>
          <w:szCs w:val="20"/>
        </w:rPr>
        <w:t xml:space="preserve"> subred de la VLAN de </w:t>
      </w:r>
      <w:r w:rsidR="007A2628">
        <w:rPr>
          <w:rFonts w:ascii="Arial" w:hAnsi="Arial" w:cs="Arial"/>
          <w:b/>
          <w:bCs/>
          <w:color w:val="2D3B45"/>
          <w:sz w:val="20"/>
          <w:szCs w:val="20"/>
        </w:rPr>
        <w:t>S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F0CDBEC" w14:textId="50E4316B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B5DCD04" w14:textId="6ED98C28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BF82782" w14:textId="0A107368" w:rsidR="007D181B" w:rsidRDefault="007D181B" w:rsidP="007D181B">
      <w:pPr>
        <w:pStyle w:val="NormalWeb"/>
        <w:shd w:val="clear" w:color="auto" w:fill="FFFFFF" w:themeFill="background1"/>
        <w:spacing w:before="120" w:after="120" w:line="30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42813B4" w14:textId="0088BFB4" w:rsidR="007D181B" w:rsidRDefault="007D181B" w:rsidP="007D181B">
      <w:pPr>
        <w:pStyle w:val="NormalWeb"/>
        <w:shd w:val="clear" w:color="auto" w:fill="FFFFFF" w:themeFill="background1"/>
        <w:spacing w:before="120" w:after="120" w:line="30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92F11AB" w14:textId="77777777" w:rsidR="007D181B" w:rsidRDefault="007D181B" w:rsidP="007D181B">
      <w:pPr>
        <w:pStyle w:val="NormalWeb"/>
        <w:shd w:val="clear" w:color="auto" w:fill="FFFFFF" w:themeFill="background1"/>
        <w:spacing w:before="120" w:after="120" w:line="30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69B47BA4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</w:t>
      </w:r>
      <w:r w:rsidR="007A2628">
        <w:rPr>
          <w:rFonts w:ascii="Arial" w:hAnsi="Arial" w:cs="Arial"/>
          <w:color w:val="2D3B45"/>
          <w:sz w:val="20"/>
          <w:szCs w:val="20"/>
        </w:rPr>
        <w:t xml:space="preserve"> la VLAN de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</w:t>
      </w:r>
      <w:r w:rsidR="009E1E62">
        <w:rPr>
          <w:rFonts w:ascii="Arial" w:hAnsi="Arial" w:cs="Arial"/>
          <w:b/>
          <w:bCs/>
          <w:color w:val="2D3B45"/>
          <w:sz w:val="20"/>
          <w:szCs w:val="20"/>
        </w:rPr>
        <w:t>ores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5F912A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50D8B0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9C4F763" w14:textId="745EFE09" w:rsidR="008C284B" w:rsidRPr="00A63638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A6363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sectPr w:rsidR="008C284B" w:rsidRPr="00A63638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44CF9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670A0"/>
    <w:rsid w:val="00673233"/>
    <w:rsid w:val="00681692"/>
    <w:rsid w:val="007008D6"/>
    <w:rsid w:val="00724055"/>
    <w:rsid w:val="00734610"/>
    <w:rsid w:val="00736A5A"/>
    <w:rsid w:val="00752A3B"/>
    <w:rsid w:val="007A2628"/>
    <w:rsid w:val="007C3599"/>
    <w:rsid w:val="007D181B"/>
    <w:rsid w:val="007E3F12"/>
    <w:rsid w:val="00811A68"/>
    <w:rsid w:val="00816E5B"/>
    <w:rsid w:val="00816F5D"/>
    <w:rsid w:val="00821149"/>
    <w:rsid w:val="00837067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84598"/>
    <w:rsid w:val="009C125B"/>
    <w:rsid w:val="009D7C76"/>
    <w:rsid w:val="009E1E62"/>
    <w:rsid w:val="009E63D0"/>
    <w:rsid w:val="009F4104"/>
    <w:rsid w:val="009F6B5C"/>
    <w:rsid w:val="00A00526"/>
    <w:rsid w:val="00A12D21"/>
    <w:rsid w:val="00A16581"/>
    <w:rsid w:val="00A255F9"/>
    <w:rsid w:val="00A62173"/>
    <w:rsid w:val="00A63638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6E8C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61F36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2024-05-22T22:26:00Z</dcterms:created>
  <dcterms:modified xsi:type="dcterms:W3CDTF">2024-05-22T22:32:00Z</dcterms:modified>
</cp:coreProperties>
</file>