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9DB4F" w14:textId="00DD7D23" w:rsidR="004D36D7" w:rsidRDefault="00984DC5" w:rsidP="00FD4A68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Configurar y comprobar </w:t>
      </w:r>
      <w:proofErr w:type="spellStart"/>
      <w:r>
        <w:t>eBGP</w:t>
      </w:r>
      <w:proofErr w:type="spellEnd"/>
      <w:r>
        <w:t xml:space="preserve"> </w:t>
      </w:r>
      <w:r>
        <w:rPr>
          <w:rStyle w:val="LabTitleInstVersred"/>
        </w:rPr>
        <w:t>(versión para el instructor)</w:t>
      </w:r>
    </w:p>
    <w:p w14:paraId="63876B74" w14:textId="77777777" w:rsidR="00FB6107" w:rsidRPr="009A1CF4" w:rsidRDefault="00FB6107" w:rsidP="00FB6107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2ABF57CA" w14:textId="1637CAE1" w:rsidR="004D4D44" w:rsidRPr="00E27E50" w:rsidRDefault="00340426" w:rsidP="00E27E50">
      <w:pPr>
        <w:pStyle w:val="LabSection"/>
      </w:pPr>
      <w:r>
        <w:t>Topología</w:t>
      </w:r>
    </w:p>
    <w:p w14:paraId="69BE921C" w14:textId="164FD9BA" w:rsidR="004D4D44" w:rsidRPr="00E27E50" w:rsidRDefault="004D4D44" w:rsidP="00E27E5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60735D" wp14:editId="0C81FDE7">
            <wp:extent cx="6375459" cy="26200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59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>
        <w:rPr>
          <w:b w:val="0"/>
        </w:rPr>
        <w:t xml:space="preserve">Configurar y comprobar el protocolo </w:t>
      </w:r>
      <w:proofErr w:type="spellStart"/>
      <w:r>
        <w:rPr>
          <w:b w:val="0"/>
        </w:rPr>
        <w:t>eBGP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external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Border</w:t>
      </w:r>
      <w:proofErr w:type="spellEnd"/>
      <w:r>
        <w:rPr>
          <w:b w:val="0"/>
        </w:rPr>
        <w:t xml:space="preserve"> Gateway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>, protocolo externo de puerta de enlace fronteriza) entre dos sistemas autónomos.</w:t>
      </w:r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59FC782A" w14:textId="0A2CA031" w:rsidR="00127AC4" w:rsidRDefault="000A7443" w:rsidP="00127AC4">
      <w:pPr>
        <w:pStyle w:val="BodyTextL25"/>
        <w:rPr>
          <w:rFonts w:eastAsia="Arial"/>
        </w:rPr>
      </w:pPr>
      <w:r>
        <w:t xml:space="preserve">En esta actividad, configurará y verificará el funcionamiento del protocolo </w:t>
      </w:r>
      <w:proofErr w:type="spellStart"/>
      <w:r>
        <w:t>eBGP</w:t>
      </w:r>
      <w:proofErr w:type="spellEnd"/>
      <w:r>
        <w:t xml:space="preserve"> entre sistemas autónomos 65001 y 65002. ACME Inc. es una empresa que tiene una asociación con </w:t>
      </w:r>
      <w:proofErr w:type="spellStart"/>
      <w:r>
        <w:t>Other</w:t>
      </w:r>
      <w:proofErr w:type="spellEnd"/>
      <w:r>
        <w:t xml:space="preserve"> Company y deben intercambiar rutas. Ambas empresas poseen sus propios sistemas autónomos y utilizarán el ISP como el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de tránsito para llegar a la otra.</w:t>
      </w:r>
    </w:p>
    <w:p w14:paraId="15DF72C7" w14:textId="26705A68" w:rsidR="00691031" w:rsidRPr="00691031" w:rsidRDefault="00127AC4" w:rsidP="00127AC4">
      <w:pPr>
        <w:pStyle w:val="BodyTextL25"/>
        <w:rPr>
          <w:rFonts w:eastAsia="Arial"/>
        </w:rPr>
      </w:pPr>
      <w:r>
        <w:rPr>
          <w:b/>
        </w:rPr>
        <w:t>Nota</w:t>
      </w:r>
      <w:r>
        <w:t xml:space="preserve">: Solo las empresas con redes muy grandes pueden costear un sistema autónomo propio. </w:t>
      </w:r>
    </w:p>
    <w:p w14:paraId="79192156" w14:textId="5FD3189D" w:rsidR="00186750" w:rsidRDefault="00665EB2">
      <w:pPr>
        <w:pStyle w:val="LabSection"/>
      </w:pPr>
      <w:r>
        <w:lastRenderedPageBreak/>
        <w:t>Tabla de direcciones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042"/>
        <w:gridCol w:w="1688"/>
        <w:gridCol w:w="1800"/>
        <w:gridCol w:w="1879"/>
      </w:tblGrid>
      <w:tr w:rsidR="00186750" w14:paraId="3ADC2CF9" w14:textId="77777777" w:rsidTr="00371D55">
        <w:trPr>
          <w:cantSplit/>
          <w:trHeight w:val="255"/>
          <w:jc w:val="center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>
              <w:t>Dispositivo</w:t>
            </w:r>
          </w:p>
        </w:tc>
        <w:tc>
          <w:tcPr>
            <w:tcW w:w="10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>
              <w:t>Interfaz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Dirección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Máscara de subred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>
              <w:t>Gateway predeterminado</w:t>
            </w:r>
          </w:p>
        </w:tc>
      </w:tr>
      <w:tr w:rsidR="00186750" w14:paraId="350B766F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042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6443D82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4722CC69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042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05CEDD1C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N/D</w:t>
            </w:r>
          </w:p>
        </w:tc>
      </w:tr>
      <w:tr w:rsidR="00665EB2" w14:paraId="64364BBD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042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042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042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042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042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Servidor</w:t>
            </w:r>
          </w:p>
        </w:tc>
        <w:tc>
          <w:tcPr>
            <w:tcW w:w="1042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172.16.10.1</w:t>
            </w:r>
          </w:p>
        </w:tc>
      </w:tr>
    </w:tbl>
    <w:p w14:paraId="5617198C" w14:textId="7B65FC1D" w:rsidR="00F715DE" w:rsidRDefault="00127AC4" w:rsidP="00371D55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ACME Inc.</w:t>
      </w:r>
    </w:p>
    <w:p w14:paraId="3747B4CE" w14:textId="5B512FDB" w:rsidR="00127AC4" w:rsidRDefault="004D0993" w:rsidP="00E27E50">
      <w:pPr>
        <w:pStyle w:val="BodyTextL25"/>
      </w:pPr>
      <w:r>
        <w:t xml:space="preserve">ACME Inc. contrató a un ISP para conectarse a una empresa </w:t>
      </w:r>
      <w:proofErr w:type="spellStart"/>
      <w:r>
        <w:t>partner</w:t>
      </w:r>
      <w:proofErr w:type="spellEnd"/>
      <w:r>
        <w:t xml:space="preserve"> llamada </w:t>
      </w:r>
      <w:proofErr w:type="spellStart"/>
      <w:r>
        <w:t>Other</w:t>
      </w:r>
      <w:proofErr w:type="spellEnd"/>
      <w:r>
        <w:t xml:space="preserve"> Company. El ISP estableció el alcance de la red dentro de su red y a </w:t>
      </w:r>
      <w:proofErr w:type="spellStart"/>
      <w:r>
        <w:t>Other</w:t>
      </w:r>
      <w:proofErr w:type="spellEnd"/>
      <w:r>
        <w:t xml:space="preserve"> Company. Usted debe conectar ACME al ISP de modo que ACME y </w:t>
      </w:r>
      <w:proofErr w:type="spellStart"/>
      <w:r>
        <w:t>Other</w:t>
      </w:r>
      <w:proofErr w:type="spellEnd"/>
      <w:r>
        <w:t xml:space="preserve"> Company puedan comunicarse. Debido a que el ISP utiliza el protocolo BGP como protocolo de </w:t>
      </w:r>
      <w:proofErr w:type="spellStart"/>
      <w:r>
        <w:t>routing</w:t>
      </w:r>
      <w:proofErr w:type="spellEnd"/>
      <w:r>
        <w:t xml:space="preserve">, debe configurar ACME1, el </w:t>
      </w:r>
      <w:proofErr w:type="spellStart"/>
      <w:r>
        <w:t>router</w:t>
      </w:r>
      <w:proofErr w:type="spellEnd"/>
      <w:r>
        <w:t xml:space="preserve"> de frontera de ACME, para establecer una conexión de vecinos BGP con ISP1, el </w:t>
      </w:r>
      <w:proofErr w:type="spellStart"/>
      <w:r>
        <w:t>router</w:t>
      </w:r>
      <w:proofErr w:type="spellEnd"/>
      <w:r>
        <w:t xml:space="preserve"> de frontera del ISP que interactúa con ACME.</w:t>
      </w:r>
    </w:p>
    <w:p w14:paraId="403332F6" w14:textId="5C5BBE05" w:rsidR="00605518" w:rsidRDefault="00127AC4" w:rsidP="00065D09">
      <w:pPr>
        <w:pStyle w:val="SubStepAlpha"/>
      </w:pPr>
      <w:r>
        <w:t>Compruebe que el ISP haya proporcionado el alcance de IP a través de su red emitiendo un comando ping a 1.1.1.9, la dirección IP asignada a la interfaz serial 0/0/0 de ISP2.</w:t>
      </w:r>
    </w:p>
    <w:p w14:paraId="5C8EEE74" w14:textId="46959C35" w:rsidR="004836E1" w:rsidRDefault="00065D09" w:rsidP="005741EB">
      <w:pPr>
        <w:pStyle w:val="SubStepAlpha"/>
      </w:pPr>
      <w:r>
        <w:t xml:space="preserve">Desde cualquier dispositivo dentro de la red de ACME, emita un comando ping al servidor 172.16.10.2 de </w:t>
      </w:r>
      <w:proofErr w:type="spellStart"/>
      <w:r>
        <w:t>Other</w:t>
      </w:r>
      <w:proofErr w:type="spellEnd"/>
      <w:r>
        <w:t xml:space="preserve"> Company. Los comandos ping deberían fallar porque no se ha configurado ningún </w:t>
      </w:r>
      <w:proofErr w:type="spellStart"/>
      <w:r>
        <w:t>routing</w:t>
      </w:r>
      <w:proofErr w:type="spellEnd"/>
      <w:r>
        <w:t xml:space="preserve"> BGP por el momento.</w:t>
      </w:r>
    </w:p>
    <w:p w14:paraId="24BE16DB" w14:textId="749687A6" w:rsidR="00065D09" w:rsidRDefault="00065D09" w:rsidP="005741EB">
      <w:pPr>
        <w:pStyle w:val="SubStepAlpha"/>
      </w:pPr>
      <w:r>
        <w:t xml:space="preserve">Configure ACME1 para convertirlo en un par </w:t>
      </w:r>
      <w:proofErr w:type="spellStart"/>
      <w:r>
        <w:t>eBGP</w:t>
      </w:r>
      <w:proofErr w:type="spellEnd"/>
      <w:r>
        <w:t xml:space="preserve"> con ISP1. El número de AS de ACME es 65001, mientras que el ISP utiliza el número de AS 65003. Utilice 1.1.1.1 como la dirección IP de vecino y asegúrese de agregar la red interna 192.168.0.0/24 de ACME al protocolo BGP.</w:t>
      </w:r>
    </w:p>
    <w:p w14:paraId="02785C4D" w14:textId="77777777" w:rsidR="00A17FA3" w:rsidRPr="00371D55" w:rsidRDefault="00A17FA3" w:rsidP="00E27E50">
      <w:pPr>
        <w:pStyle w:val="CMD"/>
        <w:rPr>
          <w:rStyle w:val="AnswerGray"/>
          <w:rFonts w:ascii="Courier New" w:hAnsi="Courier New" w:cs="Courier New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ACME1(config)#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router bgp 65001</w:t>
      </w:r>
    </w:p>
    <w:p w14:paraId="5E799704" w14:textId="77777777" w:rsidR="00A17FA3" w:rsidRPr="00371D55" w:rsidRDefault="00A17FA3" w:rsidP="00E27E50">
      <w:pPr>
        <w:pStyle w:val="CMD"/>
        <w:rPr>
          <w:rStyle w:val="AnswerGray"/>
          <w:rFonts w:ascii="Courier New" w:hAnsi="Courier New" w:cs="Courier New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ACME1(config-router)#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neighbor 1.1.1.1 remote-as 65003</w:t>
      </w:r>
    </w:p>
    <w:p w14:paraId="79A35243" w14:textId="17F38C3B" w:rsidR="00A17FA3" w:rsidRPr="00371D55" w:rsidRDefault="00A17FA3" w:rsidP="00E27E50">
      <w:pPr>
        <w:pStyle w:val="CMD"/>
        <w:rPr>
          <w:rStyle w:val="AnswerGray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 xml:space="preserve">ACME1(config-router)# </w:t>
      </w:r>
      <w:r w:rsidRPr="00371D55">
        <w:rPr>
          <w:rStyle w:val="AnswerGray"/>
          <w:rFonts w:ascii="Courier New" w:hAnsi="Courier New"/>
          <w:b/>
          <w:lang w:val="en-US"/>
        </w:rPr>
        <w:t>network 192.168.0.0 mask 255.255.255.0</w:t>
      </w:r>
    </w:p>
    <w:p w14:paraId="6E701CDD" w14:textId="77777777" w:rsidR="002A2EE5" w:rsidRDefault="00465A13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 xml:space="preserve">Desde cualquier dispositivo dentro de la red de ACME, vuelva a emitir un comando ping al servidor interno de </w:t>
      </w:r>
      <w:proofErr w:type="spellStart"/>
      <w:r>
        <w:t>Other</w:t>
      </w:r>
      <w:proofErr w:type="spellEnd"/>
      <w:r>
        <w:t xml:space="preserve"> Company. ¿Funciona?</w:t>
      </w:r>
    </w:p>
    <w:p w14:paraId="666938DD" w14:textId="303B9F4B" w:rsidR="0086689C" w:rsidRDefault="003A213E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ab/>
        <w:t xml:space="preserve"> </w:t>
      </w:r>
      <w:r>
        <w:rPr>
          <w:rStyle w:val="AnswerGray"/>
        </w:rPr>
        <w:t>No.</w:t>
      </w:r>
    </w:p>
    <w:p w14:paraId="0D985AD2" w14:textId="4EA52FE6" w:rsidR="005741EB" w:rsidRDefault="00065D09" w:rsidP="00E27E50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</w:t>
      </w:r>
      <w:proofErr w:type="spellStart"/>
      <w:r>
        <w:t>Other</w:t>
      </w:r>
      <w:proofErr w:type="spellEnd"/>
      <w:r>
        <w:t xml:space="preserve"> Company Inc.</w:t>
      </w:r>
    </w:p>
    <w:p w14:paraId="423D3916" w14:textId="1508BABC" w:rsidR="003A213E" w:rsidRPr="003A213E" w:rsidRDefault="003A213E" w:rsidP="00E27E50">
      <w:pPr>
        <w:pStyle w:val="BodyTextL25"/>
      </w:pPr>
      <w:r>
        <w:t xml:space="preserve">El administrador de redes de </w:t>
      </w:r>
      <w:proofErr w:type="spellStart"/>
      <w:r>
        <w:t>Other</w:t>
      </w:r>
      <w:proofErr w:type="spellEnd"/>
      <w:r>
        <w:t xml:space="preserve"> Company no está familiarizado con el protocolo BGP y no pudo configurar su lado del enlace. Usted también debe configurar su extremo de la conexión.</w:t>
      </w:r>
    </w:p>
    <w:p w14:paraId="7C31DEE0" w14:textId="20274798" w:rsidR="005741EB" w:rsidRDefault="0022404F" w:rsidP="00E27E50">
      <w:pPr>
        <w:pStyle w:val="BodyTextL25"/>
        <w:keepNext/>
      </w:pPr>
      <w:r>
        <w:lastRenderedPageBreak/>
        <w:t xml:space="preserve">Configure OtherCo1 para formar una adyacencia del protocolo </w:t>
      </w:r>
      <w:proofErr w:type="spellStart"/>
      <w:r>
        <w:t>eBGP</w:t>
      </w:r>
      <w:proofErr w:type="spellEnd"/>
      <w:r>
        <w:t xml:space="preserve"> con ISP2, el </w:t>
      </w:r>
      <w:proofErr w:type="spellStart"/>
      <w:r>
        <w:t>router</w:t>
      </w:r>
      <w:proofErr w:type="spellEnd"/>
      <w:r>
        <w:t xml:space="preserve"> de frontera de ISP que interactúa con OtherCo1. </w:t>
      </w:r>
      <w:proofErr w:type="spellStart"/>
      <w:r>
        <w:t>Other</w:t>
      </w:r>
      <w:proofErr w:type="spellEnd"/>
      <w:r>
        <w:t xml:space="preserve"> Company está en el AS 65002, mientras que el ISP está en el AS 65003. Utilice 1.1.1.9 como la dirección IP de vecino de ISP2 y asegúrese de agregar la red interna 172.16.10.0/24 de </w:t>
      </w:r>
      <w:proofErr w:type="spellStart"/>
      <w:r>
        <w:t>Other</w:t>
      </w:r>
      <w:proofErr w:type="spellEnd"/>
      <w:r>
        <w:t xml:space="preserve"> Company al protocolo BGP.</w:t>
      </w:r>
    </w:p>
    <w:p w14:paraId="322AE75B" w14:textId="523BC55C" w:rsidR="003A213E" w:rsidRPr="00371D55" w:rsidRDefault="00AC678C" w:rsidP="00E27E50">
      <w:pPr>
        <w:pStyle w:val="CMD"/>
        <w:rPr>
          <w:rStyle w:val="AnswerGray"/>
          <w:rFonts w:ascii="Courier New" w:hAnsi="Courier New" w:cs="Courier New"/>
          <w:b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OtherCo1(config)#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router bgp 65002</w:t>
      </w:r>
    </w:p>
    <w:p w14:paraId="32FA68E0" w14:textId="4B7E8EFC" w:rsidR="003A213E" w:rsidRPr="00371D55" w:rsidRDefault="00AC678C" w:rsidP="00E27E50">
      <w:pPr>
        <w:pStyle w:val="CMD"/>
        <w:rPr>
          <w:rStyle w:val="AnswerGray"/>
          <w:rFonts w:ascii="Courier New" w:hAnsi="Courier New" w:cs="Courier New"/>
          <w:b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OtherCo1(config-router)#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neighbor 1.1.1.9 remote-as 65003</w:t>
      </w:r>
    </w:p>
    <w:p w14:paraId="006EB538" w14:textId="514048BD" w:rsidR="003A213E" w:rsidRPr="00371D55" w:rsidRDefault="00AC678C" w:rsidP="00E27E50">
      <w:pPr>
        <w:pStyle w:val="CMD"/>
        <w:rPr>
          <w:lang w:val="en-US"/>
        </w:rPr>
      </w:pPr>
      <w:proofErr w:type="gramStart"/>
      <w:r w:rsidRPr="00371D55">
        <w:rPr>
          <w:rStyle w:val="AnswerGray"/>
          <w:rFonts w:ascii="Courier New" w:hAnsi="Courier New"/>
          <w:lang w:val="en-US"/>
        </w:rPr>
        <w:t>OtherCo1(</w:t>
      </w:r>
      <w:proofErr w:type="gramEnd"/>
      <w:r w:rsidRPr="00371D55">
        <w:rPr>
          <w:rStyle w:val="AnswerGray"/>
          <w:rFonts w:ascii="Courier New" w:hAnsi="Courier New"/>
          <w:lang w:val="en-US"/>
        </w:rPr>
        <w:t>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network 172.16.10.0 mask 255.255.255.0</w:t>
      </w:r>
    </w:p>
    <w:p w14:paraId="5D448C4D" w14:textId="5B8064E4" w:rsidR="00065D09" w:rsidRDefault="00065D09" w:rsidP="00E27E50">
      <w:pPr>
        <w:pStyle w:val="StepHead"/>
      </w:pPr>
      <w:r>
        <w:t xml:space="preserve">Comprobación del protocolo </w:t>
      </w:r>
      <w:proofErr w:type="spellStart"/>
      <w:r>
        <w:t>eBGP</w:t>
      </w:r>
      <w:proofErr w:type="spellEnd"/>
    </w:p>
    <w:p w14:paraId="5D89950F" w14:textId="0A76DE25" w:rsidR="00065D09" w:rsidRDefault="00065D09" w:rsidP="00065D09">
      <w:pPr>
        <w:pStyle w:val="SubStepAlpha"/>
      </w:pPr>
      <w:r>
        <w:t xml:space="preserve">Compruebe que ACME1 haya formado correctamente una adyacencia del protocolo </w:t>
      </w:r>
      <w:proofErr w:type="spellStart"/>
      <w:r>
        <w:t>eBGP</w:t>
      </w:r>
      <w:proofErr w:type="spellEnd"/>
      <w:r>
        <w:t xml:space="preserve"> con ISP1.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es muy útil en esta situación.</w:t>
      </w:r>
    </w:p>
    <w:p w14:paraId="529D76B7" w14:textId="7442D9FF" w:rsidR="00065D09" w:rsidRDefault="00065D09" w:rsidP="00065D09">
      <w:pPr>
        <w:pStyle w:val="SubStepAlpha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para comprobar todas las rutas que ACME1 haya conocido a través del protocolo </w:t>
      </w:r>
      <w:proofErr w:type="spellStart"/>
      <w:r>
        <w:t>eBGP</w:t>
      </w:r>
      <w:proofErr w:type="spellEnd"/>
      <w:r>
        <w:t xml:space="preserve"> y su estado.</w:t>
      </w:r>
    </w:p>
    <w:p w14:paraId="67AB531F" w14:textId="5660E04C" w:rsidR="00065D09" w:rsidRDefault="00065D09" w:rsidP="00065D09">
      <w:pPr>
        <w:pStyle w:val="SubStepAlpha"/>
      </w:pPr>
      <w:r>
        <w:t xml:space="preserve">Observe las tablas de </w:t>
      </w:r>
      <w:proofErr w:type="spellStart"/>
      <w:r>
        <w:t>routing</w:t>
      </w:r>
      <w:proofErr w:type="spellEnd"/>
      <w:r>
        <w:t xml:space="preserve"> en ACME1 y OtherCo1. ACME1 debe tener rutas conocidas sobre la ruta 172.16.10.0/24 de </w:t>
      </w:r>
      <w:proofErr w:type="spellStart"/>
      <w:r>
        <w:t>Other</w:t>
      </w:r>
      <w:proofErr w:type="spellEnd"/>
      <w:r>
        <w:t xml:space="preserve"> Company. Del mismo modo, OtherCo1 ahora debe conocer la ruta 192.168.0.0/24 de ACME.</w:t>
      </w:r>
    </w:p>
    <w:p w14:paraId="4DD7589F" w14:textId="43B1EF97" w:rsidR="002909E2" w:rsidRDefault="001F6990" w:rsidP="00065D09">
      <w:pPr>
        <w:pStyle w:val="SubStepAlpha"/>
      </w:pPr>
      <w:r>
        <w:t xml:space="preserve">Abra un navegador web en cualquier terminal de ACME Inc. y diríjase al servidor de </w:t>
      </w:r>
      <w:proofErr w:type="spellStart"/>
      <w:r>
        <w:t>Other</w:t>
      </w:r>
      <w:proofErr w:type="spellEnd"/>
      <w:r>
        <w:t xml:space="preserve"> Company introduciendo su dirección IP 172.16.10.2</w:t>
      </w:r>
    </w:p>
    <w:p w14:paraId="03545C2D" w14:textId="1C4159AF" w:rsidR="00065D09" w:rsidRPr="00065D09" w:rsidRDefault="001F6990" w:rsidP="00065D09">
      <w:pPr>
        <w:pStyle w:val="SubStepAlpha"/>
      </w:pPr>
      <w:r>
        <w:t xml:space="preserve">Desde cualquier dispositivo de ACME Inc., emita un comando ping al servidor de </w:t>
      </w:r>
      <w:proofErr w:type="spellStart"/>
      <w:r>
        <w:t>Other</w:t>
      </w:r>
      <w:proofErr w:type="spellEnd"/>
      <w:r>
        <w:t xml:space="preserve"> Company en 172.16.10.2.</w:t>
      </w:r>
    </w:p>
    <w:p w14:paraId="5370940B" w14:textId="121A62A6" w:rsidR="005741EB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Guiones</w:t>
      </w:r>
    </w:p>
    <w:p w14:paraId="34292DC1" w14:textId="5BADF60E" w:rsidR="0086689C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Configuración de ACME1</w:t>
      </w:r>
    </w:p>
    <w:p w14:paraId="42BD197B" w14:textId="3BC56BD3" w:rsidR="0086689C" w:rsidRPr="00F84A83" w:rsidRDefault="003A262D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>router bgp 65001</w:t>
      </w:r>
    </w:p>
    <w:p w14:paraId="6B8758F3" w14:textId="17118EB5" w:rsidR="0086689C" w:rsidRPr="00F84A83" w:rsidRDefault="0086689C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 xml:space="preserve"> neighbor 1.1.1.1 remote-as 65003</w:t>
      </w:r>
    </w:p>
    <w:p w14:paraId="426C573E" w14:textId="179C7106" w:rsidR="0086689C" w:rsidRPr="00E27E50" w:rsidRDefault="003A262D" w:rsidP="00E27E50">
      <w:pPr>
        <w:pStyle w:val="DevConfigs"/>
        <w:rPr>
          <w:rStyle w:val="DevConfigGray"/>
        </w:rPr>
      </w:pPr>
      <w:r w:rsidRPr="00F84A83">
        <w:rPr>
          <w:rStyle w:val="DevConfigGray"/>
          <w:lang w:val="en-US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192.168.0.0 </w:t>
      </w:r>
      <w:proofErr w:type="spellStart"/>
      <w:r>
        <w:rPr>
          <w:rStyle w:val="DevConfigGray"/>
        </w:rPr>
        <w:t>mask</w:t>
      </w:r>
      <w:proofErr w:type="spellEnd"/>
      <w:r>
        <w:rPr>
          <w:rStyle w:val="DevConfigGray"/>
        </w:rPr>
        <w:t xml:space="preserve"> 255.255.255.0</w:t>
      </w:r>
    </w:p>
    <w:p w14:paraId="0F1EBE8E" w14:textId="4FF3BFD4" w:rsidR="0086689C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Configuración de OtherCo1</w:t>
      </w:r>
    </w:p>
    <w:p w14:paraId="29810602" w14:textId="5394733E" w:rsidR="0086689C" w:rsidRPr="00F84A83" w:rsidRDefault="0086689C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>router bgp 65002</w:t>
      </w:r>
    </w:p>
    <w:p w14:paraId="55D04BF3" w14:textId="3FAE4F12" w:rsidR="0086689C" w:rsidRPr="00F84A83" w:rsidRDefault="003A262D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 xml:space="preserve"> neighbor 1.1.1.9 remote-as 65003</w:t>
      </w:r>
    </w:p>
    <w:p w14:paraId="5989098A" w14:textId="607320F7" w:rsidR="0086689C" w:rsidRPr="00E27E50" w:rsidRDefault="003A262D" w:rsidP="00E27E50">
      <w:pPr>
        <w:pStyle w:val="DevConfigs"/>
        <w:rPr>
          <w:rStyle w:val="DevConfigGray"/>
        </w:rPr>
      </w:pPr>
      <w:r w:rsidRPr="00F84A83">
        <w:rPr>
          <w:rStyle w:val="DevConfigGray"/>
          <w:lang w:val="en-US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172.16.10.0 </w:t>
      </w:r>
      <w:proofErr w:type="spellStart"/>
      <w:r>
        <w:rPr>
          <w:rStyle w:val="DevConfigGray"/>
        </w:rPr>
        <w:t>mask</w:t>
      </w:r>
      <w:proofErr w:type="spellEnd"/>
      <w:r>
        <w:rPr>
          <w:rStyle w:val="DevConfigGray"/>
        </w:rPr>
        <w:t xml:space="preserve"> 255.255.255.0</w:t>
      </w:r>
    </w:p>
    <w:sectPr w:rsidR="0086689C" w:rsidRPr="00E27E5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F3427" w14:textId="77777777" w:rsidR="00AB7B04" w:rsidRDefault="00AB7B04" w:rsidP="0090659A">
      <w:pPr>
        <w:spacing w:after="0" w:line="240" w:lineRule="auto"/>
      </w:pPr>
      <w:r>
        <w:separator/>
      </w:r>
    </w:p>
    <w:p w14:paraId="39C09BD1" w14:textId="77777777" w:rsidR="00AB7B04" w:rsidRDefault="00AB7B04"/>
    <w:p w14:paraId="2D26626A" w14:textId="77777777" w:rsidR="00AB7B04" w:rsidRDefault="00AB7B04"/>
    <w:p w14:paraId="349A4CE8" w14:textId="77777777" w:rsidR="00AB7B04" w:rsidRDefault="00AB7B04"/>
    <w:p w14:paraId="1E85364D" w14:textId="77777777" w:rsidR="00AB7B04" w:rsidRDefault="00AB7B04"/>
  </w:endnote>
  <w:endnote w:type="continuationSeparator" w:id="0">
    <w:p w14:paraId="2871F9CB" w14:textId="77777777" w:rsidR="00AB7B04" w:rsidRDefault="00AB7B04" w:rsidP="0090659A">
      <w:pPr>
        <w:spacing w:after="0" w:line="240" w:lineRule="auto"/>
      </w:pPr>
      <w:r>
        <w:continuationSeparator/>
      </w:r>
    </w:p>
    <w:p w14:paraId="37889BDE" w14:textId="77777777" w:rsidR="00AB7B04" w:rsidRDefault="00AB7B04"/>
    <w:p w14:paraId="0ED05331" w14:textId="77777777" w:rsidR="00AB7B04" w:rsidRDefault="00AB7B04"/>
    <w:p w14:paraId="69143379" w14:textId="77777777" w:rsidR="00AB7B04" w:rsidRDefault="00AB7B04"/>
    <w:p w14:paraId="47079D65" w14:textId="77777777" w:rsidR="00AB7B04" w:rsidRDefault="00AB7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16C92" w14:textId="77777777" w:rsidR="0080520C" w:rsidRPr="0090659A" w:rsidRDefault="0080520C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40936">
      <w:rPr>
        <w:noProof/>
      </w:rPr>
      <w:t>2017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4C4D" w14:textId="77777777" w:rsidR="0080520C" w:rsidRPr="0090659A" w:rsidRDefault="0080520C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40936">
      <w:rPr>
        <w:noProof/>
      </w:rPr>
      <w:t>2017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5E5BE" w14:textId="77777777" w:rsidR="00AB7B04" w:rsidRDefault="00AB7B04" w:rsidP="0090659A">
      <w:pPr>
        <w:spacing w:after="0" w:line="240" w:lineRule="auto"/>
      </w:pPr>
      <w:r>
        <w:separator/>
      </w:r>
    </w:p>
    <w:p w14:paraId="3A2B6A16" w14:textId="77777777" w:rsidR="00AB7B04" w:rsidRDefault="00AB7B04"/>
    <w:p w14:paraId="2E91B372" w14:textId="77777777" w:rsidR="00AB7B04" w:rsidRDefault="00AB7B04"/>
    <w:p w14:paraId="269DF402" w14:textId="77777777" w:rsidR="00AB7B04" w:rsidRDefault="00AB7B04"/>
    <w:p w14:paraId="14A6B12B" w14:textId="77777777" w:rsidR="00AB7B04" w:rsidRDefault="00AB7B04"/>
  </w:footnote>
  <w:footnote w:type="continuationSeparator" w:id="0">
    <w:p w14:paraId="20476CCA" w14:textId="77777777" w:rsidR="00AB7B04" w:rsidRDefault="00AB7B04" w:rsidP="0090659A">
      <w:pPr>
        <w:spacing w:after="0" w:line="240" w:lineRule="auto"/>
      </w:pPr>
      <w:r>
        <w:continuationSeparator/>
      </w:r>
    </w:p>
    <w:p w14:paraId="6F2543B1" w14:textId="77777777" w:rsidR="00AB7B04" w:rsidRDefault="00AB7B04"/>
    <w:p w14:paraId="03A2D3FE" w14:textId="77777777" w:rsidR="00AB7B04" w:rsidRDefault="00AB7B04"/>
    <w:p w14:paraId="18AB5FF6" w14:textId="77777777" w:rsidR="00AB7B04" w:rsidRDefault="00AB7B04"/>
    <w:p w14:paraId="018D2C0D" w14:textId="77777777" w:rsidR="00AB7B04" w:rsidRDefault="00AB7B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F4286" w14:textId="1C13922F" w:rsidR="0080520C" w:rsidRDefault="00FB6107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Configuración y verificación de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E192F" w14:textId="77777777" w:rsidR="0080520C" w:rsidRDefault="0080520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334530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3C72A1D"/>
    <w:multiLevelType w:val="multilevel"/>
    <w:tmpl w:val="6C62618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4748A"/>
    <w:rsid w:val="00050BA4"/>
    <w:rsid w:val="00051738"/>
    <w:rsid w:val="00052548"/>
    <w:rsid w:val="00060696"/>
    <w:rsid w:val="000650E4"/>
    <w:rsid w:val="00065D09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97628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61C4"/>
    <w:rsid w:val="00127A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750"/>
    <w:rsid w:val="00186CE1"/>
    <w:rsid w:val="00191C38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010"/>
    <w:rsid w:val="001F0171"/>
    <w:rsid w:val="001F06C9"/>
    <w:rsid w:val="001F0909"/>
    <w:rsid w:val="001F0D77"/>
    <w:rsid w:val="001F2BAB"/>
    <w:rsid w:val="001F6990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09E2"/>
    <w:rsid w:val="0029431B"/>
    <w:rsid w:val="002A2EE5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26621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1D55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5844"/>
    <w:rsid w:val="003B36AB"/>
    <w:rsid w:val="003B3832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20E9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3665E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65A13"/>
    <w:rsid w:val="004836E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0993"/>
    <w:rsid w:val="004D3339"/>
    <w:rsid w:val="004D353F"/>
    <w:rsid w:val="004D36D7"/>
    <w:rsid w:val="004D4D44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5240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87F35"/>
    <w:rsid w:val="00593386"/>
    <w:rsid w:val="00596998"/>
    <w:rsid w:val="005A6E62"/>
    <w:rsid w:val="005B2DD4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D7F3B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62FD"/>
    <w:rsid w:val="009E2309"/>
    <w:rsid w:val="009E42B9"/>
    <w:rsid w:val="009F4C2E"/>
    <w:rsid w:val="00A014A3"/>
    <w:rsid w:val="00A0412D"/>
    <w:rsid w:val="00A07CC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4AC5"/>
    <w:rsid w:val="00A55F16"/>
    <w:rsid w:val="00A60146"/>
    <w:rsid w:val="00A622C4"/>
    <w:rsid w:val="00A6283D"/>
    <w:rsid w:val="00A72B1E"/>
    <w:rsid w:val="00A754B4"/>
    <w:rsid w:val="00A75BE9"/>
    <w:rsid w:val="00A807C1"/>
    <w:rsid w:val="00A83230"/>
    <w:rsid w:val="00A83374"/>
    <w:rsid w:val="00A87731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B7B04"/>
    <w:rsid w:val="00AC027E"/>
    <w:rsid w:val="00AC1E7E"/>
    <w:rsid w:val="00AC507D"/>
    <w:rsid w:val="00AC66E4"/>
    <w:rsid w:val="00AC678C"/>
    <w:rsid w:val="00AD04F2"/>
    <w:rsid w:val="00AD148B"/>
    <w:rsid w:val="00AD4578"/>
    <w:rsid w:val="00AD6421"/>
    <w:rsid w:val="00AD68E9"/>
    <w:rsid w:val="00AE56C0"/>
    <w:rsid w:val="00AE6A5C"/>
    <w:rsid w:val="00B0070F"/>
    <w:rsid w:val="00B00914"/>
    <w:rsid w:val="00B02A8E"/>
    <w:rsid w:val="00B052EE"/>
    <w:rsid w:val="00B0727D"/>
    <w:rsid w:val="00B07C28"/>
    <w:rsid w:val="00B1081F"/>
    <w:rsid w:val="00B10A16"/>
    <w:rsid w:val="00B27499"/>
    <w:rsid w:val="00B27B5F"/>
    <w:rsid w:val="00B3010D"/>
    <w:rsid w:val="00B31937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4B2B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27E50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8E1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093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4A8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B6107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8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8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B00C3-7840-4AA2-811F-B844C129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49</TotalTime>
  <Pages>3</Pages>
  <Words>678</Words>
  <Characters>3983</Characters>
  <Application>Microsoft Office Word</Application>
  <DocSecurity>0</DocSecurity>
  <Lines>248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SDWM</cp:lastModifiedBy>
  <cp:revision>11</cp:revision>
  <cp:lastPrinted>2013-09-30T21:05:00Z</cp:lastPrinted>
  <dcterms:created xsi:type="dcterms:W3CDTF">2015-12-21T19:39:00Z</dcterms:created>
  <dcterms:modified xsi:type="dcterms:W3CDTF">2017-09-28T09:30:00Z</dcterms:modified>
</cp:coreProperties>
</file>