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line="240" w:lineRule="auto"/>
        <w:jc w:val="center"/>
      </w:pPr>
      <w:r>
        <w:rPr>
          <w:rFonts w:ascii="Times New Roman" w:hAnsi="Times New Roman"/>
          <w:b/>
          <w:color w:val="000000"/>
          <w:sz w:val="32"/>
        </w:rPr>
        <w:t>LAB 2: ROS INSTALLATION AND USE</w:t>
      </w:r>
    </w:p>
    <w:p>
      <w:pPr>
        <w:pStyle w:val="Authors"/>
        <w:spacing w:before="0" w:after="20" w:line="240" w:lineRule="auto"/>
        <w:jc w:val="center"/>
      </w:pPr>
      <w:r>
        <w:rPr>
          <w:rFonts w:ascii="Times New Roman" w:hAnsi="Times New Roman"/>
          <w:color w:val="000000"/>
          <w:sz w:val="20"/>
        </w:rPr>
        <w:t>Li Zehao</w:t>
      </w:r>
    </w:p>
    <w:p>
      <w:pPr>
        <w:pStyle w:val="Authors"/>
        <w:spacing w:before="0" w:after="80" w:line="240" w:lineRule="auto"/>
        <w:jc w:val="center"/>
      </w:pPr>
      <w:r>
        <w:rPr>
          <w:rFonts w:ascii="Times New Roman" w:hAnsi="Times New Roman"/>
          <w:i/>
          <w:color w:val="666666"/>
          <w:sz w:val="17"/>
        </w:rPr>
        <w:t>Student ID: 24020036039</w:t>
      </w:r>
    </w:p>
    <w:p>
      <w:pPr>
        <w:pStyle w:val="Abstract"/>
        <w:spacing w:before="0" w:after="60" w:line="240" w:lineRule="auto"/>
      </w:pPr>
      <w:r>
        <w:rPr>
          <w:rFonts w:ascii="Times New Roman" w:hAnsi="Times New Roman"/>
          <w:color w:val="000000"/>
          <w:sz w:val="17"/>
        </w:rPr>
        <w:t>Abstract - This report documents the installation and use of ROS 1 Noetic for the MIT VNAV Lab 2 two-drone exercise. The work reuses the supplied two_drones_pkg skeleton, builds a catkin workspace under Ubuntu 20.04 on WSL2, publishes the world-to-drone transforms, queries relative transforms with tf2, and visualizes the trajectories in RViz. The dynamic implementation was verified at 50 Hz, and the required homogeneous-transform and quaternion derivations are included. Runtime screenshots remain marked as placeholders for insertion from the student's own terminal and RViz session.</w:t>
      </w:r>
    </w:p>
    <w:p>
      <w:pPr>
        <w:pStyle w:val="IndexTerms"/>
        <w:spacing w:before="0" w:after="100" w:line="240" w:lineRule="auto"/>
      </w:pPr>
      <w:r>
        <w:rPr>
          <w:rFonts w:ascii="Times New Roman" w:hAnsi="Times New Roman"/>
          <w:color w:val="000000"/>
          <w:sz w:val="17"/>
        </w:rPr>
        <w:t>Keywords - ROS 1, ROS Noetic, WSL2, tf2, RViz, catkin, homogeneous transforms, quadrotor</w:t>
      </w:r>
    </w:p>
    <w:p>
      <w:pPr>
        <w:pStyle w:val="Heading1"/>
        <w:spacing w:before="100" w:after="40" w:line="240" w:lineRule="auto"/>
        <w:keepNext/>
        <w:keepLines/>
      </w:pPr>
      <w:r>
        <w:rPr>
          <w:rFonts w:ascii="Times New Roman" w:hAnsi="Times New Roman"/>
          <w:color w:val="000000"/>
        </w:rPr>
        <w:t>1. EXPERIMENT OBJECTIVES AND REUSE</w:t>
      </w:r>
    </w:p>
    <w:p>
      <w:pPr>
        <w:pStyle w:val="Normal"/>
        <w:spacing w:before="0" w:after="60" w:line="240" w:lineRule="auto"/>
        <w:ind w:firstLine="230"/>
      </w:pPr>
      <w:r>
        <w:rPr>
          <w:rFonts w:ascii="Times New Roman" w:hAnsi="Times New Roman"/>
          <w:color w:val="000000"/>
        </w:rPr>
        <w:t>The objective of LAB2 is to use ROS 1 to organize a package, compile a catkin workspace, publish coordinate transforms, query transforms with tf2, and visualize a two-drone scene. The experiment follows the MIT VNAV Lab 2 exercises. The existing LAB1 repository already contained the official two_drones_pkg skeleton, so a copy was made under LAB2/lab2/two_drones_pkg. This preserved the earlier submission while allowing the LAB2 implementation to be completed independently.</w:t>
      </w:r>
    </w:p>
    <w:p>
      <w:pPr>
        <w:pStyle w:val="Normal"/>
        <w:spacing w:before="0" w:after="60" w:line="240" w:lineRule="auto"/>
        <w:ind w:firstLine="230"/>
      </w:pPr>
      <w:r>
        <w:rPr>
          <w:rFonts w:ascii="Times New Roman" w:hAnsi="Times New Roman"/>
          <w:color w:val="000000"/>
        </w:rPr>
        <w:t>The completed work includes the 50 Hz world-to-av1 and world-to-av2 transform publisher, the lookupTransform call used by the trajectory publisher, explicit geometry_msgs, tf2_geometry_msgs, and visualization_msgs dependencies, and the ROS launch and RViz configuration. The course-provided quadrotor.dae is referenced by the two mesh markers. On this WSLg host, RViz must be launched with software OpenGL rendering because the D3D12 backend loads the mesh but renders it blank.</w:t>
      </w:r>
    </w:p>
    <w:p>
      <w:pPr>
        <w:pStyle w:val="TableTitle"/>
        <w:spacing w:before="60" w:after="20" w:line="240" w:lineRule="auto"/>
        <w:jc w:val="center"/>
        <w:keepNext/>
        <w:keepLines/>
      </w:pPr>
      <w:r>
        <w:rPr>
          <w:rFonts w:ascii="Times New Roman" w:hAnsi="Times New Roman"/>
          <w:color w:val="000000"/>
        </w:rPr>
        <w:t>TABLE I. EXPERIMENT SCOPE</w:t>
      </w:r>
    </w:p>
    <w:tbl>
      <w:tblPr>
        <w:tblW w:type="auto" w:w="0"/>
        <w:tblLayout w:type="autofit"/>
        <w:tblLook w:firstColumn="1" w:firstRow="1" w:lastColumn="0" w:lastRow="0" w:noHBand="0" w:noVBand="1" w:val="04A0"/>
        <w:jc w:val="center"/>
        <w:tblBorders>
          <w:top w:val="single" w:sz="12" w:color="000000"/>
          <w:left w:val="nil"/>
          <w:bottom w:val="single" w:sz="12" w:color="000000"/>
          <w:right w:val="nil"/>
          <w:insideH w:val="single" w:sz="6" w:color="666666"/>
          <w:insideV w:val="nil"/>
        </w:tblBorders>
      </w:tblPr>
      <w:tblGrid>
        <w:gridCol w:w="5082"/>
        <w:gridCol w:w="5082"/>
      </w:tblGrid>
      <w:tr>
        <w:trPr>
          <w:tblHeader/>
          <w:cantSplit/>
        </w:trPr>
        <w:tc>
          <w:tcPr>
            <w:tcW w:type="dxa" w:w="180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Item</w:t>
            </w:r>
          </w:p>
        </w:tc>
        <w:tc>
          <w:tcPr>
            <w:tcW w:type="dxa" w:w="288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Implementation status</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ROS installation</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ROS Noetic verified in Ubuntu 20.04 WSL2</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Workspace</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catkin workspace /root/vnav_ws built successfully</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Package</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two_drones_pkg found with rospack</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Transform publisher</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Implemented and verified at 50 Hz</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Transform listener</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lookupTransform implemented for three trails</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Screenshots</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Evidence captured and embedded in this report</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Student information</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Li Zehao; Student ID: 24020036039</w:t>
            </w:r>
          </w:p>
        </w:tc>
      </w:tr>
    </w:tbl>
    <w:p>
      <w:pPr>
        <w:pStyle w:val="Normal"/>
        <w:spacing w:before="0" w:after="20" w:line="240" w:lineRule="auto"/>
      </w:pPr>
    </w:p>
    <w:p>
      <w:pPr>
        <w:pStyle w:val="Heading1"/>
        <w:spacing w:before="100" w:after="40" w:line="240" w:lineRule="auto"/>
        <w:keepNext/>
        <w:keepLines/>
      </w:pPr>
      <w:r>
        <w:rPr>
          <w:rFonts w:ascii="Times New Roman" w:hAnsi="Times New Roman"/>
          <w:color w:val="000000"/>
        </w:rPr>
        <w:t>2. EXPERIMENTAL ENVIRONMENT</w:t>
      </w:r>
    </w:p>
    <w:p>
      <w:pPr>
        <w:pStyle w:val="Normal"/>
        <w:spacing w:before="0" w:after="60" w:line="240" w:lineRule="auto"/>
        <w:ind w:firstLine="230"/>
      </w:pPr>
      <w:r>
        <w:rPr>
          <w:rFonts w:ascii="Times New Roman" w:hAnsi="Times New Roman"/>
          <w:color w:val="000000"/>
        </w:rPr>
        <w:t>The experiment was performed in Ubuntu 20.04.3 LTS running under WSL2 on Windows. ROS 1 Noetic, catkin, tf2, RViz, and the required message packages are installed. The source package is stored on the D: drive and copied into the Ubuntu workspace at /root/vnav_ws/src/two_drones_pkg.</w:t>
      </w:r>
    </w:p>
    <w:p>
      <w:pPr>
        <w:pStyle w:val="TableTitle"/>
        <w:spacing w:before="60" w:after="20" w:line="240" w:lineRule="auto"/>
        <w:jc w:val="center"/>
        <w:keepNext/>
        <w:keepLines/>
      </w:pPr>
      <w:r>
        <w:rPr>
          <w:rFonts w:ascii="Times New Roman" w:hAnsi="Times New Roman"/>
          <w:color w:val="000000"/>
        </w:rPr>
        <w:t>TABLE II. SOFTWARE ENVIRONMENT</w:t>
      </w:r>
    </w:p>
    <w:tbl>
      <w:tblPr>
        <w:tblW w:type="auto" w:w="0"/>
        <w:tblLayout w:type="autofit"/>
        <w:tblLook w:firstColumn="1" w:firstRow="1" w:lastColumn="0" w:lastRow="0" w:noHBand="0" w:noVBand="1" w:val="04A0"/>
        <w:jc w:val="center"/>
        <w:tblBorders>
          <w:top w:val="single" w:sz="12" w:color="000000"/>
          <w:left w:val="nil"/>
          <w:bottom w:val="single" w:sz="12" w:color="000000"/>
          <w:right w:val="nil"/>
          <w:insideH w:val="single" w:sz="6" w:color="666666"/>
          <w:insideV w:val="nil"/>
        </w:tblBorders>
      </w:tblPr>
      <w:tblGrid>
        <w:gridCol w:w="5082"/>
        <w:gridCol w:w="5082"/>
      </w:tblGrid>
      <w:tr>
        <w:trPr>
          <w:tblHeader/>
          <w:cantSplit/>
        </w:trPr>
        <w:tc>
          <w:tcPr>
            <w:tcW w:type="dxa" w:w="180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Component</w:t>
            </w:r>
          </w:p>
        </w:tc>
        <w:tc>
          <w:tcPr>
            <w:tcW w:type="dxa" w:w="288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Verified configuration</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Operating system</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Ubuntu 20.04.3 LTS on WSL2</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ROS distribution</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Noetic</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Build system</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catkin build</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Visualization</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RViz 1.14.26</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Workspace</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/root/vnav_ws</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Package path</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/root/vnav_ws/src/two_drones_pkg</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Rendering setting</w:t>
            </w:r>
          </w:p>
        </w:tc>
        <w:tc>
          <w:tcPr>
            <w:tcW w:type="dxa" w:w="288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LIBGL_ALWAYS_SOFTWARE=true for RViz on this host</w:t>
            </w:r>
          </w:p>
        </w:tc>
      </w:tr>
    </w:tbl>
    <w:p>
      <w:pPr>
        <w:pStyle w:val="Normal"/>
        <w:spacing w:before="0" w:after="20" w:line="240" w:lineRule="auto"/>
      </w:pPr>
    </w:p>
    <w:p>
      <w:pPr>
        <w:pStyle w:val="Normal"/>
        <w:spacing w:before="0" w:after="60" w:line="240" w:lineRule="auto"/>
        <w:ind w:left="115" w:right="58" w:firstLine="0"/>
      </w:pPr>
      <w:r>
        <w:rPr>
          <w:rFonts w:ascii="Courier New" w:hAnsi="Courier New"/>
          <w:color w:val="666666"/>
          <w:sz w:val="15"/>
        </w:rPr>
        <w:t>wsl -d Ubuntu-20.04</w:t>
        <w:br/>
        <w:t>source /opt/ros/noetic/setup.bash</w:t>
        <w:br/>
        <w:t>source /root/vnav_ws/devel/setup.bash</w:t>
        <w:br/>
        <w:t>rosversion -d</w:t>
        <w:br/>
        <w:t>rospack find two_drones_pkg</w:t>
      </w:r>
    </w:p>
    <w:p>
      <w:pPr>
        <w:spacing w:before="40" w:after="20"/>
        <w:jc w:val="center"/>
        <w:keepNext/>
        <w:keepLines/>
      </w:pPr>
      <w:r>
        <w:drawing>
          <wp:inline xmlns:a="http://schemas.openxmlformats.org/drawingml/2006/main">
            <wp:extent cx="2971800" cy="893880"/>
            <wp:docPr id="1" name="Picture 1" descr="Fig. 1. ROS and package environment verification." title="Fig"/>
            <wp:cNvGraphicFramePr>
              <a:graphicFrameLocks noChangeAspect="1"/>
            </wp:cNvGraphicFramePr>
            <a:graphic>
              <a:graphicData uri="http://schemas.openxmlformats.org/drawingml/2006/picture">
                <pic:pic>
                  <pic:nvPicPr>
                    <pic:cNvPr id="0" name="1.png"/>
                    <pic:cNvPicPr/>
                  </pic:nvPicPr>
                  <pic:blipFill>
                    <a:blip r:embed="rId8"/>
                    <a:stretch>
                      <a:fillRect/>
                    </a:stretch>
                  </pic:blipFill>
                  <pic:spPr>
                    <a:xfrm>
                      <a:off x="0" y="0"/>
                      <a:ext cx="2971800" cy="893880"/>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1. ROS and package environment verification.</w:t>
      </w:r>
    </w:p>
    <w:p>
      <w:pPr>
        <w:pStyle w:val="Heading1"/>
        <w:spacing w:before="100" w:after="40" w:line="240" w:lineRule="auto"/>
        <w:keepNext/>
        <w:keepLines/>
      </w:pPr>
      <w:r>
        <w:rPr>
          <w:rFonts w:ascii="Times New Roman" w:hAnsi="Times New Roman"/>
          <w:color w:val="000000"/>
        </w:rPr>
        <w:t>3. DELIVERABLE 1: NODES, TOPICS, AND LAUNCH</w:t>
      </w:r>
    </w:p>
    <w:p>
      <w:pPr>
        <w:pStyle w:val="Normal"/>
        <w:spacing w:before="0" w:after="60" w:line="240" w:lineRule="auto"/>
        <w:ind w:firstLine="230"/>
      </w:pPr>
      <w:r>
        <w:rPr>
          <w:rFonts w:ascii="Times New Roman" w:hAnsi="Times New Roman"/>
          <w:color w:val="000000"/>
        </w:rPr>
        <w:t>The launch file two_drones.launch has one static argument. With static:=true, two static_transform_publisher nodes provide the initial frame arrangement. With the default static:=false, frames_publisher_node publishes the dynamic transforms. In both modes plots_publisher_node publishes a MarkerArray on /visuals and RViz subscribes to /visuals, /tf, and /tf_static.</w:t>
      </w:r>
    </w:p>
    <w:p>
      <w:pPr>
        <w:pStyle w:val="TableTitle"/>
        <w:spacing w:before="60" w:after="20" w:line="240" w:lineRule="auto"/>
        <w:jc w:val="center"/>
        <w:keepNext/>
        <w:keepLines/>
      </w:pPr>
      <w:r>
        <w:rPr>
          <w:rFonts w:ascii="Times New Roman" w:hAnsi="Times New Roman"/>
          <w:color w:val="000000"/>
        </w:rPr>
        <w:t>TABLE III. ROS NODES AND CONNECTIONS</w:t>
      </w:r>
    </w:p>
    <w:tbl>
      <w:tblPr>
        <w:tblW w:type="auto" w:w="0"/>
        <w:tblLayout w:type="autofit"/>
        <w:tblLook w:firstColumn="1" w:firstRow="1" w:lastColumn="0" w:lastRow="0" w:noHBand="0" w:noVBand="1" w:val="04A0"/>
        <w:jc w:val="center"/>
        <w:tblBorders>
          <w:top w:val="single" w:sz="12" w:color="000000"/>
          <w:left w:val="nil"/>
          <w:bottom w:val="single" w:sz="12" w:color="000000"/>
          <w:right w:val="nil"/>
          <w:insideH w:val="single" w:sz="6" w:color="666666"/>
          <w:insideV w:val="nil"/>
        </w:tblBorders>
      </w:tblPr>
      <w:tblGrid>
        <w:gridCol w:w="3388"/>
        <w:gridCol w:w="3388"/>
        <w:gridCol w:w="3388"/>
      </w:tblGrid>
      <w:tr>
        <w:trPr>
          <w:tblHeader/>
          <w:cantSplit/>
        </w:trPr>
        <w:tc>
          <w:tcPr>
            <w:tcW w:type="dxa" w:w="180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Node</w:t>
            </w:r>
          </w:p>
        </w:tc>
        <w:tc>
          <w:tcPr>
            <w:tcW w:type="dxa" w:w="1584"/>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Role</w:t>
            </w:r>
          </w:p>
        </w:tc>
        <w:tc>
          <w:tcPr>
            <w:tcW w:type="dxa" w:w="1296"/>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Relevant interface</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/frames_publisher_node</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Dynamic transform publisher</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/tf, 50 Hz per transform</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/av1broadcaster</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Static world to av1 transform</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/tf_static, static mode</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/av2broadcaster</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Static world to av2 transform</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/tf_static, static mode</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/plots_publisher_node</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MarkerArray and trajectory publisher</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publishes /visuals; listens through tf2</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/rviz</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Visualization</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subscribes to /visuals and TF</w:t>
            </w:r>
          </w:p>
        </w:tc>
      </w:tr>
      <w:tr>
        <w:trPr>
          <w:cantSplit/>
        </w:trPr>
        <w:tc>
          <w:tcPr>
            <w:tcW w:type="dxa" w:w="1800"/>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/rosout</w:t>
            </w:r>
          </w:p>
        </w:tc>
        <w:tc>
          <w:tcPr>
            <w:tcW w:type="dxa" w:w="158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ROS logging</w:t>
            </w:r>
          </w:p>
        </w:tc>
        <w:tc>
          <w:tcPr>
            <w:tcW w:type="dxa" w:w="1296"/>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system logging topic</w:t>
            </w:r>
          </w:p>
        </w:tc>
      </w:tr>
    </w:tbl>
    <w:p>
      <w:pPr>
        <w:pStyle w:val="Normal"/>
        <w:spacing w:before="0" w:after="20" w:line="240" w:lineRule="auto"/>
      </w:pPr>
    </w:p>
    <w:p>
      <w:pPr>
        <w:pStyle w:val="Normal"/>
        <w:spacing w:before="0" w:after="60" w:line="240" w:lineRule="auto"/>
        <w:ind w:firstLine="230"/>
      </w:pPr>
      <w:r>
        <w:rPr>
          <w:rFonts w:ascii="Times New Roman" w:hAnsi="Times New Roman"/>
          <w:color w:val="000000"/>
        </w:rPr>
        <w:t>The static mode is first used to verify package discovery, frame names, and the RViz configuration. The dynamic mode is then used for the actual motion and trajectory experiment.</w:t>
      </w:r>
    </w:p>
    <w:p>
      <w:pPr>
        <w:pStyle w:val="Normal"/>
        <w:spacing w:before="0" w:after="60" w:line="240" w:lineRule="auto"/>
        <w:ind w:left="115" w:right="58" w:firstLine="0"/>
      </w:pPr>
      <w:r>
        <w:rPr>
          <w:rFonts w:ascii="Courier New" w:hAnsi="Courier New"/>
          <w:color w:val="666666"/>
          <w:sz w:val="15"/>
        </w:rPr>
        <w:t># Terminal 1</w:t>
        <w:br/>
        <w:t>source /opt/ros/noetic/setup.bash</w:t>
        <w:br/>
        <w:t>roscore</w:t>
        <w:br/>
        <w:br/>
        <w:t># Terminal 2: static verification</w:t>
        <w:br/>
        <w:t>source /opt/ros/noetic/setup.bash</w:t>
        <w:br/>
        <w:t>source /root/vnav_ws/devel/setup.bash</w:t>
        <w:br/>
        <w:t>roslaunch two_drones_pkg two_drones.launch static:=true</w:t>
      </w:r>
    </w:p>
    <w:p>
      <w:pPr>
        <w:spacing w:before="40" w:after="20"/>
        <w:jc w:val="center"/>
        <w:keepNext/>
        <w:keepLines/>
      </w:pPr>
      <w:r>
        <w:drawing>
          <wp:inline xmlns:a="http://schemas.openxmlformats.org/drawingml/2006/main">
            <wp:extent cx="2971800" cy="1615916"/>
            <wp:docPr id="2" name="Picture 2" descr="Fig. 2. Static launch and RViz verification." title="Fig"/>
            <wp:cNvGraphicFramePr>
              <a:graphicFrameLocks noChangeAspect="1"/>
            </wp:cNvGraphicFramePr>
            <a:graphic>
              <a:graphicData uri="http://schemas.openxmlformats.org/drawingml/2006/picture">
                <pic:pic>
                  <pic:nvPicPr>
                    <pic:cNvPr id="0" name="2.png"/>
                    <pic:cNvPicPr/>
                  </pic:nvPicPr>
                  <pic:blipFill>
                    <a:blip r:embed="rId9"/>
                    <a:stretch>
                      <a:fillRect/>
                    </a:stretch>
                  </pic:blipFill>
                  <pic:spPr>
                    <a:xfrm>
                      <a:off x="0" y="0"/>
                      <a:ext cx="2971800" cy="1615916"/>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2. Static launch and RViz verification.</w:t>
      </w:r>
    </w:p>
    <w:p>
      <w:pPr>
        <w:pStyle w:val="Normal"/>
        <w:spacing w:before="0" w:after="60" w:line="240" w:lineRule="auto"/>
        <w:ind w:left="115" w:right="58" w:firstLine="0"/>
      </w:pPr>
      <w:r>
        <w:rPr>
          <w:rFonts w:ascii="Courier New" w:hAnsi="Courier New"/>
          <w:color w:val="666666"/>
          <w:sz w:val="15"/>
        </w:rPr>
        <w:t>rosnode list</w:t>
        <w:br/>
        <w:t>rostopic list</w:t>
        <w:br/>
        <w:t>rosnode info /plots_publisher_node</w:t>
        <w:br/>
        <w:t>rostopic info /visuals</w:t>
      </w:r>
    </w:p>
    <w:p>
      <w:pPr>
        <w:spacing w:before="40" w:after="20"/>
        <w:jc w:val="center"/>
        <w:keepNext/>
        <w:keepLines/>
      </w:pPr>
      <w:r>
        <w:drawing>
          <wp:inline xmlns:a="http://schemas.openxmlformats.org/drawingml/2006/main">
            <wp:extent cx="2468880" cy="3849041"/>
            <wp:docPr id="3" name="Picture 3" descr="Fig. 3. Node and topic inspection." title="Fig"/>
            <wp:cNvGraphicFramePr>
              <a:graphicFrameLocks noChangeAspect="1"/>
            </wp:cNvGraphicFramePr>
            <a:graphic>
              <a:graphicData uri="http://schemas.openxmlformats.org/drawingml/2006/picture">
                <pic:pic>
                  <pic:nvPicPr>
                    <pic:cNvPr id="0" name="3.png"/>
                    <pic:cNvPicPr/>
                  </pic:nvPicPr>
                  <pic:blipFill>
                    <a:blip r:embed="rId10"/>
                    <a:stretch>
                      <a:fillRect/>
                    </a:stretch>
                  </pic:blipFill>
                  <pic:spPr>
                    <a:xfrm>
                      <a:off x="0" y="0"/>
                      <a:ext cx="2468880" cy="3849041"/>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3. Node and topic inspection.</w:t>
      </w:r>
    </w:p>
    <w:p>
      <w:pPr>
        <w:pStyle w:val="Heading1"/>
        <w:spacing w:before="100" w:after="40" w:line="240" w:lineRule="auto"/>
        <w:keepNext/>
        <w:keepLines/>
      </w:pPr>
      <w:r>
        <w:rPr>
          <w:rFonts w:ascii="Times New Roman" w:hAnsi="Times New Roman"/>
          <w:color w:val="000000"/>
        </w:rPr>
        <w:t>4. DELIVERABLE 2: PUBLISHING COORDINATE TRANSFORMS</w:t>
      </w:r>
    </w:p>
    <w:p>
      <w:pPr>
        <w:pStyle w:val="Normal"/>
        <w:spacing w:before="0" w:after="60" w:line="240" w:lineRule="auto"/>
        <w:ind w:firstLine="230"/>
      </w:pPr>
      <w:r>
        <w:rPr>
          <w:rFonts w:ascii="Times New Roman" w:hAnsi="Times New Roman"/>
          <w:color w:val="000000"/>
        </w:rPr>
        <w:t>The dynamic publisher creates a 50 Hz timer. If t denotes the elapsed time since startup, the two drone origins are prescribed by the exercise as follows:</w:t>
      </w:r>
    </w:p>
    <w:p>
      <w:pPr>
        <w:pStyle w:val="Equation"/>
        <w:spacing w:before="20" w:after="60" w:line="240" w:lineRule="auto"/>
        <w:ind w:firstLine="0"/>
        <w:jc w:val="center"/>
      </w:pPr>
      <w:r>
        <w:rPr>
          <w:rFonts w:ascii="Cambria Math" w:hAnsi="Cambria Math"/>
          <w:color w:val="000000"/>
          <w:sz w:val="17"/>
        </w:rPr>
        <w:t>o₁ʷ(t) = [ cos(t),  sin(t),  0 ]ᵀ</w:t>
      </w:r>
    </w:p>
    <w:p>
      <w:pPr>
        <w:pStyle w:val="Equation"/>
        <w:spacing w:before="20" w:after="60" w:line="240" w:lineRule="auto"/>
        <w:ind w:firstLine="0"/>
        <w:jc w:val="center"/>
      </w:pPr>
      <w:r>
        <w:rPr>
          <w:rFonts w:ascii="Cambria Math" w:hAnsi="Cambria Math"/>
          <w:color w:val="000000"/>
          <w:sz w:val="17"/>
        </w:rPr>
        <w:t>o₂ʷ(t) = [ sin(t),  0,  cos(2t) ]ᵀ</w:t>
      </w:r>
    </w:p>
    <w:p>
      <w:pPr>
        <w:pStyle w:val="Normal"/>
        <w:spacing w:before="0" w:after="60" w:line="240" w:lineRule="auto"/>
        <w:ind w:firstLine="230"/>
      </w:pPr>
      <w:r>
        <w:rPr>
          <w:rFonts w:ascii="Times New Roman" w:hAnsi="Times New Roman"/>
          <w:color w:val="000000"/>
        </w:rPr>
        <w:t>For AV1, the yaw is t. The body y axis is therefore tangent to [cos(t), sin(t), 0], because its tangent direction is [-sin(t), cos(t), 0]. The z axis remains parallel to the world z axis. AV2 uses the identity rotation because only its position is needed for the requested trajectory derivations.</w:t>
      </w:r>
    </w:p>
    <w:p>
      <w:pPr>
        <w:pStyle w:val="Normal"/>
        <w:spacing w:before="0" w:after="60" w:line="240" w:lineRule="auto"/>
        <w:ind w:left="115" w:right="58" w:firstLine="0"/>
      </w:pPr>
      <w:r>
        <w:rPr>
          <w:rFonts w:ascii="Courier New" w:hAnsi="Courier New"/>
          <w:color w:val="666666"/>
          <w:sz w:val="15"/>
        </w:rPr>
        <w:t>roslaunch two_drones_pkg two_drones.launch</w:t>
        <w:br/>
        <w:t>rosrun tf tf_echo world av1</w:t>
        <w:br/>
        <w:t>rosrun tf tf_echo world av2</w:t>
        <w:br/>
        <w:t>rostopic hz /tf</w:t>
      </w:r>
    </w:p>
    <w:p>
      <w:pPr>
        <w:spacing w:before="40" w:after="20"/>
        <w:jc w:val="center"/>
        <w:keepNext/>
        <w:keepLines/>
      </w:pPr>
      <w:r>
        <w:drawing>
          <wp:inline xmlns:a="http://schemas.openxmlformats.org/drawingml/2006/main">
            <wp:extent cx="2971800" cy="1615916"/>
            <wp:docPr id="4" name="Picture 4" descr="Fig. 4. Dynamic motion in RViz." title="Fig"/>
            <wp:cNvGraphicFramePr>
              <a:graphicFrameLocks noChangeAspect="1"/>
            </wp:cNvGraphicFramePr>
            <a:graphic>
              <a:graphicData uri="http://schemas.openxmlformats.org/drawingml/2006/picture">
                <pic:pic>
                  <pic:nvPicPr>
                    <pic:cNvPr id="0" name="4.png"/>
                    <pic:cNvPicPr/>
                  </pic:nvPicPr>
                  <pic:blipFill>
                    <a:blip r:embed="rId11"/>
                    <a:stretch>
                      <a:fillRect/>
                    </a:stretch>
                  </pic:blipFill>
                  <pic:spPr>
                    <a:xfrm>
                      <a:off x="0" y="0"/>
                      <a:ext cx="2971800" cy="1615916"/>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4. Dynamic motion in RViz.</w:t>
      </w:r>
    </w:p>
    <w:p>
      <w:pPr>
        <w:spacing w:before="40" w:after="20"/>
        <w:jc w:val="center"/>
        <w:keepNext/>
        <w:keepLines/>
      </w:pPr>
      <w:r>
        <w:drawing>
          <wp:inline xmlns:a="http://schemas.openxmlformats.org/drawingml/2006/main">
            <wp:extent cx="2377440" cy="2574612"/>
            <wp:docPr id="5" name="Picture 5" descr="Fig. 5. Dynamic TF evidence: changing world-to-av1 transform and /tf publication rate." title="Fig"/>
            <wp:cNvGraphicFramePr>
              <a:graphicFrameLocks noChangeAspect="1"/>
            </wp:cNvGraphicFramePr>
            <a:graphic>
              <a:graphicData uri="http://schemas.openxmlformats.org/drawingml/2006/picture">
                <pic:pic>
                  <pic:nvPicPr>
                    <pic:cNvPr id="0" name="5-1.png"/>
                    <pic:cNvPicPr/>
                  </pic:nvPicPr>
                  <pic:blipFill>
                    <a:blip r:embed="rId12"/>
                    <a:stretch>
                      <a:fillRect/>
                    </a:stretch>
                  </pic:blipFill>
                  <pic:spPr>
                    <a:xfrm>
                      <a:off x="0" y="0"/>
                      <a:ext cx="2377440" cy="2574612"/>
                    </a:xfrm>
                    <a:prstGeom prst="rect"/>
                  </pic:spPr>
                </pic:pic>
              </a:graphicData>
            </a:graphic>
          </wp:inline>
        </w:drawing>
      </w:r>
    </w:p>
    <w:p>
      <w:pPr>
        <w:spacing w:before="40" w:after="20"/>
        <w:jc w:val="center"/>
        <w:keepNext/>
        <w:keepLines/>
      </w:pPr>
      <w:r>
        <w:drawing>
          <wp:inline xmlns:a="http://schemas.openxmlformats.org/drawingml/2006/main">
            <wp:extent cx="2377440" cy="946548"/>
            <wp:docPr id="6" name="Picture 6" descr="Fig. 5. Dynamic TF evidence: changing world-to-av1 transform and /tf publication rate." title="Fig"/>
            <wp:cNvGraphicFramePr>
              <a:graphicFrameLocks noChangeAspect="1"/>
            </wp:cNvGraphicFramePr>
            <a:graphic>
              <a:graphicData uri="http://schemas.openxmlformats.org/drawingml/2006/picture">
                <pic:pic>
                  <pic:nvPicPr>
                    <pic:cNvPr id="0" name="5-2.png"/>
                    <pic:cNvPicPr/>
                  </pic:nvPicPr>
                  <pic:blipFill>
                    <a:blip r:embed="rId13"/>
                    <a:stretch>
                      <a:fillRect/>
                    </a:stretch>
                  </pic:blipFill>
                  <pic:spPr>
                    <a:xfrm>
                      <a:off x="0" y="0"/>
                      <a:ext cx="2377440" cy="946548"/>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5. Dynamic TF evidence: changing world-to-av1 transform and /tf publication rate.</w:t>
      </w:r>
    </w:p>
    <w:p>
      <w:pPr>
        <w:pStyle w:val="Heading1"/>
        <w:spacing w:before="100" w:after="40" w:line="240" w:lineRule="auto"/>
        <w:keepNext/>
        <w:keepLines/>
      </w:pPr>
      <w:r>
        <w:rPr>
          <w:rFonts w:ascii="Times New Roman" w:hAnsi="Times New Roman"/>
          <w:color w:val="000000"/>
        </w:rPr>
        <w:t>5. DELIVERABLE 3: QUERYING RELATIVE TRANSFORMS</w:t>
      </w:r>
    </w:p>
    <w:p>
      <w:pPr>
        <w:pStyle w:val="Normal"/>
        <w:spacing w:before="0" w:after="60" w:line="240" w:lineRule="auto"/>
        <w:ind w:firstLine="230"/>
      </w:pPr>
      <w:r>
        <w:rPr>
          <w:rFonts w:ascii="Times New Roman" w:hAnsi="Times New Roman"/>
          <w:color w:val="000000"/>
        </w:rPr>
        <w:t>The trajectory publisher receives a reference frame and a destination frame for each trail. The latest available transform is obtained with:</w:t>
      </w:r>
    </w:p>
    <w:p>
      <w:pPr>
        <w:pStyle w:val="Normal"/>
        <w:spacing w:before="0" w:after="60" w:line="240" w:lineRule="auto"/>
        <w:ind w:left="115" w:right="58" w:firstLine="0"/>
      </w:pPr>
      <w:r>
        <w:rPr>
          <w:rFonts w:ascii="Courier New" w:hAnsi="Courier New"/>
          <w:color w:val="666666"/>
          <w:sz w:val="15"/>
        </w:rPr>
        <w:t>transform = parent-&gt;tf_buffer.lookupTransform(</w:t>
        <w:br/>
        <w:t xml:space="preserve">    ref_frame, dest_frame, ros::Time(0));</w:t>
      </w:r>
    </w:p>
    <w:p>
      <w:pPr>
        <w:pStyle w:val="Normal"/>
        <w:spacing w:before="0" w:after="60" w:line="240" w:lineRule="auto"/>
        <w:ind w:firstLine="230"/>
      </w:pPr>
      <w:r>
        <w:rPr>
          <w:rFonts w:ascii="Times New Roman" w:hAnsi="Times New Roman"/>
          <w:color w:val="000000"/>
        </w:rPr>
        <w:t>The first trail queries world to av1 and is shown in blue. The second queries world to av2 and is shown in orange. The third queries av1 to av2 and is drawn as an orange dashed curve. When RViz Fixed Frame is changed from world to av1, AV1 becomes stationary and the relative AV2 curve is shown in the moving AV1 frame.</w:t>
      </w:r>
    </w:p>
    <w:p>
      <w:pPr>
        <w:pStyle w:val="TableTitle"/>
        <w:spacing w:before="60" w:after="20" w:line="240" w:lineRule="auto"/>
        <w:jc w:val="center"/>
        <w:keepNext/>
        <w:keepLines/>
      </w:pPr>
      <w:r>
        <w:rPr>
          <w:rFonts w:ascii="Times New Roman" w:hAnsi="Times New Roman"/>
          <w:color w:val="000000"/>
        </w:rPr>
        <w:t>TABLE IV. TRAJECTORY MARKERS</w:t>
      </w:r>
    </w:p>
    <w:tbl>
      <w:tblPr>
        <w:tblW w:type="auto" w:w="0"/>
        <w:tblLayout w:type="autofit"/>
        <w:tblLook w:firstColumn="1" w:firstRow="1" w:lastColumn="0" w:lastRow="0" w:noHBand="0" w:noVBand="1" w:val="04A0"/>
        <w:jc w:val="center"/>
        <w:tblBorders>
          <w:top w:val="single" w:sz="12" w:color="000000"/>
          <w:left w:val="nil"/>
          <w:bottom w:val="single" w:sz="12" w:color="000000"/>
          <w:right w:val="nil"/>
          <w:insideH w:val="single" w:sz="6" w:color="666666"/>
          <w:insideV w:val="nil"/>
        </w:tblBorders>
      </w:tblPr>
      <w:tblGrid>
        <w:gridCol w:w="3388"/>
        <w:gridCol w:w="3388"/>
        <w:gridCol w:w="3388"/>
      </w:tblGrid>
      <w:tr>
        <w:trPr>
          <w:tblHeader/>
          <w:cantSplit/>
        </w:trPr>
        <w:tc>
          <w:tcPr>
            <w:tcW w:type="dxa" w:w="1656"/>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Namespace</w:t>
            </w:r>
          </w:p>
        </w:tc>
        <w:tc>
          <w:tcPr>
            <w:tcW w:type="dxa" w:w="1800"/>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Lookup call</w:t>
            </w:r>
          </w:p>
        </w:tc>
        <w:tc>
          <w:tcPr>
            <w:tcW w:type="dxa" w:w="1224"/>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Expected appearance</w:t>
            </w:r>
          </w:p>
        </w:tc>
      </w:tr>
      <w:tr>
        <w:trPr>
          <w:cantSplit/>
        </w:trPr>
        <w:tc>
          <w:tcPr>
            <w:tcW w:type="dxa" w:w="165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Trail av1-world</w:t>
            </w:r>
          </w:p>
        </w:tc>
        <w:tc>
          <w:tcPr>
            <w:tcW w:type="dxa" w:w="180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lookupTransform(world, av1, 0)</w:t>
            </w:r>
          </w:p>
        </w:tc>
        <w:tc>
          <w:tcPr>
            <w:tcW w:type="dxa" w:w="122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Blue solid circular trail</w:t>
            </w:r>
          </w:p>
        </w:tc>
      </w:tr>
      <w:tr>
        <w:trPr>
          <w:cantSplit/>
        </w:trPr>
        <w:tc>
          <w:tcPr>
            <w:tcW w:type="dxa" w:w="165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Trail av2-world</w:t>
            </w:r>
          </w:p>
        </w:tc>
        <w:tc>
          <w:tcPr>
            <w:tcW w:type="dxa" w:w="180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lookupTransform(world, av2, 0)</w:t>
            </w:r>
          </w:p>
        </w:tc>
        <w:tc>
          <w:tcPr>
            <w:tcW w:type="dxa" w:w="122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Orange solid x-z trail</w:t>
            </w:r>
          </w:p>
        </w:tc>
      </w:tr>
      <w:tr>
        <w:trPr>
          <w:cantSplit/>
        </w:trPr>
        <w:tc>
          <w:tcPr>
            <w:tcW w:type="dxa" w:w="165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Trail av2-av1</w:t>
            </w:r>
          </w:p>
        </w:tc>
        <w:tc>
          <w:tcPr>
            <w:tcW w:type="dxa" w:w="1800"/>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lookupTransform(av1, av2, 0)</w:t>
            </w:r>
          </w:p>
        </w:tc>
        <w:tc>
          <w:tcPr>
            <w:tcW w:type="dxa" w:w="122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Orange dashed relative trail</w:t>
            </w:r>
          </w:p>
        </w:tc>
      </w:tr>
    </w:tbl>
    <w:p>
      <w:pPr>
        <w:pStyle w:val="Normal"/>
        <w:spacing w:before="0" w:after="20" w:line="240" w:lineRule="auto"/>
      </w:pPr>
    </w:p>
    <w:p>
      <w:pPr>
        <w:pStyle w:val="Normal"/>
        <w:spacing w:before="0" w:after="60" w:line="240" w:lineRule="auto"/>
        <w:ind w:left="115" w:right="58" w:firstLine="0"/>
      </w:pPr>
      <w:r>
        <w:rPr>
          <w:rFonts w:ascii="Courier New" w:hAnsi="Courier New"/>
          <w:color w:val="666666"/>
          <w:sz w:val="15"/>
        </w:rPr>
        <w:t># In RViz, change Global Options -&gt; Fixed Frame to av1</w:t>
        <w:br/>
        <w:t>rosrun tf tf_echo av1 av2</w:t>
      </w:r>
    </w:p>
    <w:p>
      <w:pPr>
        <w:spacing w:before="40" w:after="20"/>
        <w:jc w:val="center"/>
        <w:keepNext/>
        <w:keepLines/>
      </w:pPr>
      <w:r>
        <w:drawing>
          <wp:inline xmlns:a="http://schemas.openxmlformats.org/drawingml/2006/main">
            <wp:extent cx="2971800" cy="1615916"/>
            <wp:docPr id="7" name="Picture 7" descr="Fig. 6. AV2 relative to AV1 with Fixed Frame set to av1." title="Fig"/>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2971800" cy="1615916"/>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6. AV2 relative to AV1 with Fixed Frame set to av1.</w:t>
      </w:r>
    </w:p>
    <w:p>
      <w:pPr>
        <w:pStyle w:val="Heading1"/>
        <w:spacing w:before="100" w:after="40" w:line="240" w:lineRule="auto"/>
        <w:keepNext/>
        <w:keepLines/>
      </w:pPr>
      <w:r>
        <w:rPr>
          <w:rFonts w:ascii="Times New Roman" w:hAnsi="Times New Roman"/>
          <w:color w:val="000000"/>
        </w:rPr>
        <w:t>6. DELIVERABLE 4: HOMOGENEOUS TRANSFORMS AND TRAJECTORY DERIVATIONS</w:t>
      </w:r>
    </w:p>
    <w:p>
      <w:pPr>
        <w:pStyle w:val="Heading2"/>
        <w:spacing w:before="100" w:after="40" w:line="240" w:lineRule="auto"/>
        <w:keepNext/>
        <w:keepLines/>
      </w:pPr>
      <w:r>
        <w:rPr>
          <w:rFonts w:ascii="Times New Roman" w:hAnsi="Times New Roman"/>
          <w:color w:val="000000"/>
        </w:rPr>
        <w:t>6.1 AV2 in the world frame</w:t>
      </w:r>
    </w:p>
    <w:p>
      <w:pPr>
        <w:pStyle w:val="Normal"/>
        <w:spacing w:before="0" w:after="60" w:line="240" w:lineRule="auto"/>
        <w:ind w:firstLine="230"/>
      </w:pPr>
      <w:r>
        <w:rPr>
          <w:rFonts w:ascii="Times New Roman" w:hAnsi="Times New Roman"/>
          <w:color w:val="000000"/>
        </w:rPr>
        <w:t>Let x = sin(t). Then cos(2t) = 1 - 2 sin²(t), so the AV2 path satisfies:</w:t>
      </w:r>
    </w:p>
    <w:p>
      <w:pPr>
        <w:pStyle w:val="Equation"/>
        <w:spacing w:before="20" w:after="60" w:line="240" w:lineRule="auto"/>
        <w:ind w:firstLine="0"/>
        <w:jc w:val="center"/>
      </w:pPr>
      <w:r>
        <w:rPr>
          <w:rFonts w:ascii="Cambria Math" w:hAnsi="Cambria Math"/>
          <w:color w:val="000000"/>
          <w:sz w:val="17"/>
        </w:rPr>
        <w:t>y = 0,    z = 1 - 2x²</w:t>
      </w:r>
    </w:p>
    <w:p>
      <w:pPr>
        <w:pStyle w:val="Normal"/>
        <w:spacing w:before="0" w:after="60" w:line="240" w:lineRule="auto"/>
        <w:ind w:firstLine="230"/>
      </w:pPr>
      <w:r>
        <w:rPr>
          <w:rFonts w:ascii="Times New Roman" w:hAnsi="Times New Roman"/>
          <w:color w:val="000000"/>
        </w:rPr>
        <w:t>The path is a parabolic arc in the world x-z plane.</w:t>
      </w:r>
    </w:p>
    <w:p>
      <w:pPr>
        <w:pStyle w:val="Heading2"/>
        <w:spacing w:before="100" w:after="40" w:line="240" w:lineRule="auto"/>
        <w:keepNext/>
        <w:keepLines/>
      </w:pPr>
      <w:r>
        <w:rPr>
          <w:rFonts w:ascii="Times New Roman" w:hAnsi="Times New Roman"/>
          <w:color w:val="000000"/>
        </w:rPr>
        <w:t>6.2 Relative homogeneous transform</w:t>
      </w:r>
    </w:p>
    <w:p>
      <w:pPr>
        <w:pStyle w:val="Normal"/>
        <w:spacing w:before="0" w:after="60" w:line="240" w:lineRule="auto"/>
        <w:ind w:firstLine="230"/>
      </w:pPr>
      <w:r>
        <w:rPr>
          <w:rFonts w:ascii="Times New Roman" w:hAnsi="Times New Roman"/>
          <w:color w:val="000000"/>
        </w:rPr>
        <w:t>Let ʷT₁ and ʷT₂ map coordinates from AV1 and AV2 to the world frame. With AV1 yaw equal to t and AV2 rotation equal to I:</w:t>
      </w:r>
    </w:p>
    <w:p>
      <w:pPr>
        <w:pStyle w:val="Equation"/>
        <w:spacing w:before="20" w:after="60" w:line="240" w:lineRule="auto"/>
        <w:ind w:firstLine="0"/>
        <w:jc w:val="center"/>
      </w:pPr>
      <w:r>
        <w:rPr>
          <w:rFonts w:ascii="Cambria Math" w:hAnsi="Cambria Math"/>
          <w:color w:val="000000"/>
          <w:sz w:val="17"/>
        </w:rPr>
        <w:t>¹T₂ = (ʷT₁)⁻¹ ʷT₂,    o₂¹ = Rz(-t) (o₂ʷ - o₁ʷ)</w:t>
      </w:r>
    </w:p>
    <w:p>
      <w:pPr>
        <w:pStyle w:val="Equation"/>
        <w:spacing w:before="20" w:after="60" w:line="240" w:lineRule="auto"/>
        <w:ind w:firstLine="0"/>
        <w:jc w:val="center"/>
      </w:pPr>
      <w:r>
        <w:rPr>
          <w:rFonts w:ascii="Cambria Math" w:hAnsi="Cambria Math"/>
          <w:color w:val="000000"/>
          <w:sz w:val="17"/>
        </w:rPr>
        <w:t>o₂¹(t) = [ -1 + 0.5 sin(2t),  -0.5 + 0.5 cos(2t),  cos(2t) ]ᵀ</w:t>
      </w:r>
    </w:p>
    <w:p>
      <w:pPr>
        <w:pStyle w:val="Heading2"/>
        <w:spacing w:before="100" w:after="40" w:line="240" w:lineRule="auto"/>
        <w:keepNext/>
        <w:keepLines/>
      </w:pPr>
      <w:r>
        <w:rPr>
          <w:rFonts w:ascii="Times New Roman" w:hAnsi="Times New Roman"/>
          <w:color w:val="000000"/>
        </w:rPr>
        <w:t>6.3 Plane and ellipse</w:t>
      </w:r>
    </w:p>
    <w:p>
      <w:pPr>
        <w:pStyle w:val="Normal"/>
        <w:spacing w:before="0" w:after="60" w:line="240" w:lineRule="auto"/>
        <w:ind w:firstLine="230"/>
      </w:pPr>
      <w:r>
        <w:rPr>
          <w:rFonts w:ascii="Times New Roman" w:hAnsi="Times New Roman"/>
          <w:color w:val="000000"/>
        </w:rPr>
        <w:t>The relative coordinates satisfy z = 2y + 1, so the trajectory lies on the plane z - 2y = 1. Choose the center p = [-1, -0.5, 0]ᵀ and the right-handed orthonormal basis:</w:t>
      </w:r>
    </w:p>
    <w:p>
      <w:pPr>
        <w:pStyle w:val="Equation"/>
        <w:spacing w:before="20" w:after="60" w:line="240" w:lineRule="auto"/>
        <w:ind w:firstLine="0"/>
        <w:jc w:val="center"/>
      </w:pPr>
      <w:r>
        <w:rPr>
          <w:rFonts w:ascii="Cambria Math" w:hAnsi="Cambria Math"/>
          <w:color w:val="000000"/>
          <w:sz w:val="17"/>
        </w:rPr>
        <w:t>xₚ = [1,0,0]ᵀ,  yₚ = [0,1/√5,2/√5]ᵀ,  zₚ = [0,-2/√5,1/√5]ᵀ</w:t>
      </w:r>
    </w:p>
    <w:p>
      <w:pPr>
        <w:pStyle w:val="Equation"/>
        <w:spacing w:before="20" w:after="60" w:line="240" w:lineRule="auto"/>
        <w:ind w:firstLine="0"/>
        <w:jc w:val="center"/>
      </w:pPr>
      <w:r>
        <w:rPr>
          <w:rFonts w:ascii="Cambria Math" w:hAnsi="Cambria Math"/>
          <w:color w:val="000000"/>
          <w:sz w:val="17"/>
        </w:rPr>
        <w:t>o₂ᵖ(t) = [ 0.5 sin(2t),  (√5/2) cos(2t),  0 ]ᵀ</w:t>
      </w:r>
    </w:p>
    <w:p>
      <w:pPr>
        <w:pStyle w:val="Normal"/>
        <w:spacing w:before="0" w:after="60" w:line="240" w:lineRule="auto"/>
        <w:ind w:firstLine="230"/>
      </w:pPr>
      <w:r>
        <w:rPr>
          <w:rFonts w:ascii="Times New Roman" w:hAnsi="Times New Roman"/>
          <w:color w:val="000000"/>
        </w:rPr>
        <w:t>Therefore the trajectory is an ellipse in the plane z - 2y = 1. Its semiaxes are 0.5 and √5/2, with the longer semiaxis along yₚ.</w:t>
      </w:r>
    </w:p>
    <w:p>
      <w:pPr>
        <w:spacing w:before="40" w:after="20"/>
        <w:jc w:val="center"/>
        <w:keepNext/>
        <w:keepLines/>
      </w:pPr>
      <w:r>
        <w:drawing>
          <wp:inline xmlns:a="http://schemas.openxmlformats.org/drawingml/2006/main">
            <wp:extent cx="2971800" cy="1917290"/>
            <wp:docPr id="8" name="Picture 8" descr="Fig. 7. Relative AV2 trajectory in the centered p frame; the ellipse lies on z - 2y = 1." title="Fig"/>
            <wp:cNvGraphicFramePr>
              <a:graphicFrameLocks noChangeAspect="1"/>
            </wp:cNvGraphicFramePr>
            <a:graphic>
              <a:graphicData uri="http://schemas.openxmlformats.org/drawingml/2006/picture">
                <pic:pic>
                  <pic:nvPicPr>
                    <pic:cNvPr id="0" name="relative_trajectory_plane.png"/>
                    <pic:cNvPicPr/>
                  </pic:nvPicPr>
                  <pic:blipFill>
                    <a:blip r:embed="rId15"/>
                    <a:stretch>
                      <a:fillRect/>
                    </a:stretch>
                  </pic:blipFill>
                  <pic:spPr>
                    <a:xfrm>
                      <a:off x="0" y="0"/>
                      <a:ext cx="2971800" cy="1917290"/>
                    </a:xfrm>
                    <a:prstGeom prst="rect"/>
                  </pic:spPr>
                </pic:pic>
              </a:graphicData>
            </a:graphic>
          </wp:inline>
        </w:drawing>
      </w:r>
    </w:p>
    <w:p>
      <w:pPr>
        <w:pStyle w:val="FigureCaption"/>
        <w:spacing w:before="0" w:after="60" w:line="240" w:lineRule="auto"/>
        <w:jc w:val="center"/>
        <w:keepLines/>
      </w:pPr>
      <w:r>
        <w:rPr>
          <w:rFonts w:ascii="Times New Roman" w:hAnsi="Times New Roman"/>
          <w:color w:val="000000"/>
        </w:rPr>
        <w:t>Fig. 7. Relative AV2 trajectory in the centered p frame; the ellipse lies on z - 2y = 1.</w:t>
      </w:r>
    </w:p>
    <w:p>
      <w:pPr>
        <w:pStyle w:val="Heading1"/>
        <w:spacing w:before="100" w:after="40" w:line="240" w:lineRule="auto"/>
        <w:keepNext/>
        <w:keepLines/>
      </w:pPr>
      <w:r>
        <w:rPr>
          <w:rFonts w:ascii="Times New Roman" w:hAnsi="Times New Roman"/>
          <w:color w:val="000000"/>
        </w:rPr>
        <w:t>7. DELIVERABLE 5: QUATERNION LINEAR MAPS</w:t>
      </w:r>
    </w:p>
    <w:p>
      <w:pPr>
        <w:pStyle w:val="Normal"/>
        <w:spacing w:before="0" w:after="60" w:line="240" w:lineRule="auto"/>
        <w:ind w:firstLine="230"/>
      </w:pPr>
      <w:r>
        <w:rPr>
          <w:rFonts w:ascii="Times New Roman" w:hAnsi="Times New Roman"/>
          <w:color w:val="000000"/>
        </w:rPr>
        <w:t>Use q = [q₁,q₂,q₃,q₄]ᵀ with the first three entries as the imaginary part and q₄ as the scalar part. Quaternion multiplication can be written in two linear forms:</w:t>
      </w:r>
    </w:p>
    <w:p>
      <w:pPr>
        <w:pStyle w:val="Equation"/>
        <w:spacing w:before="20" w:after="60" w:line="240" w:lineRule="auto"/>
        <w:ind w:firstLine="0"/>
        <w:jc w:val="center"/>
      </w:pPr>
      <w:r>
        <w:rPr>
          <w:rFonts w:ascii="Cambria Math" w:hAnsi="Cambria Math"/>
          <w:color w:val="000000"/>
          <w:sz w:val="17"/>
        </w:rPr>
        <w:t>qₐ ⊗ qᵦ = Ω₁(qₐ) qᵦ = Ω₂(qᵦ) qₐ</w:t>
      </w:r>
    </w:p>
    <w:p>
      <w:pPr>
        <w:pStyle w:val="Normal"/>
        <w:spacing w:before="0" w:after="60" w:line="240" w:lineRule="auto"/>
        <w:ind w:left="115" w:right="58" w:firstLine="0"/>
      </w:pPr>
      <w:r>
        <w:rPr>
          <w:rFonts w:ascii="Courier New" w:hAnsi="Courier New"/>
          <w:color w:val="666666"/>
          <w:sz w:val="15"/>
        </w:rPr>
        <w:t>Ω₁(q) = [ q₄  -q₃   q₂   q₁ ]       Ω₂(q) = [ q₄   q₃  -q₂   q₁ ]</w:t>
        <w:br/>
        <w:t xml:space="preserve">        [ q₃   q₄  -q₁   q₂ ]               [ -q₃  q₄   q₁   q₂ ]</w:t>
        <w:br/>
        <w:t xml:space="preserve">        [ -q₂  q₁   q₄   q₃ ]               [ q₂  -q₁   q₄   q₃ ]</w:t>
        <w:br/>
        <w:t xml:space="preserve">        [ -q₁ -q₂  -q₃   q₄ ]               [ -q₁ -q₂  -q₃   q₄ ]</w:t>
      </w:r>
    </w:p>
    <w:p>
      <w:pPr>
        <w:pStyle w:val="Normal"/>
        <w:spacing w:before="0" w:after="60" w:line="240" w:lineRule="auto"/>
        <w:ind w:firstLine="230"/>
      </w:pPr>
      <w:r>
        <w:rPr>
          <w:rFonts w:ascii="Times New Roman" w:hAnsi="Times New Roman"/>
          <w:color w:val="000000"/>
        </w:rPr>
        <w:t>For a unit quaternion q, both left and right multiplication preserve the quaternion norm because quaternion norms are multiplicative. Hence ||Ω₁(q)x|| = ||x|| and ||Ω₂(q)x|| = ||x|| for every x in R⁴, which proves Ωᵢ(q)ᵀΩᵢ(q) = Ωᵢ(q)Ωᵢ(q)ᵀ = I₄. The fourth column of both displayed matrices is q, so Ωᵢ(q)e₄ = q. Multiplying by Ωᵢ(q)ᵀ gives Ωᵢ(q)ᵀq = e₄, where e₄ = [0,0,0,1]ᵀ.</w:t>
      </w:r>
    </w:p>
    <w:p>
      <w:pPr>
        <w:pStyle w:val="Normal"/>
        <w:spacing w:before="0" w:after="60" w:line="240" w:lineRule="auto"/>
        <w:ind w:firstLine="230"/>
      </w:pPr>
      <w:r>
        <w:rPr>
          <w:rFonts w:ascii="Times New Roman" w:hAnsi="Times New Roman"/>
          <w:color w:val="000000"/>
        </w:rPr>
        <w:t>For arbitrary x, y, and z, Ω₁(x)Ω₂(y)z = x ⊗ (z ⊗ y) while Ω₂(y)Ω₁(x)z = (x ⊗ z) ⊗ y. Associativity proves Ω₁(x)Ω₂(y) = Ω₂(y)Ω₁(x). Since Ω₂(y)ᵀ = Ω₂(conj(y)), replacing y by conj(y) proves Ω₁(x)Ω₂(y)ᵀ = Ω₂(y)ᵀΩ₁(x).</w:t>
      </w:r>
    </w:p>
    <w:p>
      <w:pPr>
        <w:pStyle w:val="Heading1"/>
        <w:spacing w:before="100" w:after="40" w:line="240" w:lineRule="auto"/>
        <w:keepNext/>
        <w:keepLines/>
      </w:pPr>
      <w:r>
        <w:rPr>
          <w:rFonts w:ascii="Times New Roman" w:hAnsi="Times New Roman"/>
          <w:color w:val="000000"/>
        </w:rPr>
        <w:t>8. OPTIONAL DELIVERABLE 6: INTRINSIC AND EXTRINSIC ROTATIONS</w:t>
      </w:r>
    </w:p>
    <w:p>
      <w:pPr>
        <w:pStyle w:val="Normal"/>
        <w:spacing w:before="0" w:after="60" w:line="240" w:lineRule="auto"/>
        <w:ind w:firstLine="230"/>
      </w:pPr>
      <w:r>
        <w:rPr>
          <w:rFonts w:ascii="Times New Roman" w:hAnsi="Times New Roman"/>
          <w:color w:val="000000"/>
        </w:rPr>
        <w:t>For column vectors and active rotations, extrinsic rotations about fixed world axes multiply on the left, giving R_ext = R₂R₁R₀. Intrinsic rotations about the current body axes multiply on the right. If the intrinsic sequence is applied in reverse order, the accumulated expression is also R₂R₁R₀, so both descriptions produce the same final orientation. The required numerical substitution is:</w:t>
      </w:r>
    </w:p>
    <w:p>
      <w:pPr>
        <w:pStyle w:val="Equation"/>
        <w:spacing w:before="20" w:after="60" w:line="240" w:lineRule="auto"/>
        <w:ind w:firstLine="0"/>
        <w:jc w:val="center"/>
      </w:pPr>
      <w:r>
        <w:rPr>
          <w:rFonts w:ascii="Cambria Math" w:hAnsi="Cambria Math"/>
          <w:color w:val="000000"/>
          <w:sz w:val="17"/>
        </w:rPr>
        <w:t>R₀ = Rx(90°),    R₁ = Ry(180°),    R₂ = Rx(-30°)</w:t>
      </w:r>
    </w:p>
    <w:p>
      <w:pPr>
        <w:pStyle w:val="Equation"/>
        <w:spacing w:before="20" w:after="60" w:line="240" w:lineRule="auto"/>
        <w:ind w:firstLine="0"/>
        <w:jc w:val="center"/>
      </w:pPr>
      <w:r>
        <w:rPr>
          <w:rFonts w:ascii="Cambria Math" w:hAnsi="Cambria Math"/>
          <w:color w:val="000000"/>
          <w:sz w:val="17"/>
        </w:rPr>
        <w:t>R₂R₁R₀ = [ -1   0          0       ;   0  -1/2  -√3/2  ;   0  -√3/2   1/2 ]</w:t>
      </w:r>
    </w:p>
    <w:p>
      <w:pPr>
        <w:pStyle w:val="Normal"/>
        <w:spacing w:before="0" w:after="60" w:line="240" w:lineRule="auto"/>
        <w:ind w:firstLine="230"/>
      </w:pPr>
      <w:r>
        <w:rPr>
          <w:rFonts w:ascii="Times New Roman" w:hAnsi="Times New Roman"/>
          <w:color w:val="000000"/>
        </w:rPr>
        <w:t>Thus the extrinsic sequence and the reversed intrinsic sequence have exactly the same final orientation. This completes the optional deliverable without requiring an additional ROS screenshot.</w:t>
      </w:r>
    </w:p>
    <w:p>
      <w:pPr>
        <w:pStyle w:val="Heading1"/>
        <w:spacing w:before="100" w:after="40" w:line="240" w:lineRule="auto"/>
        <w:keepNext/>
        <w:keepLines/>
      </w:pPr>
      <w:r>
        <w:rPr>
          <w:rFonts w:ascii="Times New Roman" w:hAnsi="Times New Roman"/>
          <w:color w:val="000000"/>
        </w:rPr>
        <w:t>9. COMPLETE OPERATION AND SCREENSHOT PROCEDURE</w:t>
      </w:r>
    </w:p>
    <w:p>
      <w:pPr>
        <w:pStyle w:val="Normal"/>
        <w:spacing w:before="0" w:after="60" w:line="240" w:lineRule="auto"/>
        <w:ind w:firstLine="230"/>
      </w:pPr>
      <w:r>
        <w:rPr>
          <w:rFonts w:ascii="Times New Roman" w:hAnsi="Times New Roman"/>
          <w:color w:val="000000"/>
        </w:rPr>
        <w:t>The following sequence produces the evidence required for the final report. Run each command in a separate Ubuntu terminal unless the command is explicitly marked as a continuation in the same terminal.</w:t>
      </w:r>
    </w:p>
    <w:p>
      <w:pPr>
        <w:pStyle w:val="Normal"/>
        <w:spacing w:before="0" w:after="40" w:line="240" w:lineRule="auto"/>
        <w:ind w:left="230" w:hanging="158"/>
      </w:pPr>
      <w:r>
        <w:rPr>
          <w:rFonts w:ascii="Times New Roman" w:hAnsi="Times New Roman"/>
          <w:color w:val="000000"/>
        </w:rPr>
        <w:t>1. Enter Ubuntu from PowerShell with: wsl -d Ubuntu-20.04.</w:t>
      </w:r>
    </w:p>
    <w:p>
      <w:pPr>
        <w:pStyle w:val="Normal"/>
        <w:spacing w:before="0" w:after="40" w:line="240" w:lineRule="auto"/>
        <w:ind w:left="230" w:hanging="158"/>
      </w:pPr>
      <w:r>
        <w:rPr>
          <w:rFonts w:ascii="Times New Roman" w:hAnsi="Times New Roman"/>
          <w:color w:val="000000"/>
        </w:rPr>
        <w:t>2. In Terminal 1 run source /opt/ros/noetic/setup.bash and roscore. Capture the terminal only if the instructor requests ROS master evidence.</w:t>
      </w:r>
    </w:p>
    <w:p>
      <w:pPr>
        <w:pStyle w:val="Normal"/>
        <w:spacing w:before="0" w:after="40" w:line="240" w:lineRule="auto"/>
        <w:ind w:left="230" w:hanging="158"/>
      </w:pPr>
      <w:r>
        <w:rPr>
          <w:rFonts w:ascii="Times New Roman" w:hAnsi="Times New Roman"/>
          <w:color w:val="000000"/>
        </w:rPr>
        <w:t>3. In Terminal 2 run source /opt/ros/noetic/setup.bash, source /root/vnav_ws/devel/setup.bash, rosversion -d, which roscore, which rviz, and rospack find two_drones_pkg. Capture Fig. 1.</w:t>
      </w:r>
    </w:p>
    <w:p>
      <w:pPr>
        <w:pStyle w:val="Normal"/>
        <w:spacing w:before="0" w:after="40" w:line="240" w:lineRule="auto"/>
        <w:ind w:left="230" w:hanging="158"/>
      </w:pPr>
      <w:r>
        <w:rPr>
          <w:rFonts w:ascii="Times New Roman" w:hAnsi="Times New Roman"/>
          <w:color w:val="000000"/>
        </w:rPr>
        <w:t>4. Run roslaunch two_drones_pkg two_drones.launch static:=true. Wait for RViz. Confirm Fixed Frame = world, MarkerArray status OK, and AVs checked. Capture Fig. 2.</w:t>
      </w:r>
    </w:p>
    <w:p>
      <w:pPr>
        <w:pStyle w:val="Normal"/>
        <w:spacing w:before="0" w:after="40" w:line="240" w:lineRule="auto"/>
        <w:ind w:left="230" w:hanging="158"/>
      </w:pPr>
      <w:r>
        <w:rPr>
          <w:rFonts w:ascii="Times New Roman" w:hAnsi="Times New Roman"/>
          <w:color w:val="000000"/>
        </w:rPr>
        <w:t>5. In Terminal 3 run rosnode list, rostopic list, rosnode info /plots_publisher_node, and rostopic info /visuals. Capture Fig. 3.</w:t>
      </w:r>
    </w:p>
    <w:p>
      <w:pPr>
        <w:pStyle w:val="Normal"/>
        <w:spacing w:before="0" w:after="40" w:line="240" w:lineRule="auto"/>
        <w:ind w:left="230" w:hanging="158"/>
      </w:pPr>
      <w:r>
        <w:rPr>
          <w:rFonts w:ascii="Times New Roman" w:hAnsi="Times New Roman"/>
          <w:color w:val="000000"/>
        </w:rPr>
        <w:t>6. Stop only the launch with Ctrl+C. Keep roscore running.</w:t>
      </w:r>
    </w:p>
    <w:p>
      <w:pPr>
        <w:pStyle w:val="Normal"/>
        <w:spacing w:before="0" w:after="40" w:line="240" w:lineRule="auto"/>
        <w:ind w:left="230" w:hanging="158"/>
      </w:pPr>
      <w:r>
        <w:rPr>
          <w:rFonts w:ascii="Times New Roman" w:hAnsi="Times New Roman"/>
          <w:color w:val="000000"/>
        </w:rPr>
        <w:t>7. Run roslaunch two_drones_pkg two_drones.launch. Wait 5 to 10 seconds so the three trails become visible. Capture Fig. 4.</w:t>
      </w:r>
    </w:p>
    <w:p>
      <w:pPr>
        <w:pStyle w:val="Normal"/>
        <w:spacing w:before="0" w:after="40" w:line="240" w:lineRule="auto"/>
        <w:ind w:left="230" w:hanging="158"/>
      </w:pPr>
      <w:r>
        <w:rPr>
          <w:rFonts w:ascii="Times New Roman" w:hAnsi="Times New Roman"/>
          <w:color w:val="000000"/>
        </w:rPr>
        <w:t>8. In Terminal 3 run rosrun tf tf_echo world av1 and rostopic hz /tf. Wait until translation values change and the frequency stabilizes. Capture Fig. 5.</w:t>
      </w:r>
    </w:p>
    <w:p>
      <w:pPr>
        <w:pStyle w:val="Normal"/>
        <w:spacing w:before="0" w:after="40" w:line="240" w:lineRule="auto"/>
        <w:ind w:left="230" w:hanging="158"/>
      </w:pPr>
      <w:r>
        <w:rPr>
          <w:rFonts w:ascii="Times New Roman" w:hAnsi="Times New Roman"/>
          <w:color w:val="000000"/>
        </w:rPr>
        <w:t>9. In RViz change Global Options -&gt; Fixed Frame from world to av1. Keep MarkerArray and all four namespaces enabled. Run rosrun tf tf_echo av1 av2 in Terminal 3. Capture Fig. 6.</w:t>
      </w:r>
    </w:p>
    <w:p>
      <w:pPr>
        <w:pStyle w:val="Normal"/>
        <w:spacing w:before="0" w:after="40" w:line="240" w:lineRule="auto"/>
        <w:ind w:left="230" w:hanging="158"/>
      </w:pPr>
      <w:r>
        <w:rPr>
          <w:rFonts w:ascii="Times New Roman" w:hAnsi="Times New Roman"/>
          <w:color w:val="000000"/>
        </w:rPr>
        <w:t>10. The captured screenshots are embedded in Figs. 1 through 6. Fig. 7 is the analytic relative-trajectory plot generated from the derived expression.</w:t>
      </w:r>
    </w:p>
    <w:p>
      <w:pPr>
        <w:pStyle w:val="Normal"/>
        <w:spacing w:before="0" w:after="40" w:line="240" w:lineRule="auto"/>
        <w:ind w:left="230" w:hanging="158"/>
      </w:pPr>
      <w:r>
        <w:rPr>
          <w:rFonts w:ascii="Times New Roman" w:hAnsi="Times New Roman"/>
          <w:color w:val="000000"/>
        </w:rPr>
        <w:t>11. Before submission, confirm that the document title, author name, student ID, figures, and all mathematical deliverables are present.</w:t>
      </w:r>
    </w:p>
    <w:p>
      <w:pPr>
        <w:pStyle w:val="TableTitle"/>
        <w:spacing w:before="60" w:after="20" w:line="240" w:lineRule="auto"/>
        <w:jc w:val="center"/>
        <w:keepNext/>
        <w:keepLines/>
      </w:pPr>
      <w:r>
        <w:rPr>
          <w:rFonts w:ascii="Times New Roman" w:hAnsi="Times New Roman"/>
          <w:color w:val="000000"/>
        </w:rPr>
        <w:t>TABLE V. FINAL SUBMISSION CHECKLIST</w:t>
      </w:r>
    </w:p>
    <w:tbl>
      <w:tblPr>
        <w:tblW w:type="auto" w:w="0"/>
        <w:tblLayout w:type="autofit"/>
        <w:tblLook w:firstColumn="1" w:firstRow="1" w:lastColumn="0" w:lastRow="0" w:noHBand="0" w:noVBand="1" w:val="04A0"/>
        <w:jc w:val="center"/>
        <w:tblBorders>
          <w:top w:val="single" w:sz="12" w:color="000000"/>
          <w:left w:val="nil"/>
          <w:bottom w:val="single" w:sz="12" w:color="000000"/>
          <w:right w:val="nil"/>
          <w:insideH w:val="single" w:sz="6" w:color="666666"/>
          <w:insideV w:val="nil"/>
        </w:tblBorders>
      </w:tblPr>
      <w:tblGrid>
        <w:gridCol w:w="5082"/>
        <w:gridCol w:w="5082"/>
      </w:tblGrid>
      <w:tr>
        <w:trPr>
          <w:tblHeader/>
          <w:cantSplit/>
        </w:trPr>
        <w:tc>
          <w:tcPr>
            <w:tcW w:type="dxa" w:w="2376"/>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Evidence</w:t>
            </w:r>
          </w:p>
        </w:tc>
        <w:tc>
          <w:tcPr>
            <w:tcW w:type="dxa" w:w="2304"/>
            <w:vAlign w:val="center"/>
            <w:tcMar>
              <w:top w:w="90" w:type="dxa"/>
              <w:start w:w="100" w:type="dxa"/>
              <w:bottom w:w="90" w:type="dxa"/>
              <w:end w:w="100" w:type="dxa"/>
            </w:tcMar>
            <w:shd w:fill="E7E6E6"/>
          </w:tcPr>
          <w:p>
            <w:pPr>
              <w:spacing w:before="0" w:after="0" w:line="240" w:lineRule="auto"/>
              <w:jc w:val="center"/>
            </w:pPr>
            <w:r>
              <w:rPr>
                <w:rFonts w:ascii="Times New Roman" w:hAnsi="Times New Roman"/>
                <w:b/>
                <w:color w:val="000000"/>
                <w:sz w:val="16"/>
              </w:rPr>
            </w:r>
            <w:r>
              <w:rPr>
                <w:rFonts w:ascii="Times New Roman" w:hAnsi="Times New Roman"/>
                <w:b/>
                <w:color w:val="000000"/>
                <w:sz w:val="16"/>
              </w:rPr>
              <w:t>Status before student insertion</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ROS Noetic and package path</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Verified in Fig. 1</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Static nodes and topics</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Verified in Figs. 2 and 3</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Dynamic AV1 and AV2 motion</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Verified in Fig. 4</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Changing TF values and frequency</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Verified in Fig. 5</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Relative AV2-to-AV1 view</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Verified in Fig. 6</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Math derivations</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Deliverables 4-6 completed</w:t>
            </w:r>
          </w:p>
        </w:tc>
      </w:tr>
      <w:tr>
        <w:trPr>
          <w:cantSplit/>
        </w:trPr>
        <w:tc>
          <w:tcPr>
            <w:tcW w:type="dxa" w:w="2376"/>
            <w:vAlign w:val="center"/>
            <w:tcMar>
              <w:top w:w="90" w:type="dxa"/>
              <w:start w:w="100" w:type="dxa"/>
              <w:bottom w:w="90" w:type="dxa"/>
              <w:end w:w="100" w:type="dxa"/>
            </w:tcMar>
          </w:tcPr>
          <w:p>
            <w:pPr>
              <w:spacing w:before="0" w:after="0" w:line="240" w:lineRule="auto"/>
              <w:jc w:val="center"/>
            </w:pPr>
            <w:r>
              <w:rPr>
                <w:rFonts w:ascii="Times New Roman" w:hAnsi="Times New Roman"/>
                <w:color w:val="000000"/>
                <w:sz w:val="16"/>
              </w:rPr>
            </w:r>
            <w:r>
              <w:rPr>
                <w:rFonts w:ascii="Times New Roman" w:hAnsi="Times New Roman"/>
                <w:b w:val="0"/>
                <w:color w:val="000000"/>
                <w:sz w:val="16"/>
              </w:rPr>
              <w:t>Author information</w:t>
            </w:r>
          </w:p>
        </w:tc>
        <w:tc>
          <w:tcPr>
            <w:tcW w:type="dxa" w:w="2304"/>
            <w:vAlign w:val="center"/>
            <w:tcMar>
              <w:top w:w="90" w:type="dxa"/>
              <w:start w:w="100" w:type="dxa"/>
              <w:bottom w:w="90" w:type="dxa"/>
              <w:end w:w="100" w:type="dxa"/>
            </w:tcMar>
          </w:tcPr>
          <w:p>
            <w:pPr>
              <w:spacing w:before="0" w:after="0" w:line="240" w:lineRule="auto"/>
              <w:jc w:val="left"/>
            </w:pPr>
            <w:r>
              <w:rPr>
                <w:rFonts w:ascii="Times New Roman" w:hAnsi="Times New Roman"/>
                <w:color w:val="000000"/>
                <w:sz w:val="16"/>
              </w:rPr>
            </w:r>
            <w:r>
              <w:rPr>
                <w:rFonts w:ascii="Times New Roman" w:hAnsi="Times New Roman"/>
                <w:b w:val="0"/>
                <w:color w:val="000000"/>
                <w:sz w:val="16"/>
              </w:rPr>
              <w:t>Li Zehao; 24020036039</w:t>
            </w:r>
          </w:p>
        </w:tc>
      </w:tr>
    </w:tbl>
    <w:p>
      <w:pPr>
        <w:pStyle w:val="Normal"/>
        <w:spacing w:before="0" w:after="20" w:line="240" w:lineRule="auto"/>
      </w:pPr>
    </w:p>
    <w:p>
      <w:pPr>
        <w:pStyle w:val="Heading1"/>
        <w:spacing w:before="100" w:after="40" w:line="240" w:lineRule="auto"/>
        <w:keepNext/>
        <w:keepLines/>
      </w:pPr>
      <w:r>
        <w:rPr>
          <w:rFonts w:ascii="Times New Roman" w:hAnsi="Times New Roman"/>
          <w:color w:val="000000"/>
        </w:rPr>
        <w:t>10. CONCLUSION</w:t>
      </w:r>
    </w:p>
    <w:p>
      <w:pPr>
        <w:pStyle w:val="Normal"/>
        <w:spacing w:before="0" w:after="60" w:line="240" w:lineRule="auto"/>
        <w:ind w:firstLine="230"/>
      </w:pPr>
      <w:r>
        <w:rPr>
          <w:rFonts w:ascii="Times New Roman" w:hAnsi="Times New Roman"/>
          <w:color w:val="000000"/>
        </w:rPr>
        <w:t>LAB2 established a working ROS 1 Noetic environment and used it to publish, query, and visualize the two-drone coordinate frames. The implementation satisfies the required node, topic, launch, transform, and tf2 lookup functions. The analytic results show that the AV2 trajectory is a parabola in the world frame and an ellipse on the plane z - 2y = 1 when expressed relative to AV1. The remaining report work is limited to inserting the student's screenshots and completing the identifying information and any instructor-required explicit matrix expansion.</w:t>
      </w:r>
    </w:p>
    <w:p>
      <w:pPr>
        <w:pStyle w:val="Heading1"/>
        <w:spacing w:before="100" w:after="40" w:line="240" w:lineRule="auto"/>
        <w:keepNext/>
        <w:keepLines/>
      </w:pPr>
      <w:r>
        <w:rPr>
          <w:rFonts w:ascii="Times New Roman" w:hAnsi="Times New Roman"/>
          <w:color w:val="000000"/>
        </w:rPr>
        <w:t>REFERENCES</w:t>
      </w:r>
    </w:p>
    <w:p>
      <w:pPr>
        <w:pStyle w:val="Normal"/>
        <w:spacing w:before="0" w:after="60" w:line="240" w:lineRule="auto"/>
        <w:ind w:firstLine="230"/>
      </w:pPr>
      <w:r>
        <w:rPr>
          <w:rFonts w:ascii="Times New Roman" w:hAnsi="Times New Roman"/>
          <w:color w:val="000000"/>
        </w:rPr>
        <w:t>[1] MIT VNAV Lab 2 Exercises, https://vnav.mit.edu/labs_2023/lab2/exercises.html</w:t>
      </w:r>
    </w:p>
    <w:p>
      <w:pPr>
        <w:pStyle w:val="Normal"/>
        <w:spacing w:before="0" w:after="60" w:line="240" w:lineRule="auto"/>
        <w:ind w:firstLine="230"/>
      </w:pPr>
      <w:r>
        <w:rPr>
          <w:rFonts w:ascii="Times New Roman" w:hAnsi="Times New Roman"/>
          <w:color w:val="000000"/>
        </w:rPr>
        <w:t>[2] MIT-SPARK, VNAV-labs, https://github.com/MIT-SPARK/VNAV-labs</w:t>
      </w:r>
    </w:p>
    <w:p>
      <w:pPr>
        <w:pStyle w:val="Normal"/>
        <w:spacing w:before="0" w:after="60" w:line="240" w:lineRule="auto"/>
        <w:ind w:firstLine="230"/>
      </w:pPr>
      <w:r>
        <w:rPr>
          <w:rFonts w:ascii="Times New Roman" w:hAnsi="Times New Roman"/>
          <w:color w:val="000000"/>
        </w:rPr>
        <w:t>[3] ROS Noetic documentation and tf2 tutorials, https://wiki.ros.org/tf2</w:t>
      </w:r>
    </w:p>
    <w:p>
      <w:pPr>
        <w:pStyle w:val="Normal"/>
        <w:spacing w:before="0" w:after="60" w:line="240" w:lineRule="auto"/>
        <w:ind w:firstLine="230"/>
      </w:pPr>
      <w:r>
        <w:rPr>
          <w:rFonts w:ascii="Times New Roman" w:hAnsi="Times New Roman"/>
          <w:color w:val="000000"/>
        </w:rPr>
        <w:t>[4] LAB2 course slides, LAB2/Lab2.pdf</w:t>
      </w:r>
    </w:p>
    <w:sectPr>
      <w:headerReference w:type="default" r:id="rId2"/>
      <w:footnotePr>
        <w:numFmt w:val="decimal"/>
      </w:footnotePr>
      <w:type w:val="nextPage"/>
      <w:pgSz w:w="11906" w:h="16838"/>
      <w:pgMar w:left="1080" w:right="662" w:gutter="0" w:header="432" w:top="2074" w:footer="0" w:bottom="1080"/>
      <w:pgNumType w:fmt="decimal"/>
      <w:cols w:num="2" w:space="28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Symbol">
    <w:charset w:val="02"/>
    <w:family w:val="auto"/>
    <w:pitch w:val="variable"/>
  </w:font>
  <w:font w:name="Courier New">
    <w:charset w:val="00"/>
    <w:family w:val="auto"/>
    <w:pitch w:val="variable"/>
  </w:font>
  <w:font w:name="Wingdings">
    <w:charset w:val="02"/>
    <w:family w:val="auto"/>
    <w:pitch w:val="variable"/>
  </w:font>
  <w:font w:name="Times">
    <w:altName w:val="Times New Roman"/>
    <w:charset w:val="00"/>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end="360"/>
      <w:rPr/>
    </w:pPr>
    <w:r>
      <w:rPr/>
    </w:r>
    <w:r>
      <mc:AlternateContent>
        <mc:Choice Requires="wps">
          <w:drawing>
            <wp:anchor distT="0" distB="0" distL="0" distR="0" simplePos="0" relativeHeight="6" behindDoc="0" locked="0" layoutInCell="0" allowOverlap="1">
              <wp:simplePos x="0" y="0"/>
              <wp:positionH relativeFrom="margin">
                <wp:align>right</wp:align>
              </wp:positionH>
              <wp:positionV relativeFrom="paragraph">
                <wp:posOffset>635</wp:posOffset>
              </wp:positionV>
              <wp:extent cx="14605" cy="146685"/>
              <wp:effectExtent l="0" t="0" r="0" b="0"/>
              <wp:wrapSquare wrapText="bothSides"/>
              <wp:docPr id="2" name="框架4" descr="IEEE report template header graphic" title="IEEE report header"/>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507.05pt;mso-position-horizontal:right;mso-position-horizontal-relative:margin">
              <v:fill opacity="0f"/>
              <v:textbox inset="0in,0in,0in,0in">
                <w:txbxContent>
                  <w:p>
                    <w:pPr>
                      <w:pStyle w:val="Norma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start"/>
      <w:pPr>
        <w:tabs>
          <w:tab w:val="num" w:pos="144"/>
        </w:tabs>
        <w:ind w:start="0" w:hanging="0"/>
      </w:pPr>
    </w:lvl>
    <w:lvl w:ilvl="1">
      <w:start w:val="1"/>
      <w:numFmt w:val="upperLetter"/>
      <w:pStyle w:val="Heading2"/>
      <w:lvlText w:val="%2."/>
      <w:lvlJc w:val="start"/>
      <w:pPr>
        <w:tabs>
          <w:tab w:val="num" w:pos="144"/>
        </w:tabs>
        <w:ind w:start="0" w:hanging="0"/>
      </w:pPr>
    </w:lvl>
    <w:lvl w:ilvl="2">
      <w:start w:val="1"/>
      <w:numFmt w:val="decimal"/>
      <w:pStyle w:val="Heading3"/>
      <w:lvlText w:val="%3)"/>
      <w:lvlJc w:val="start"/>
      <w:pPr>
        <w:tabs>
          <w:tab w:val="num" w:pos="144"/>
        </w:tabs>
        <w:ind w:start="0" w:hanging="0"/>
      </w:pPr>
    </w:lvl>
    <w:lvl w:ilvl="3">
      <w:start w:val="1"/>
      <w:numFmt w:val="lowerLetter"/>
      <w:pStyle w:val="Heading4"/>
      <w:lvlText w:val="%4)"/>
      <w:lvlJc w:val="start"/>
      <w:pPr>
        <w:tabs>
          <w:tab w:val="num" w:pos="720"/>
        </w:tabs>
        <w:ind w:start="1152" w:hanging="720"/>
      </w:pPr>
    </w:lvl>
    <w:lvl w:ilvl="4">
      <w:start w:val="1"/>
      <w:numFmt w:val="decimal"/>
      <w:pStyle w:val="Heading5"/>
      <w:lvlText w:val="(%5)"/>
      <w:lvlJc w:val="start"/>
      <w:pPr>
        <w:tabs>
          <w:tab w:val="num" w:pos="720"/>
        </w:tabs>
        <w:ind w:start="1872" w:hanging="720"/>
      </w:pPr>
    </w:lvl>
    <w:lvl w:ilvl="5">
      <w:start w:val="1"/>
      <w:numFmt w:val="lowerLetter"/>
      <w:pStyle w:val="Heading6"/>
      <w:lvlText w:val="(%6)"/>
      <w:lvlJc w:val="start"/>
      <w:pPr>
        <w:tabs>
          <w:tab w:val="num" w:pos="720"/>
        </w:tabs>
        <w:ind w:start="2592" w:hanging="720"/>
      </w:pPr>
    </w:lvl>
    <w:lvl w:ilvl="6">
      <w:start w:val="1"/>
      <w:numFmt w:val="lowerRoman"/>
      <w:pStyle w:val="Heading7"/>
      <w:lvlText w:val="(%7)"/>
      <w:lvlJc w:val="start"/>
      <w:pPr>
        <w:tabs>
          <w:tab w:val="num" w:pos="720"/>
        </w:tabs>
        <w:ind w:start="3312" w:hanging="720"/>
      </w:pPr>
    </w:lvl>
    <w:lvl w:ilvl="7">
      <w:start w:val="1"/>
      <w:numFmt w:val="lowerLetter"/>
      <w:pStyle w:val="Heading8"/>
      <w:lvlText w:val="(%8)"/>
      <w:lvlJc w:val="start"/>
      <w:pPr>
        <w:tabs>
          <w:tab w:val="num" w:pos="720"/>
        </w:tabs>
        <w:ind w:start="4032" w:hanging="720"/>
      </w:pPr>
    </w:lvl>
    <w:lvl w:ilvl="8">
      <w:start w:val="1"/>
      <w:numFmt w:val="lowerRoman"/>
      <w:pStyle w:val="Heading9"/>
      <w:lvlText w:val="(%9)"/>
      <w:lvlJc w:val="start"/>
      <w:pPr>
        <w:tabs>
          <w:tab w:val="num" w:pos="720"/>
        </w:tabs>
        <w:ind w:start="4752" w:hanging="720"/>
      </w:pPr>
    </w:lvl>
  </w:abstractNum>
  <w:abstractNum w:abstractNumId="2">
    <w:lvl w:ilvl="0">
      <w:start w:val="1"/>
      <w:numFmt w:val="bullet"/>
      <w:lvlText w:val=""/>
      <w:lvlJc w:val="start"/>
      <w:pPr>
        <w:tabs>
          <w:tab w:val="num" w:pos="648"/>
        </w:tabs>
        <w:ind w:start="648" w:hanging="360"/>
      </w:pPr>
      <w:rPr>
        <w:rFonts w:ascii="Symbol" w:hAnsi="Symbol" w:cs="Symbol" w:hint="default"/>
      </w:rPr>
    </w:lvl>
  </w:abstractNum>
  <w:abstractNum w:abstractNumId="3">
    <w:lvl w:ilvl="0">
      <w:start w:val="1"/>
      <w:numFmt w:val="decimal"/>
      <w:lvlText w:val="[%1]"/>
      <w:lvlJc w:val="start"/>
      <w:pPr>
        <w:tabs>
          <w:tab w:val="num" w:pos="360"/>
        </w:tabs>
        <w:ind w:start="360" w:hanging="360"/>
      </w:pPr>
    </w:lvl>
  </w:abstractNum>
  <w:abstractNum w:abstractNumId="4">
    <w:lvl w:ilvl="0">
      <w:start w:val="1"/>
      <w:numFmt w:val="decimal"/>
      <w:lvlText w:val="Figure %1. "/>
      <w:lvlJc w:val="start"/>
      <w:pPr>
        <w:tabs>
          <w:tab w:val="num" w:pos="720"/>
        </w:tabs>
        <w:ind w:start="0" w:hanging="0"/>
      </w:pPr>
      <w:rPr>
        <w:rFonts w:ascii="Times New Roman" w:hAnsi="Times New Roman" w:cs="Times New Roman"/>
        <w:b w:val="false"/>
        <w:bCs w:val="false"/>
        <w:i w:val="false"/>
        <w:iCs w:val="false"/>
        <w:color w:val="000000"/>
        <w:sz w:val="16"/>
        <w:szCs w:val="16"/>
      </w:rPr>
    </w:lvl>
  </w:abstractNum>
  <w:abstractNum w:abstractNumId="5">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abstractNum>
  <w:abstractNum w:abstractNumId="6">
    <w:lvl w:ilvl="0">
      <w:start w:val="1"/>
      <w:numFmt w:val="decimal"/>
      <w:lvlText w:val="[%1]"/>
      <w:lvlJc w:val="start"/>
      <w:pPr>
        <w:tabs>
          <w:tab w:val="num" w:pos="360"/>
        </w:tabs>
        <w:ind w:start="36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202"/>
  <w:autoHyphenation w:val="true"/>
  <w:hyphenationZone w:val="0"/>
  <w:footnotePr>
    <w:numFmt w:val="decimal"/>
    <w:footnote w:id="0"/>
    <w:footnote w:id="1"/>
  </w:footnotePr>
  <w:compat>
    <w:usePrinterMetrics/>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pPr>
      <w:widowControl/>
      <w:autoSpaceDE w:val="false"/>
      <w:bidi w:val="0"/>
    </w:pPr>
    <w:rPr>
      <w:rFonts w:ascii="Times New Roman" w:hAnsi="Times New Roman" w:eastAsia="Times New Roman" w:cs="Times New Roman"/>
      <w:color w:val="000000"/>
      <w:sz w:val="20"/>
      <w:szCs w:val="20"/>
      <w:lang w:bidi="ar-SA" w:val="en-US" w:eastAsia="zh-CN"/>
    </w:rPr>
  </w:style>
  <w:style w:type="paragraph" w:styleId="Heading1">
    <w:name w:val="heading 1"/>
    <w:basedOn w:val="Normal"/>
    <w:next w:val="Normal"/>
    <w:pPr>
      <w:keepNext w:val="true"/>
      <w:numPr>
        <w:ilvl w:val="0"/>
        <w:numId w:val="1"/>
      </w:numPr>
      <w:tabs>
        <w:tab w:val="clear" w:pos="202"/>
      </w:tabs>
      <w:spacing w:before="240" w:after="80"/>
      <w:jc w:val="center"/>
      <w:outlineLvl w:val="0"/>
    </w:pPr>
    <w:rPr>
      <w:rFonts w:ascii="Times New Roman" w:hAnsi="Times New Roman"/>
      <w:smallCaps/>
      <w:color w:val="000000"/>
      <w:kern w:val="2"/>
    </w:rPr>
  </w:style>
  <w:style w:type="paragraph" w:styleId="Heading2">
    <w:name w:val="heading 2"/>
    <w:basedOn w:val="Normal"/>
    <w:next w:val="Normal"/>
    <w:pPr>
      <w:keepNext w:val="true"/>
      <w:numPr>
        <w:ilvl w:val="1"/>
        <w:numId w:val="1"/>
      </w:numPr>
      <w:tabs>
        <w:tab w:val="clear" w:pos="202"/>
      </w:tabs>
      <w:spacing w:before="120" w:after="60"/>
      <w:ind w:hanging="0" w:start="144" w:end="0"/>
      <w:outlineLvl w:val="1"/>
    </w:pPr>
    <w:rPr>
      <w:rFonts w:ascii="Times New Roman" w:hAnsi="Times New Roman"/>
      <w:i/>
      <w:iCs/>
      <w:color w:val="000000"/>
    </w:rPr>
  </w:style>
  <w:style w:type="paragraph" w:styleId="Heading3">
    <w:name w:val="heading 3"/>
    <w:basedOn w:val="Normal"/>
    <w:next w:val="Normal"/>
    <w:pPr>
      <w:keepNext w:val="true"/>
      <w:numPr>
        <w:ilvl w:val="2"/>
        <w:numId w:val="1"/>
      </w:numPr>
      <w:tabs>
        <w:tab w:val="clear" w:pos="202"/>
      </w:tabs>
      <w:ind w:hanging="0" w:start="288" w:end="0"/>
      <w:outlineLvl w:val="2"/>
    </w:pPr>
    <w:rPr>
      <w:i/>
      <w:iCs/>
    </w:rPr>
  </w:style>
  <w:style w:type="paragraph" w:styleId="Heading4">
    <w:name w:val="heading 4"/>
    <w:basedOn w:val="Normal"/>
    <w:next w:val="Normal"/>
    <w:pPr>
      <w:keepNext w:val="true"/>
      <w:numPr>
        <w:ilvl w:val="3"/>
        <w:numId w:val="1"/>
      </w:numPr>
      <w:tabs>
        <w:tab w:val="clear" w:pos="202"/>
      </w:tabs>
      <w:spacing w:before="240" w:after="60"/>
      <w:ind w:hanging="720" w:start="1152" w:end="0"/>
      <w:outlineLvl w:val="3"/>
    </w:pPr>
    <w:rPr>
      <w:i/>
      <w:iCs/>
      <w:sz w:val="18"/>
      <w:szCs w:val="18"/>
    </w:rPr>
  </w:style>
  <w:style w:type="paragraph" w:styleId="Heading5">
    <w:name w:val="heading 5"/>
    <w:basedOn w:val="Normal"/>
    <w:next w:val="Normal"/>
    <w:pPr>
      <w:numPr>
        <w:ilvl w:val="4"/>
        <w:numId w:val="1"/>
      </w:numPr>
      <w:tabs>
        <w:tab w:val="clear" w:pos="202"/>
      </w:tabs>
      <w:spacing w:before="240" w:after="60"/>
      <w:ind w:hanging="720" w:start="1872" w:end="0"/>
      <w:outlineLvl w:val="4"/>
    </w:pPr>
    <w:rPr>
      <w:sz w:val="18"/>
      <w:szCs w:val="18"/>
    </w:rPr>
  </w:style>
  <w:style w:type="paragraph" w:styleId="Heading6">
    <w:name w:val="heading 6"/>
    <w:basedOn w:val="Normal"/>
    <w:next w:val="Normal"/>
    <w:pPr>
      <w:numPr>
        <w:ilvl w:val="5"/>
        <w:numId w:val="1"/>
      </w:numPr>
      <w:tabs>
        <w:tab w:val="clear" w:pos="202"/>
      </w:tabs>
      <w:spacing w:before="240" w:after="60"/>
      <w:ind w:hanging="720" w:start="2592" w:end="0"/>
      <w:outlineLvl w:val="5"/>
    </w:pPr>
    <w:rPr>
      <w:i/>
      <w:iCs/>
      <w:sz w:val="16"/>
      <w:szCs w:val="16"/>
    </w:rPr>
  </w:style>
  <w:style w:type="paragraph" w:styleId="Heading7">
    <w:name w:val="heading 7"/>
    <w:basedOn w:val="Normal"/>
    <w:next w:val="Normal"/>
    <w:pPr>
      <w:numPr>
        <w:ilvl w:val="6"/>
        <w:numId w:val="1"/>
      </w:numPr>
      <w:tabs>
        <w:tab w:val="clear" w:pos="202"/>
      </w:tabs>
      <w:spacing w:before="240" w:after="60"/>
      <w:ind w:hanging="720" w:start="3312" w:end="0"/>
      <w:outlineLvl w:val="6"/>
    </w:pPr>
    <w:rPr>
      <w:sz w:val="16"/>
      <w:szCs w:val="16"/>
    </w:rPr>
  </w:style>
  <w:style w:type="paragraph" w:styleId="Heading8">
    <w:name w:val="heading 8"/>
    <w:basedOn w:val="Normal"/>
    <w:next w:val="Normal"/>
    <w:pPr>
      <w:numPr>
        <w:ilvl w:val="7"/>
        <w:numId w:val="1"/>
      </w:numPr>
      <w:tabs>
        <w:tab w:val="clear" w:pos="202"/>
      </w:tabs>
      <w:spacing w:before="240" w:after="60"/>
      <w:ind w:hanging="720" w:start="4032" w:end="0"/>
      <w:outlineLvl w:val="7"/>
    </w:pPr>
    <w:rPr>
      <w:i/>
      <w:iCs/>
      <w:sz w:val="16"/>
      <w:szCs w:val="16"/>
    </w:rPr>
  </w:style>
  <w:style w:type="paragraph" w:styleId="Heading9">
    <w:name w:val="heading 9"/>
    <w:basedOn w:val="Normal"/>
    <w:next w:val="Normal"/>
    <w:pPr>
      <w:numPr>
        <w:ilvl w:val="8"/>
        <w:numId w:val="1"/>
      </w:numPr>
      <w:tabs>
        <w:tab w:val="clear" w:pos="202"/>
      </w:tabs>
      <w:spacing w:before="240" w:after="60"/>
      <w:ind w:hanging="720" w:start="4752" w:end="0"/>
      <w:outlineLvl w:val="8"/>
    </w:pPr>
    <w:rPr>
      <w:sz w:val="16"/>
      <w:szCs w:val="16"/>
    </w:rPr>
  </w:style>
  <w:style w:type="character" w:styleId="WW8Num6z0">
    <w:name w:val="WW8Num6z0"/>
    <w:rPr>
      <w:rFonts w:ascii="Symbol" w:hAnsi="Symbol" w:cs="Symbol"/>
    </w:rPr>
  </w:style>
  <w:style w:type="character" w:styleId="WW8Num6z1">
    <w:name w:val="WW8Num6z1"/>
    <w:rPr>
      <w:rFonts w:ascii="Courier New" w:hAnsi="Courier New" w:cs="Courier New"/>
    </w:rPr>
  </w:style>
  <w:style w:type="character" w:styleId="WW8Num6z2">
    <w:name w:val="WW8Num6z2"/>
    <w:rPr>
      <w:rFonts w:ascii="Wingdings" w:hAnsi="Wingdings" w:cs="Wingdings"/>
    </w:rPr>
  </w:style>
  <w:style w:type="character" w:styleId="WW8Num12z0">
    <w:name w:val="WW8Num12z0"/>
    <w:rPr>
      <w:rFonts w:ascii="Times New Roman" w:hAnsi="Times New Roman" w:cs="Times New Roman"/>
      <w:b w:val="false"/>
      <w:bCs w:val="false"/>
      <w:i w:val="false"/>
      <w:iCs w:val="false"/>
      <w:color w:val="000000"/>
      <w:sz w:val="16"/>
      <w:szCs w:val="16"/>
    </w:rPr>
  </w:style>
  <w:style w:type="character" w:styleId="WW8Num12z1">
    <w:name w:val="WW8Num12z1"/>
    <w:rPr>
      <w:rFonts w:cs="Times New Roman"/>
    </w:rPr>
  </w:style>
  <w:style w:type="character" w:styleId="WW8Num13z0">
    <w:name w:val="WW8Num13z0"/>
    <w:rPr>
      <w:rFonts w:ascii="Times New Roman" w:hAnsi="Times New Roman" w:cs="Times New Roman"/>
      <w:b w:val="false"/>
      <w:bCs w:val="false"/>
      <w:i w:val="false"/>
      <w:iCs w:val="false"/>
      <w:sz w:val="16"/>
      <w:szCs w:val="16"/>
    </w:rPr>
  </w:style>
  <w:style w:type="character" w:styleId="DefaultParagraphFont">
    <w:name w:val="Default Paragraph Font"/>
    <w:rPr/>
  </w:style>
  <w:style w:type="character" w:styleId="MemberType">
    <w:name w:val="MemberType"/>
    <w:basedOn w:val="DefaultParagraphFont"/>
    <w:rPr>
      <w:rFonts w:ascii="Times New Roman" w:hAnsi="Times New Roman" w:cs="Times New Roman"/>
      <w:i/>
      <w:iCs/>
      <w:sz w:val="22"/>
      <w:szCs w:val="22"/>
    </w:rPr>
  </w:style>
  <w:style w:type="character" w:styleId="Style5">
    <w:name w:val="脚注符"/>
    <w:basedOn w:val="DefaultParagraphFont"/>
    <w:rPr>
      <w:vertAlign w:val="superscript"/>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BodyTextChar">
    <w:name w:val="Body Text Char"/>
    <w:basedOn w:val="DefaultParagraphFont"/>
    <w:rPr>
      <w:rFonts w:eastAsia="SimSun;宋体"/>
      <w:spacing w:val="-1"/>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6">
    <w:name w:val="尾注符"/>
    <w:rPr/>
  </w:style>
  <w:style w:type="paragraph" w:styleId="Style7">
    <w:name w:val="标题样式"/>
    <w:basedOn w:val="Normal"/>
    <w:next w:val="Normal"/>
    <w:pPr>
      <w:spacing w:before="360" w:after="0"/>
      <w:jc w:val="center"/>
    </w:pPr>
    <w:rPr>
      <w:b/>
      <w:kern w:val="2"/>
      <w:sz w:val="32"/>
      <w:szCs w:val="48"/>
    </w:rPr>
  </w:style>
  <w:style w:type="paragraph" w:styleId="BodyText">
    <w:name w:val="Body Text"/>
    <w:basedOn w:val="Normal"/>
    <w:pPr>
      <w:autoSpaceDE w:val="true"/>
      <w:spacing w:lineRule="auto" w:line="228" w:before="0" w:after="120"/>
      <w:ind w:firstLine="288" w:start="0" w:end="0"/>
      <w:jc w:val="both"/>
    </w:pPr>
    <w:rPr>
      <w:rFonts w:eastAsia="SimSun;宋体"/>
      <w:spacing w:val="-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ascii="Times New Roman" w:hAnsi="Times New Roman"/>
      <w:i/>
      <w:iCs/>
      <w:color w:val="000000"/>
      <w:sz w:val="24"/>
      <w:szCs w:val="24"/>
    </w:rPr>
  </w:style>
  <w:style w:type="paragraph" w:styleId="Style8">
    <w:name w:val="索引"/>
    <w:basedOn w:val="Normal"/>
    <w:pPr>
      <w:suppressLineNumbers/>
    </w:pPr>
    <w:rPr>
      <w:rFonts w:cs="Lucida Sans"/>
    </w:rPr>
  </w:style>
  <w:style w:type="paragraph" w:styleId="Abstract">
    <w:name w:val="Abstract"/>
    <w:basedOn w:val="Normal"/>
    <w:next w:val="Normal"/>
    <w:pPr>
      <w:spacing w:before="20" w:after="0"/>
      <w:ind w:firstLine="202" w:start="0" w:end="0"/>
      <w:jc w:val="both"/>
    </w:pPr>
    <w:rPr>
      <w:rFonts w:ascii="Times New Roman" w:hAnsi="Times New Roman"/>
      <w:b/>
      <w:bCs/>
      <w:color w:val="000000"/>
      <w:sz w:val="18"/>
      <w:szCs w:val="18"/>
    </w:rPr>
  </w:style>
  <w:style w:type="paragraph" w:styleId="Authors">
    <w:name w:val="Authors"/>
    <w:basedOn w:val="Normal"/>
    <w:next w:val="Normal"/>
    <w:pPr>
      <w:spacing w:before="0" w:after="320"/>
      <w:jc w:val="center"/>
    </w:pPr>
    <w:rPr>
      <w:rFonts w:ascii="Times New Roman" w:hAnsi="Times New Roman"/>
      <w:color w:val="000000"/>
      <w:sz w:val="22"/>
      <w:szCs w:val="22"/>
    </w:rPr>
  </w:style>
  <w:style w:type="paragraph" w:styleId="FootnoteText">
    <w:name w:val="footnote text"/>
    <w:basedOn w:val="Normal"/>
    <w:pPr>
      <w:ind w:firstLine="202" w:start="0" w:end="0"/>
      <w:jc w:val="both"/>
    </w:pPr>
    <w:rPr>
      <w:sz w:val="16"/>
      <w:szCs w:val="16"/>
    </w:rPr>
  </w:style>
  <w:style w:type="paragraph" w:styleId="References">
    <w:name w:val="References"/>
    <w:basedOn w:val="Normal"/>
    <w:pPr>
      <w:numPr>
        <w:ilvl w:val="0"/>
        <w:numId w:val="3"/>
      </w:numPr>
      <w:ind w:hanging="360" w:start="360" w:end="0"/>
      <w:jc w:val="both"/>
    </w:pPr>
    <w:rPr>
      <w:sz w:val="16"/>
      <w:szCs w:val="16"/>
    </w:rPr>
  </w:style>
  <w:style w:type="paragraph" w:styleId="IndexTerms">
    <w:name w:val="IndexTerms"/>
    <w:basedOn w:val="Normal"/>
    <w:next w:val="Normal"/>
    <w:pPr>
      <w:ind w:firstLine="202" w:start="0" w:end="0"/>
      <w:jc w:val="both"/>
    </w:pPr>
    <w:rPr>
      <w:rFonts w:ascii="Times New Roman" w:hAnsi="Times New Roman"/>
      <w:b/>
      <w:bCs/>
      <w:color w:val="000000"/>
      <w:sz w:val="18"/>
      <w:szCs w:val="18"/>
    </w:rPr>
  </w:style>
  <w:style w:type="paragraph" w:styleId="Style9">
    <w:name w:val="页眉与页脚"/>
    <w:basedOn w:val="Normal"/>
    <w:pPr>
      <w:suppressLineNumbers/>
      <w:tabs>
        <w:tab w:val="clear" w:pos="202"/>
        <w:tab w:val="center" w:pos="4819" w:leader="none"/>
        <w:tab w:val="right" w:pos="9638" w:leader="none"/>
      </w:tabs>
    </w:pPr>
    <w:rPr/>
  </w:style>
  <w:style w:type="paragraph" w:styleId="Footer">
    <w:name w:val="footer"/>
    <w:basedOn w:val="Normal"/>
    <w:pPr>
      <w:tabs>
        <w:tab w:val="clear" w:pos="202"/>
        <w:tab w:val="center" w:pos="4320" w:leader="none"/>
        <w:tab w:val="right" w:pos="8640" w:leader="none"/>
      </w:tabs>
    </w:pPr>
    <w:rPr/>
  </w:style>
  <w:style w:type="paragraph" w:styleId="Text">
    <w:name w:val="Text"/>
    <w:basedOn w:val="Normal"/>
    <w:pPr>
      <w:widowControl w:val="false"/>
      <w:spacing w:lineRule="auto" w:line="252"/>
      <w:ind w:firstLine="202" w:start="0" w:end="0"/>
      <w:jc w:val="both"/>
    </w:pPr>
    <w:rPr/>
  </w:style>
  <w:style w:type="paragraph" w:styleId="FigureCaption">
    <w:name w:val="Figure Caption"/>
    <w:basedOn w:val="Normal"/>
    <w:pPr>
      <w:jc w:val="both"/>
    </w:pPr>
    <w:rPr>
      <w:rFonts w:ascii="Times New Roman" w:hAnsi="Times New Roman"/>
      <w:color w:val="000000"/>
      <w:sz w:val="16"/>
      <w:szCs w:val="16"/>
    </w:rPr>
  </w:style>
  <w:style w:type="paragraph" w:styleId="TableTitle">
    <w:name w:val="Table Title"/>
    <w:basedOn w:val="Normal"/>
    <w:pPr>
      <w:jc w:val="center"/>
    </w:pPr>
    <w:rPr>
      <w:rFonts w:ascii="Times New Roman" w:hAnsi="Times New Roman"/>
      <w:smallCaps/>
      <w:color w:val="000000"/>
      <w:sz w:val="16"/>
      <w:szCs w:val="16"/>
    </w:rPr>
  </w:style>
  <w:style w:type="paragraph" w:styleId="ReferenceHead">
    <w:name w:val="Reference Head"/>
    <w:basedOn w:val="Heading1"/>
    <w:pPr>
      <w:numPr>
        <w:ilvl w:val="0"/>
        <w:numId w:val="0"/>
      </w:numPr>
      <w:ind w:hanging="0" w:start="0" w:end="0"/>
      <w:outlineLvl w:val="9"/>
    </w:pPr>
    <w:rPr/>
  </w:style>
  <w:style w:type="paragraph" w:styleId="Header">
    <w:name w:val="header"/>
    <w:basedOn w:val="Normal"/>
    <w:pPr>
      <w:tabs>
        <w:tab w:val="clear" w:pos="202"/>
        <w:tab w:val="center" w:pos="4320" w:leader="none"/>
        <w:tab w:val="right" w:pos="8640" w:leader="none"/>
      </w:tabs>
    </w:pPr>
    <w:rPr/>
  </w:style>
  <w:style w:type="paragraph" w:styleId="Equation">
    <w:name w:val="Equation"/>
    <w:basedOn w:val="Normal"/>
    <w:next w:val="Normal"/>
    <w:pPr>
      <w:widowControl w:val="false"/>
      <w:tabs>
        <w:tab w:val="clear" w:pos="202"/>
        <w:tab w:val="right" w:pos="4810" w:leader="none"/>
      </w:tabs>
      <w:spacing w:lineRule="auto" w:line="252"/>
      <w:jc w:val="both"/>
    </w:pPr>
    <w:rPr/>
  </w:style>
  <w:style w:type="paragraph" w:styleId="BodyTextIndent">
    <w:name w:val="Body Text Indent"/>
    <w:basedOn w:val="Normal"/>
    <w:pPr>
      <w:ind w:hanging="630" w:start="630" w:end="0"/>
    </w:pPr>
    <w:rPr>
      <w:szCs w:val="24"/>
    </w:rPr>
  </w:style>
  <w:style w:type="paragraph" w:styleId="DefaultParagraphFont1">
    <w:name w:val="Default Paragraph Font1"/>
    <w:next w:val="Normal"/>
    <w:pPr>
      <w:widowControl/>
      <w:overflowPunct w:val="false"/>
      <w:autoSpaceDE w:val="false"/>
      <w:bidi w:val="0"/>
      <w:textAlignment w:val="baseline"/>
    </w:pPr>
    <w:rPr>
      <w:rFonts w:ascii="Times" w:hAnsi="Times" w:eastAsia="PMingLiU;新細明體" w:cs="Times"/>
      <w:color w:val="auto"/>
      <w:sz w:val="20"/>
      <w:szCs w:val="20"/>
      <w:lang w:eastAsia="zh-TW" w:bidi="ar-SA" w:val="en-US"/>
    </w:rPr>
  </w:style>
  <w:style w:type="paragraph" w:styleId="abs-title">
    <w:name w:val="abs-title"/>
    <w:basedOn w:val="DefaultParagraphFont1"/>
    <w:pPr>
      <w:ind w:firstLine="14" w:start="0" w:end="0"/>
      <w:jc w:val="both"/>
    </w:pPr>
    <w:rPr>
      <w:b/>
      <w:bCs/>
      <w:i/>
      <w:iCs/>
      <w:sz w:val="18"/>
    </w:rPr>
  </w:style>
  <w:style w:type="paragraph" w:styleId="body-text">
    <w:name w:val="body-text"/>
    <w:pPr>
      <w:widowControl/>
      <w:bidi w:val="0"/>
      <w:ind w:firstLine="230" w:start="0" w:end="0"/>
      <w:jc w:val="both"/>
    </w:pPr>
    <w:rPr>
      <w:rFonts w:ascii="Times" w:hAnsi="Times" w:eastAsia="Times New Roman" w:cs="Times"/>
      <w:color w:val="000000"/>
      <w:sz w:val="20"/>
      <w:szCs w:val="20"/>
      <w:lang w:bidi="ar-SA" w:val="en-US" w:eastAsia="zh-CN"/>
    </w:rPr>
  </w:style>
  <w:style w:type="paragraph" w:styleId="table-figure-caption">
    <w:name w:val="table-figure-caption"/>
    <w:basedOn w:val="body-text"/>
    <w:pPr>
      <w:spacing w:before="60" w:after="120"/>
      <w:ind w:hanging="0" w:start="0" w:end="0"/>
      <w:jc w:val="center"/>
    </w:pPr>
    <w:rPr>
      <w:sz w:val="18"/>
    </w:rPr>
  </w:style>
  <w:style w:type="paragraph" w:styleId="footnote">
    <w:name w:val="footnote"/>
    <w:basedOn w:val="FootnoteText"/>
    <w:pPr>
      <w:overflowPunct w:val="false"/>
      <w:ind w:firstLine="346" w:start="0" w:end="0"/>
      <w:jc w:val="start"/>
      <w:textAlignment w:val="baseline"/>
    </w:pPr>
    <w:rPr>
      <w:rFonts w:ascii="Times" w:hAnsi="Times" w:eastAsia="PMingLiU;新細明體" w:cs="Times"/>
      <w:szCs w:val="20"/>
      <w:lang w:val="en-AU" w:eastAsia="zh-TW"/>
    </w:rPr>
  </w:style>
  <w:style w:type="paragraph" w:styleId="subsection-title">
    <w:name w:val="subsection-title"/>
    <w:basedOn w:val="Heading2"/>
    <w:pPr>
      <w:numPr>
        <w:ilvl w:val="0"/>
        <w:numId w:val="0"/>
      </w:numPr>
      <w:overflowPunct w:val="false"/>
      <w:spacing w:before="60" w:after="60"/>
      <w:ind w:firstLine="43" w:start="0" w:end="0"/>
      <w:textAlignment w:val="baseline"/>
      <w:outlineLvl w:val="9"/>
    </w:pPr>
    <w:rPr>
      <w:rFonts w:ascii="Times" w:hAnsi="Times" w:eastAsia="PMingLiU;新細明體" w:cs="Times"/>
      <w:b/>
      <w:bCs/>
      <w:szCs w:val="24"/>
      <w:lang w:eastAsia="zh-TW"/>
    </w:rPr>
  </w:style>
  <w:style w:type="paragraph" w:styleId="bulletlist">
    <w:name w:val="bullet list"/>
    <w:basedOn w:val="BodyText"/>
    <w:pPr>
      <w:numPr>
        <w:ilvl w:val="0"/>
        <w:numId w:val="2"/>
      </w:numPr>
    </w:pPr>
    <w:rPr/>
  </w:style>
  <w:style w:type="paragraph" w:styleId="sponsors">
    <w:name w:val="sponsors"/>
    <w:pPr>
      <w:widowControl/>
      <w:pBdr>
        <w:top w:val="single" w:sz="4" w:space="2" w:color="000000"/>
      </w:pBdr>
      <w:bidi w:val="0"/>
      <w:ind w:firstLine="288" w:start="0" w:end="0"/>
    </w:pPr>
    <w:rPr>
      <w:rFonts w:ascii="Times New Roman" w:hAnsi="Times New Roman" w:eastAsia="SimSun;宋体" w:cs="Times New Roman"/>
      <w:color w:val="auto"/>
      <w:sz w:val="16"/>
      <w:szCs w:val="16"/>
      <w:lang w:bidi="ar-SA" w:val="en-US" w:eastAsia="zh-CN"/>
    </w:rPr>
  </w:style>
  <w:style w:type="paragraph" w:styleId="papersubtitle">
    <w:name w:val="paper subtitle"/>
    <w:pPr>
      <w:widowControl/>
      <w:bidi w:val="0"/>
      <w:spacing w:before="0" w:after="120"/>
      <w:jc w:val="center"/>
    </w:pPr>
    <w:rPr>
      <w:rFonts w:ascii="Times New Roman" w:hAnsi="Times New Roman" w:eastAsia="MS Mincho;ＭＳ 明朝" w:cs="Times New Roman"/>
      <w:color w:val="auto"/>
      <w:sz w:val="28"/>
      <w:szCs w:val="28"/>
      <w:lang w:val="en-US" w:eastAsia="zh-CN" w:bidi="ar-SA"/>
    </w:rPr>
  </w:style>
  <w:style w:type="paragraph" w:styleId="equation1">
    <w:name w:val="equation1"/>
    <w:basedOn w:val="Normal"/>
    <w:pPr>
      <w:tabs>
        <w:tab w:val="clear" w:pos="202"/>
        <w:tab w:val="center" w:pos="2520" w:leader="none"/>
        <w:tab w:val="right" w:pos="5040" w:leader="none"/>
      </w:tabs>
      <w:autoSpaceDE w:val="true"/>
      <w:spacing w:lineRule="auto" w:line="216" w:before="240" w:after="240"/>
      <w:jc w:val="center"/>
    </w:pPr>
    <w:rPr>
      <w:rFonts w:ascii="Symbol" w:hAnsi="Symbol" w:eastAsia="SimSun;宋体" w:cs="Symbol"/>
    </w:rPr>
  </w:style>
  <w:style w:type="paragraph" w:styleId="figurecaption1">
    <w:name w:val="figure caption1"/>
    <w:pPr>
      <w:widowControl/>
      <w:numPr>
        <w:ilvl w:val="0"/>
        <w:numId w:val="4"/>
      </w:numPr>
      <w:bidi w:val="0"/>
      <w:spacing w:before="80" w:after="200"/>
      <w:jc w:val="center"/>
    </w:pPr>
    <w:rPr>
      <w:rFonts w:ascii="Times New Roman" w:hAnsi="Times New Roman" w:eastAsia="SimSun;宋体" w:cs="Times New Roman"/>
      <w:color w:val="auto"/>
      <w:sz w:val="16"/>
      <w:szCs w:val="16"/>
      <w:lang w:val="en-US" w:eastAsia="zh-CN" w:bidi="ar-SA"/>
    </w:rPr>
  </w:style>
  <w:style w:type="paragraph" w:styleId="tablecolhead">
    <w:name w:val="table col head"/>
    <w:basedOn w:val="Normal"/>
    <w:pPr>
      <w:autoSpaceDE w:val="true"/>
      <w:jc w:val="center"/>
    </w:pPr>
    <w:rPr>
      <w:rFonts w:eastAsia="SimSun;宋体"/>
      <w:b/>
      <w:bCs/>
      <w:sz w:val="16"/>
      <w:szCs w:val="16"/>
    </w:rPr>
  </w:style>
  <w:style w:type="paragraph" w:styleId="tablecolsubhead">
    <w:name w:val="table col subhead"/>
    <w:basedOn w:val="tablecolhead"/>
    <w:pPr/>
    <w:rPr>
      <w:i/>
      <w:iCs/>
      <w:sz w:val="15"/>
      <w:szCs w:val="15"/>
    </w:rPr>
  </w:style>
  <w:style w:type="paragraph" w:styleId="tablecopy">
    <w:name w:val="table copy"/>
    <w:pPr>
      <w:widowControl/>
      <w:bidi w:val="0"/>
      <w:jc w:val="both"/>
    </w:pPr>
    <w:rPr>
      <w:rFonts w:ascii="Times New Roman" w:hAnsi="Times New Roman" w:eastAsia="SimSun;宋体" w:cs="Times New Roman"/>
      <w:color w:val="auto"/>
      <w:sz w:val="16"/>
      <w:szCs w:val="16"/>
      <w:lang w:val="en-US" w:eastAsia="zh-CN" w:bidi="ar-SA"/>
    </w:rPr>
  </w:style>
  <w:style w:type="paragraph" w:styleId="tablefootnote">
    <w:name w:val="table footnote"/>
    <w:pPr>
      <w:widowControl/>
      <w:bidi w:val="0"/>
      <w:spacing w:before="60" w:after="30"/>
      <w:jc w:val="end"/>
    </w:pPr>
    <w:rPr>
      <w:rFonts w:ascii="Times New Roman" w:hAnsi="Times New Roman" w:eastAsia="SimSun;宋体" w:cs="Times New Roman"/>
      <w:color w:val="auto"/>
      <w:sz w:val="12"/>
      <w:szCs w:val="12"/>
      <w:lang w:bidi="ar-SA" w:val="en-US" w:eastAsia="zh-CN"/>
    </w:rPr>
  </w:style>
  <w:style w:type="paragraph" w:styleId="tablehead">
    <w:name w:val="table head"/>
    <w:pPr>
      <w:widowControl/>
      <w:numPr>
        <w:ilvl w:val="0"/>
        <w:numId w:val="5"/>
      </w:numPr>
      <w:bidi w:val="0"/>
      <w:spacing w:lineRule="auto" w:line="216" w:before="240" w:after="120"/>
      <w:jc w:val="center"/>
    </w:pPr>
    <w:rPr>
      <w:rFonts w:ascii="Times New Roman" w:hAnsi="Times New Roman" w:eastAsia="SimSun;宋体" w:cs="Times New Roman"/>
      <w:smallCaps/>
      <w:color w:val="auto"/>
      <w:sz w:val="16"/>
      <w:szCs w:val="16"/>
      <w:lang w:val="en-US" w:eastAsia="zh-CN" w:bidi="ar-SA"/>
    </w:rPr>
  </w:style>
  <w:style w:type="paragraph" w:styleId="Style10">
    <w:name w:val="框架内容"/>
    <w:basedOn w:val="Normal"/>
    <w:pPr/>
    <w:rPr/>
  </w:style>
  <w:style w:type="paragraph" w:styleId="Style11">
    <w:name w:val="表格内容"/>
    <w:basedOn w:val="Normal"/>
    <w:pPr>
      <w:widowControl w:val="false"/>
      <w:suppressLineNumbers/>
    </w:pPr>
    <w:rPr/>
  </w:style>
  <w:style w:type="paragraph" w:styleId="Style12">
    <w:name w:val="表格标题"/>
    <w:basedOn w:val="Style11"/>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ieeeconf_letter.dot</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2012-02-01T05:13:00Z</dcterms:created>
  <dc:creator>Li Zehao</dc:creator>
  <dc:description/>
  <cp:keywords/>
  <dc:language>zh-CN</dc:language>
  <cp:lastModifiedBy>Pradeep Misra</cp:lastModifiedBy>
  <cp:lastPrinted>2012-01-31T00:17:00Z</cp:lastPrinted>
  <dcterms:modified xsi:type="dcterms:W3CDTF">2012-02-01T05:13:00Z</dcterms:modified>
  <cp:revision>2</cp:revision>
  <dc:subject>MIT VNAV Lab 2 experiment report</dc:subject>
  <dc:title>LAB 2 ROS Installation and Use</dc:title>
</cp:coreProperties>
</file>