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08497">
      <w:pPr>
        <w:pStyle w:val="31"/>
      </w:pPr>
      <w:r>
        <w:rPr>
          <w:rFonts w:ascii="微软雅黑" w:hAnsi="微软雅黑"/>
        </w:rPr>
        <w:t>MES 智能问数系统 — 技术方案简要说明</w:t>
      </w:r>
    </w:p>
    <w:p w14:paraId="7CA5B6F1">
      <w:pPr>
        <w:pStyle w:val="3"/>
      </w:pPr>
      <w:r>
        <w:rPr>
          <w:rFonts w:ascii="微软雅黑" w:hAnsi="微软雅黑"/>
        </w:rPr>
        <w:t>核心思路</w:t>
      </w:r>
    </w:p>
    <w:p w14:paraId="2B5CB0F7">
      <w:pPr>
        <w:spacing w:line="360" w:lineRule="auto"/>
      </w:pPr>
      <w:r>
        <w:rPr>
          <w:rFonts w:ascii="微软雅黑" w:hAnsi="微软雅黑"/>
          <w:b w:val="0"/>
          <w:sz w:val="21"/>
        </w:rPr>
        <w:t>不要用 AI 解决一个可以用工程确定性解决的问题。高频、有明确口径的查询走指标层（100% 可靠），长尾、复杂、自定义的查询才走 NL2SQL。</w:t>
      </w:r>
    </w:p>
    <w:p w14:paraId="20020A97">
      <w:pPr>
        <w:spacing w:line="360" w:lineRule="auto"/>
      </w:pPr>
      <w:r>
        <w:rPr>
          <w:rFonts w:ascii="微软雅黑" w:hAnsi="微软雅黑"/>
          <w:b w:val="0"/>
          <w:sz w:val="21"/>
        </w:rPr>
        <w:t>方案不是替代现有系统，而是在其前面加一层指标路由层，形成双层架构：</w:t>
      </w:r>
    </w:p>
    <w:p w14:paraId="6725BAAF">
      <w:pPr>
        <w:spacing w:line="360" w:lineRule="auto"/>
      </w:pPr>
      <w:r>
        <w:rPr>
          <w:rFonts w:ascii="微软雅黑" w:hAnsi="微软雅黑"/>
          <w:b w:val="0"/>
          <w:sz w:val="21"/>
        </w:rPr>
        <w:t>用户查询 → 术语归一化 → 路由判断 → 指标通道（查视图，100% 可靠）或 SQL 通道（LLM 生成，现有方案）</w:t>
      </w:r>
    </w:p>
    <w:p w14:paraId="64E7E4D5">
      <w:pPr>
        <w:pStyle w:val="3"/>
      </w:pPr>
      <w:r>
        <w:rPr>
          <w:rFonts w:ascii="微软雅黑" w:hAnsi="微软雅黑"/>
        </w:rPr>
        <w:t>双层架构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038448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044834"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w="2767" w:type="dxa"/>
          </w:tcPr>
          <w:p w14:paraId="4AD6ED9E">
            <w:r>
              <w:rPr>
                <w:rFonts w:ascii="微软雅黑" w:hAnsi="微软雅黑"/>
                <w:b/>
                <w:sz w:val="18"/>
              </w:rPr>
              <w:t>指标通道</w:t>
            </w:r>
          </w:p>
        </w:tc>
        <w:tc>
          <w:tcPr>
            <w:tcW w:w="2767" w:type="dxa"/>
          </w:tcPr>
          <w:p w14:paraId="2ABC4609">
            <w:r>
              <w:rPr>
                <w:rFonts w:ascii="微软雅黑" w:hAnsi="微软雅黑"/>
                <w:b/>
                <w:sz w:val="18"/>
              </w:rPr>
              <w:t>SQL 通道</w:t>
            </w:r>
          </w:p>
        </w:tc>
      </w:tr>
      <w:tr w14:paraId="6ED8BF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B579CD6">
            <w:r>
              <w:rPr>
                <w:rFonts w:ascii="微软雅黑" w:hAnsi="微软雅黑"/>
                <w:sz w:val="18"/>
              </w:rPr>
              <w:t>适用场景</w:t>
            </w:r>
          </w:p>
        </w:tc>
        <w:tc>
          <w:tcPr>
            <w:tcW w:w="2767" w:type="dxa"/>
          </w:tcPr>
          <w:p w14:paraId="6578915F">
            <w:r>
              <w:rPr>
                <w:rFonts w:ascii="微软雅黑" w:hAnsi="微软雅黑"/>
                <w:sz w:val="18"/>
              </w:rPr>
              <w:t>口径固定的高频查询</w:t>
            </w:r>
          </w:p>
        </w:tc>
        <w:tc>
          <w:tcPr>
            <w:tcW w:w="2767" w:type="dxa"/>
          </w:tcPr>
          <w:p w14:paraId="07E6F5D7">
            <w:r>
              <w:rPr>
                <w:rFonts w:ascii="微软雅黑" w:hAnsi="微软雅黑"/>
                <w:sz w:val="18"/>
              </w:rPr>
              <w:t>长尾、复杂关联查询</w:t>
            </w:r>
          </w:p>
        </w:tc>
      </w:tr>
      <w:tr w14:paraId="70D99E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6A79247">
            <w:r>
              <w:rPr>
                <w:rFonts w:ascii="微软雅黑" w:hAnsi="微软雅黑"/>
                <w:sz w:val="18"/>
              </w:rPr>
              <w:t>查询方式</w:t>
            </w:r>
          </w:p>
        </w:tc>
        <w:tc>
          <w:tcPr>
            <w:tcW w:w="2767" w:type="dxa"/>
          </w:tcPr>
          <w:p w14:paraId="1A837F32">
            <w:r>
              <w:rPr>
                <w:rFonts w:ascii="微软雅黑" w:hAnsi="微软雅黑"/>
                <w:sz w:val="18"/>
              </w:rPr>
              <w:t>预定义 PostgreSQL 视图</w:t>
            </w:r>
          </w:p>
        </w:tc>
        <w:tc>
          <w:tcPr>
            <w:tcW w:w="2767" w:type="dxa"/>
          </w:tcPr>
          <w:p w14:paraId="0D0AD83F">
            <w:r>
              <w:rPr>
                <w:rFonts w:ascii="微软雅黑" w:hAnsi="微软雅黑"/>
                <w:sz w:val="18"/>
              </w:rPr>
              <w:t>LLM 实时生成 SQL</w:t>
            </w:r>
          </w:p>
        </w:tc>
      </w:tr>
      <w:tr w14:paraId="159E64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CC6B662">
            <w:r>
              <w:rPr>
                <w:rFonts w:ascii="微软雅黑" w:hAnsi="微软雅黑"/>
                <w:sz w:val="18"/>
              </w:rPr>
              <w:t>可靠性</w:t>
            </w:r>
          </w:p>
        </w:tc>
        <w:tc>
          <w:tcPr>
            <w:tcW w:w="2767" w:type="dxa"/>
          </w:tcPr>
          <w:p w14:paraId="5860441A">
            <w:r>
              <w:rPr>
                <w:rFonts w:ascii="微软雅黑" w:hAnsi="微软雅黑"/>
                <w:sz w:val="18"/>
              </w:rPr>
              <w:t>100%（不经过 AI）</w:t>
            </w:r>
          </w:p>
        </w:tc>
        <w:tc>
          <w:tcPr>
            <w:tcW w:w="2767" w:type="dxa"/>
          </w:tcPr>
          <w:p w14:paraId="280EDF5E">
            <w:r>
              <w:rPr>
                <w:rFonts w:ascii="微软雅黑" w:hAnsi="微软雅黑"/>
                <w:sz w:val="18"/>
              </w:rPr>
              <w:t>~80%</w:t>
            </w:r>
          </w:p>
        </w:tc>
      </w:tr>
      <w:tr w14:paraId="647266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4C31CB">
            <w:r>
              <w:rPr>
                <w:rFonts w:ascii="微软雅黑" w:hAnsi="微软雅黑"/>
                <w:sz w:val="18"/>
              </w:rPr>
              <w:t>响应速度</w:t>
            </w:r>
          </w:p>
        </w:tc>
        <w:tc>
          <w:tcPr>
            <w:tcW w:w="2767" w:type="dxa"/>
          </w:tcPr>
          <w:p w14:paraId="021684B6">
            <w:r>
              <w:rPr>
                <w:rFonts w:ascii="微软雅黑" w:hAnsi="微软雅黑"/>
                <w:sz w:val="18"/>
              </w:rPr>
              <w:t>毫秒级</w:t>
            </w:r>
          </w:p>
        </w:tc>
        <w:tc>
          <w:tcPr>
            <w:tcW w:w="2767" w:type="dxa"/>
          </w:tcPr>
          <w:p w14:paraId="49B8FE45">
            <w:r>
              <w:rPr>
                <w:rFonts w:ascii="微软雅黑" w:hAnsi="微软雅黑"/>
                <w:sz w:val="18"/>
              </w:rPr>
              <w:t>秒级</w:t>
            </w:r>
          </w:p>
        </w:tc>
      </w:tr>
      <w:tr w14:paraId="75D02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480DAA1">
            <w:r>
              <w:rPr>
                <w:rFonts w:ascii="微软雅黑" w:hAnsi="微软雅黑"/>
                <w:sz w:val="18"/>
              </w:rPr>
              <w:t>口径权威性</w:t>
            </w:r>
          </w:p>
        </w:tc>
        <w:tc>
          <w:tcPr>
            <w:tcW w:w="2767" w:type="dxa"/>
          </w:tcPr>
          <w:p w14:paraId="6347427E">
            <w:r>
              <w:rPr>
                <w:rFonts w:ascii="微软雅黑" w:hAnsi="微软雅黑"/>
                <w:sz w:val="18"/>
              </w:rPr>
              <w:t>业务方书面确认后固化</w:t>
            </w:r>
          </w:p>
        </w:tc>
        <w:tc>
          <w:tcPr>
            <w:tcW w:w="2767" w:type="dxa"/>
          </w:tcPr>
          <w:p w14:paraId="4547BCF1">
            <w:r>
              <w:rPr>
                <w:rFonts w:ascii="微软雅黑" w:hAnsi="微软雅黑"/>
                <w:sz w:val="18"/>
              </w:rPr>
              <w:t>每次生成可能不同</w:t>
            </w:r>
          </w:p>
        </w:tc>
      </w:tr>
      <w:tr w14:paraId="135DC8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E1639F3">
            <w:r>
              <w:rPr>
                <w:rFonts w:ascii="微软雅黑" w:hAnsi="微软雅黑"/>
                <w:sz w:val="18"/>
              </w:rPr>
              <w:t>目标占比</w:t>
            </w:r>
          </w:p>
        </w:tc>
        <w:tc>
          <w:tcPr>
            <w:tcW w:w="2767" w:type="dxa"/>
          </w:tcPr>
          <w:p w14:paraId="72222FAC">
            <w:r>
              <w:rPr>
                <w:rFonts w:ascii="微软雅黑" w:hAnsi="微软雅黑"/>
                <w:sz w:val="18"/>
              </w:rPr>
              <w:t>3 个月后 &gt; 60%</w:t>
            </w:r>
          </w:p>
        </w:tc>
        <w:tc>
          <w:tcPr>
            <w:tcW w:w="2767" w:type="dxa"/>
          </w:tcPr>
          <w:p w14:paraId="53D97C6B">
            <w:r>
              <w:rPr>
                <w:rFonts w:ascii="微软雅黑" w:hAnsi="微软雅黑"/>
                <w:sz w:val="18"/>
              </w:rPr>
              <w:t>3 个月后 &lt; 40%</w:t>
            </w:r>
          </w:p>
        </w:tc>
      </w:tr>
    </w:tbl>
    <w:p w14:paraId="776F2FD9">
      <w:pPr>
        <w:spacing w:line="360" w:lineRule="auto"/>
      </w:pPr>
    </w:p>
    <w:p w14:paraId="02ED3198">
      <w:pPr>
        <w:spacing w:line="360" w:lineRule="auto"/>
      </w:pPr>
      <w:r>
        <w:rPr>
          <w:rFonts w:ascii="微软雅黑" w:hAnsi="微软雅黑"/>
          <w:b/>
          <w:sz w:val="21"/>
        </w:rPr>
        <w:t>路由判断逻辑：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2F7383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64E0394">
            <w:r>
              <w:rPr>
                <w:rFonts w:ascii="微软雅黑" w:hAnsi="微软雅黑"/>
                <w:b/>
                <w:sz w:val="18"/>
              </w:rPr>
              <w:t>状态</w:t>
            </w:r>
          </w:p>
        </w:tc>
        <w:tc>
          <w:tcPr>
            <w:tcW w:w="2767" w:type="dxa"/>
          </w:tcPr>
          <w:p w14:paraId="675C71B2">
            <w:r>
              <w:rPr>
                <w:rFonts w:ascii="微软雅黑" w:hAnsi="微软雅黑"/>
                <w:b/>
                <w:sz w:val="18"/>
              </w:rPr>
              <w:t>含义</w:t>
            </w:r>
          </w:p>
        </w:tc>
        <w:tc>
          <w:tcPr>
            <w:tcW w:w="2767" w:type="dxa"/>
          </w:tcPr>
          <w:p w14:paraId="521A117E">
            <w:r>
              <w:rPr>
                <w:rFonts w:ascii="微软雅黑" w:hAnsi="微软雅黑"/>
                <w:b/>
                <w:sz w:val="18"/>
              </w:rPr>
              <w:t>处理方式</w:t>
            </w:r>
          </w:p>
        </w:tc>
      </w:tr>
      <w:tr w14:paraId="6736C3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8418E29">
            <w:r>
              <w:rPr>
                <w:rFonts w:ascii="微软雅黑" w:hAnsi="微软雅黑"/>
                <w:sz w:val="18"/>
              </w:rPr>
              <w:t>matched</w:t>
            </w:r>
          </w:p>
        </w:tc>
        <w:tc>
          <w:tcPr>
            <w:tcW w:w="2767" w:type="dxa"/>
          </w:tcPr>
          <w:p w14:paraId="47B0A10A">
            <w:r>
              <w:rPr>
                <w:rFonts w:ascii="微软雅黑" w:hAnsi="微软雅黑"/>
                <w:sz w:val="18"/>
              </w:rPr>
              <w:t>精确命中单个指标</w:t>
            </w:r>
          </w:p>
        </w:tc>
        <w:tc>
          <w:tcPr>
            <w:tcW w:w="2767" w:type="dxa"/>
          </w:tcPr>
          <w:p w14:paraId="44FE0409">
            <w:r>
              <w:rPr>
                <w:rFonts w:ascii="微软雅黑" w:hAnsi="微软雅黑"/>
                <w:sz w:val="18"/>
              </w:rPr>
              <w:t>直接查视图，返回结果</w:t>
            </w:r>
          </w:p>
        </w:tc>
      </w:tr>
      <w:tr w14:paraId="4E5D9A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811337">
            <w:r>
              <w:rPr>
                <w:rFonts w:ascii="微软雅黑" w:hAnsi="微软雅黑"/>
                <w:sz w:val="18"/>
              </w:rPr>
              <w:t>ambiguous</w:t>
            </w:r>
          </w:p>
        </w:tc>
        <w:tc>
          <w:tcPr>
            <w:tcW w:w="2767" w:type="dxa"/>
          </w:tcPr>
          <w:p w14:paraId="74A44C21">
            <w:r>
              <w:rPr>
                <w:rFonts w:ascii="微软雅黑" w:hAnsi="微软雅黑"/>
                <w:sz w:val="18"/>
              </w:rPr>
              <w:t>术语有歧义（如“合格率”多口径）</w:t>
            </w:r>
          </w:p>
        </w:tc>
        <w:tc>
          <w:tcPr>
            <w:tcW w:w="2767" w:type="dxa"/>
          </w:tcPr>
          <w:p w14:paraId="06821566">
            <w:r>
              <w:rPr>
                <w:rFonts w:ascii="微软雅黑" w:hAnsi="微软雅黑"/>
                <w:sz w:val="18"/>
              </w:rPr>
              <w:t>返回追问，让用户选择</w:t>
            </w:r>
          </w:p>
        </w:tc>
      </w:tr>
      <w:tr w14:paraId="2C29D3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767" w:type="dxa"/>
          </w:tcPr>
          <w:p w14:paraId="3E30F4F3">
            <w:r>
              <w:rPr>
                <w:rFonts w:ascii="微软雅黑" w:hAnsi="微软雅黑"/>
                <w:sz w:val="18"/>
              </w:rPr>
              <w:t>multi_match</w:t>
            </w:r>
          </w:p>
        </w:tc>
        <w:tc>
          <w:tcPr>
            <w:tcW w:w="2767" w:type="dxa"/>
          </w:tcPr>
          <w:p w14:paraId="1445FA02">
            <w:r>
              <w:rPr>
                <w:rFonts w:ascii="微软雅黑" w:hAnsi="微软雅黑"/>
                <w:sz w:val="18"/>
              </w:rPr>
              <w:t>命中多个指标</w:t>
            </w:r>
          </w:p>
        </w:tc>
        <w:tc>
          <w:tcPr>
            <w:tcW w:w="2767" w:type="dxa"/>
          </w:tcPr>
          <w:p w14:paraId="6680887C">
            <w:r>
              <w:rPr>
                <w:rFonts w:ascii="微软雅黑" w:hAnsi="微软雅黑"/>
                <w:sz w:val="18"/>
              </w:rPr>
              <w:t>分别查询视图，合并展示</w:t>
            </w:r>
          </w:p>
        </w:tc>
      </w:tr>
      <w:tr w14:paraId="10E94A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7954611">
            <w:r>
              <w:rPr>
                <w:rFonts w:ascii="微软雅黑" w:hAnsi="微软雅黑"/>
                <w:sz w:val="18"/>
              </w:rPr>
              <w:t>no_match</w:t>
            </w:r>
          </w:p>
        </w:tc>
        <w:tc>
          <w:tcPr>
            <w:tcW w:w="2767" w:type="dxa"/>
          </w:tcPr>
          <w:p w14:paraId="11E7D7DC">
            <w:r>
              <w:rPr>
                <w:rFonts w:ascii="微软雅黑" w:hAnsi="微软雅黑"/>
                <w:sz w:val="18"/>
              </w:rPr>
              <w:t>未匹配任何指标</w:t>
            </w:r>
          </w:p>
        </w:tc>
        <w:tc>
          <w:tcPr>
            <w:tcW w:w="2767" w:type="dxa"/>
          </w:tcPr>
          <w:p w14:paraId="63A22826">
            <w:r>
              <w:rPr>
                <w:rFonts w:ascii="微软雅黑" w:hAnsi="微软雅黑"/>
                <w:sz w:val="18"/>
              </w:rPr>
              <w:t>走现有 NL2SQL 通道</w:t>
            </w:r>
          </w:p>
        </w:tc>
      </w:tr>
    </w:tbl>
    <w:p w14:paraId="63E83143">
      <w:pPr>
        <w:pStyle w:val="3"/>
      </w:pPr>
      <w:r>
        <w:rPr>
          <w:rFonts w:ascii="微软雅黑" w:hAnsi="微软雅黑"/>
        </w:rPr>
        <w:t>术语归一化方案</w:t>
      </w:r>
    </w:p>
    <w:p w14:paraId="21FFEAA8">
      <w:pPr>
        <w:spacing w:line="360" w:lineRule="auto"/>
      </w:pPr>
      <w:r>
        <w:rPr>
          <w:rFonts w:ascii="微软雅黑" w:hAnsi="微软雅黑"/>
          <w:b/>
          <w:sz w:val="21"/>
        </w:rPr>
        <w:t>核心设计：使用代码节点中的精确字典做别名映射，不用向量检索。</w:t>
      </w:r>
    </w:p>
    <w:p w14:paraId="279EE356">
      <w:pPr>
        <w:spacing w:line="360" w:lineRule="auto"/>
      </w:pPr>
      <w:r>
        <w:rPr>
          <w:rFonts w:ascii="微软雅黑" w:hAnsi="微软雅黑"/>
          <w:b w:val="0"/>
          <w:sz w:val="21"/>
        </w:rPr>
        <w:t>理由是：别名映射是精确查找问题（“良品率”→M004），不需要语义相似度来猜。知识库只负责“从 380 张表里找相关表”，不参与术语归一化。</w:t>
      </w:r>
    </w:p>
    <w:p w14:paraId="1B189D42">
      <w:pPr>
        <w:spacing w:line="360" w:lineRule="auto"/>
      </w:pPr>
      <w:r>
        <w:rPr>
          <w:rFonts w:ascii="微软雅黑" w:hAnsi="微软雅黑"/>
          <w:b w:val="0"/>
          <w:sz w:val="21"/>
        </w:rPr>
        <w:t>别名字典示例：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5609E6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70F1D32">
            <w:r>
              <w:rPr>
                <w:rFonts w:ascii="微软雅黑" w:hAnsi="微软雅黑"/>
                <w:b/>
                <w:sz w:val="18"/>
              </w:rPr>
              <w:t>用户说法</w:t>
            </w:r>
          </w:p>
        </w:tc>
        <w:tc>
          <w:tcPr>
            <w:tcW w:w="2767" w:type="dxa"/>
          </w:tcPr>
          <w:p w14:paraId="70EC145C">
            <w:r>
              <w:rPr>
                <w:rFonts w:ascii="微软雅黑" w:hAnsi="微软雅黑"/>
                <w:b/>
                <w:sz w:val="18"/>
              </w:rPr>
              <w:t>映射指标</w:t>
            </w:r>
          </w:p>
        </w:tc>
        <w:tc>
          <w:tcPr>
            <w:tcW w:w="2767" w:type="dxa"/>
          </w:tcPr>
          <w:p w14:paraId="52C6E23E"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 w14:paraId="119D50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B7E31B">
            <w:r>
              <w:rPr>
                <w:rFonts w:ascii="微软雅黑" w:hAnsi="微软雅黑"/>
                <w:sz w:val="18"/>
              </w:rPr>
              <w:t>良品率、合格率、直通率、一次合格率</w:t>
            </w:r>
          </w:p>
        </w:tc>
        <w:tc>
          <w:tcPr>
            <w:tcW w:w="2767" w:type="dxa"/>
          </w:tcPr>
          <w:p w14:paraId="1B743D95">
            <w:r>
              <w:rPr>
                <w:rFonts w:ascii="微软雅黑" w:hAnsi="微软雅黑"/>
                <w:sz w:val="18"/>
              </w:rPr>
              <w:t>M004 过站良品率</w:t>
            </w:r>
          </w:p>
        </w:tc>
        <w:tc>
          <w:tcPr>
            <w:tcW w:w="2767" w:type="dxa"/>
          </w:tcPr>
          <w:p w14:paraId="70FEDD4F">
            <w:r>
              <w:rPr>
                <w:rFonts w:ascii="微软雅黑" w:hAnsi="微软雅黑"/>
                <w:sz w:val="18"/>
              </w:rPr>
              <w:t>同口径多别名</w:t>
            </w:r>
          </w:p>
        </w:tc>
      </w:tr>
      <w:tr w14:paraId="62A781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3FA71B">
            <w:r>
              <w:rPr>
                <w:rFonts w:ascii="微软雅黑" w:hAnsi="微软雅黑"/>
                <w:sz w:val="18"/>
              </w:rPr>
              <w:t>首次通过率、FPY、首通率</w:t>
            </w:r>
          </w:p>
        </w:tc>
        <w:tc>
          <w:tcPr>
            <w:tcW w:w="2767" w:type="dxa"/>
          </w:tcPr>
          <w:p w14:paraId="7903A663">
            <w:r>
              <w:rPr>
                <w:rFonts w:ascii="微软雅黑" w:hAnsi="微软雅黑"/>
                <w:sz w:val="18"/>
              </w:rPr>
              <w:t>M005 首次通过率 FPY</w:t>
            </w:r>
          </w:p>
        </w:tc>
        <w:tc>
          <w:tcPr>
            <w:tcW w:w="2767" w:type="dxa"/>
          </w:tcPr>
          <w:p w14:paraId="07E5FB7B">
            <w:r>
              <w:rPr>
                <w:rFonts w:ascii="微软雅黑" w:hAnsi="微软雅黑"/>
                <w:sz w:val="18"/>
              </w:rPr>
              <w:t>含英文缩写</w:t>
            </w:r>
          </w:p>
        </w:tc>
      </w:tr>
      <w:tr w14:paraId="6E2C29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2B4E7A1">
            <w:r>
              <w:rPr>
                <w:rFonts w:ascii="微软雅黑" w:hAnsi="微软雅黑"/>
                <w:sz w:val="18"/>
              </w:rPr>
              <w:t>来料合格率、IQC合格率、进料检验合格率</w:t>
            </w:r>
          </w:p>
        </w:tc>
        <w:tc>
          <w:tcPr>
            <w:tcW w:w="2767" w:type="dxa"/>
          </w:tcPr>
          <w:p w14:paraId="17867BE0">
            <w:r>
              <w:rPr>
                <w:rFonts w:ascii="微软雅黑" w:hAnsi="微软雅黑"/>
                <w:sz w:val="18"/>
              </w:rPr>
              <w:t>M007 IQC合格率</w:t>
            </w:r>
          </w:p>
        </w:tc>
        <w:tc>
          <w:tcPr>
            <w:tcW w:w="2767" w:type="dxa"/>
          </w:tcPr>
          <w:p w14:paraId="01DEDB38"/>
        </w:tc>
      </w:tr>
      <w:tr w14:paraId="15222A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1EC64EF">
            <w:r>
              <w:rPr>
                <w:rFonts w:ascii="微软雅黑" w:hAnsi="微软雅黑"/>
                <w:sz w:val="18"/>
              </w:rPr>
              <w:t>产量、日产量、生产数量、完工数量</w:t>
            </w:r>
          </w:p>
        </w:tc>
        <w:tc>
          <w:tcPr>
            <w:tcW w:w="2767" w:type="dxa"/>
          </w:tcPr>
          <w:p w14:paraId="71D9D739">
            <w:r>
              <w:rPr>
                <w:rFonts w:ascii="微软雅黑" w:hAnsi="微软雅黑"/>
                <w:sz w:val="18"/>
              </w:rPr>
              <w:t>M001 工单日产量</w:t>
            </w:r>
          </w:p>
        </w:tc>
        <w:tc>
          <w:tcPr>
            <w:tcW w:w="2767" w:type="dxa"/>
          </w:tcPr>
          <w:p w14:paraId="02415D28"/>
        </w:tc>
      </w:tr>
      <w:tr w14:paraId="3C6E70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B7F9D36">
            <w:r>
              <w:rPr>
                <w:rFonts w:ascii="微软雅黑" w:hAnsi="微软雅黑"/>
                <w:sz w:val="18"/>
              </w:rPr>
              <w:t>在制工单数、在制数、WIP</w:t>
            </w:r>
          </w:p>
        </w:tc>
        <w:tc>
          <w:tcPr>
            <w:tcW w:w="2767" w:type="dxa"/>
          </w:tcPr>
          <w:p w14:paraId="35A3DFB2">
            <w:r>
              <w:rPr>
                <w:rFonts w:ascii="微软雅黑" w:hAnsi="微软雅黑"/>
                <w:sz w:val="18"/>
              </w:rPr>
              <w:t>M003 在制工单数</w:t>
            </w:r>
          </w:p>
        </w:tc>
        <w:tc>
          <w:tcPr>
            <w:tcW w:w="2767" w:type="dxa"/>
          </w:tcPr>
          <w:p w14:paraId="4DC9F642"/>
        </w:tc>
      </w:tr>
      <w:tr w14:paraId="70D0A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D66CE31">
            <w:r>
              <w:rPr>
                <w:rFonts w:ascii="微软雅黑" w:hAnsi="微软雅黑"/>
                <w:sz w:val="18"/>
              </w:rPr>
              <w:t>库存、现有库存、实时库存</w:t>
            </w:r>
          </w:p>
        </w:tc>
        <w:tc>
          <w:tcPr>
            <w:tcW w:w="2767" w:type="dxa"/>
          </w:tcPr>
          <w:p w14:paraId="0A902BF6">
            <w:r>
              <w:rPr>
                <w:rFonts w:ascii="微软雅黑" w:hAnsi="微软雅黑"/>
                <w:sz w:val="18"/>
              </w:rPr>
              <w:t>M011 实时库存</w:t>
            </w:r>
          </w:p>
        </w:tc>
        <w:tc>
          <w:tcPr>
            <w:tcW w:w="2767" w:type="dxa"/>
          </w:tcPr>
          <w:p w14:paraId="19CEDA8C"/>
        </w:tc>
      </w:tr>
    </w:tbl>
    <w:p w14:paraId="283CEEFE">
      <w:pPr>
        <w:spacing w:line="360" w:lineRule="auto"/>
      </w:pPr>
    </w:p>
    <w:p w14:paraId="5096260D">
      <w:pPr>
        <w:spacing w:line="360" w:lineRule="auto"/>
      </w:pPr>
      <w:r>
        <w:rPr>
          <w:rFonts w:ascii="微软雅黑" w:hAnsi="微软雅黑"/>
          <w:b w:val="0"/>
          <w:sz w:val="21"/>
        </w:rPr>
        <w:t>歧义术语特殊处理：</w:t>
      </w:r>
    </w:p>
    <w:p w14:paraId="3FF77439">
      <w:pPr>
        <w:spacing w:line="360" w:lineRule="auto"/>
      </w:pPr>
      <w:r>
        <w:rPr>
          <w:rFonts w:ascii="微软雅黑" w:hAnsi="微软雅黑"/>
          <w:b w:val="0"/>
          <w:sz w:val="21"/>
        </w:rPr>
        <w:t>“合格率”在不同部门至少有 4 种口径（过站良品率、IQC、IPQC、FQC），不能直接映射到一个指标上。这类术语进入歧义列表，系统追问用户“你要查的是哪种合格率？”再执行。</w:t>
      </w:r>
    </w:p>
    <w:p w14:paraId="4E049CE3">
      <w:pPr>
        <w:pStyle w:val="3"/>
      </w:pPr>
      <w:r>
        <w:rPr>
          <w:rFonts w:ascii="微软雅黑" w:hAnsi="微软雅黑"/>
        </w:rPr>
        <w:t>动态参数提取与 SQL 拼装</w:t>
      </w:r>
      <w:bookmarkStart w:id="0" w:name="_GoBack"/>
      <w:bookmarkEnd w:id="0"/>
    </w:p>
    <w:p w14:paraId="32864F29">
      <w:pPr>
        <w:spacing w:line="360" w:lineRule="auto"/>
      </w:pPr>
      <w:r>
        <w:rPr>
          <w:rFonts w:ascii="微软雅黑" w:hAnsi="微软雅黑"/>
          <w:b w:val="0"/>
          <w:sz w:val="21"/>
        </w:rPr>
        <w:t>视图的 SQL 是固定的，但“今天”“A线”“P001”等过滤条件每次不同，需要从用户输入中提取参数，再拼接成完整的查询 SQL。</w:t>
      </w:r>
    </w:p>
    <w:p w14:paraId="505707CE">
      <w:pPr>
        <w:spacing w:line="360" w:lineRule="auto"/>
      </w:pPr>
      <w:r>
        <w:rPr>
          <w:rFonts w:ascii="微软雅黑" w:hAnsi="微软雅黑"/>
          <w:b w:val="0"/>
          <w:sz w:val="21"/>
        </w:rPr>
        <w:t>参数提取规则：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00BCFF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E0092B7">
            <w:r>
              <w:rPr>
                <w:rFonts w:ascii="微软雅黑" w:hAnsi="微软雅黑"/>
                <w:b/>
                <w:sz w:val="18"/>
              </w:rPr>
              <w:t>参数类型</w:t>
            </w:r>
          </w:p>
        </w:tc>
        <w:tc>
          <w:tcPr>
            <w:tcW w:w="2075" w:type="dxa"/>
          </w:tcPr>
          <w:p w14:paraId="2D048FFF">
            <w:r>
              <w:rPr>
                <w:rFonts w:ascii="微软雅黑" w:hAnsi="微软雅黑"/>
                <w:b/>
                <w:sz w:val="18"/>
              </w:rPr>
              <w:t>用户说法示例</w:t>
            </w:r>
          </w:p>
        </w:tc>
        <w:tc>
          <w:tcPr>
            <w:tcW w:w="2075" w:type="dxa"/>
          </w:tcPr>
          <w:p w14:paraId="3728A824">
            <w:r>
              <w:rPr>
                <w:rFonts w:ascii="微软雅黑" w:hAnsi="微软雅黑"/>
                <w:b/>
                <w:sz w:val="18"/>
              </w:rPr>
              <w:t>提取方式</w:t>
            </w:r>
          </w:p>
        </w:tc>
        <w:tc>
          <w:tcPr>
            <w:tcW w:w="2075" w:type="dxa"/>
          </w:tcPr>
          <w:p w14:paraId="7DC4AC3A">
            <w:r>
              <w:rPr>
                <w:rFonts w:ascii="微软雅黑" w:hAnsi="微软雅黑"/>
                <w:b/>
                <w:sz w:val="18"/>
              </w:rPr>
              <w:t>输出示例</w:t>
            </w:r>
          </w:p>
        </w:tc>
      </w:tr>
      <w:tr w14:paraId="6C10DD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CEDC7B9">
            <w:r>
              <w:rPr>
                <w:rFonts w:ascii="微软雅黑" w:hAnsi="微软雅黑"/>
                <w:sz w:val="18"/>
              </w:rPr>
              <w:t>今天/昨日</w:t>
            </w:r>
          </w:p>
        </w:tc>
        <w:tc>
          <w:tcPr>
            <w:tcW w:w="2075" w:type="dxa"/>
          </w:tcPr>
          <w:p w14:paraId="71D31656">
            <w:r>
              <w:rPr>
                <w:rFonts w:ascii="微软雅黑" w:hAnsi="微软雅黑"/>
                <w:sz w:val="18"/>
              </w:rPr>
              <w:t>今天/今日</w:t>
            </w:r>
          </w:p>
        </w:tc>
        <w:tc>
          <w:tcPr>
            <w:tcW w:w="2075" w:type="dxa"/>
          </w:tcPr>
          <w:p w14:paraId="64DF65C0">
            <w:r>
              <w:rPr>
                <w:rFonts w:ascii="微软雅黑" w:hAnsi="微软雅黑"/>
                <w:sz w:val="18"/>
              </w:rPr>
              <w:t>关键词 + datetime 计算</w:t>
            </w:r>
          </w:p>
        </w:tc>
        <w:tc>
          <w:tcPr>
            <w:tcW w:w="2075" w:type="dxa"/>
          </w:tcPr>
          <w:p w14:paraId="4951B4E9">
            <w:r>
              <w:rPr>
                <w:rFonts w:ascii="微软雅黑" w:hAnsi="微软雅黑"/>
                <w:sz w:val="18"/>
              </w:rPr>
              <w:t>date: 2026-06-05</w:t>
            </w:r>
          </w:p>
        </w:tc>
      </w:tr>
      <w:tr w14:paraId="14E50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1A5FE5E">
            <w:r>
              <w:rPr>
                <w:rFonts w:ascii="微软雅黑" w:hAnsi="微软雅黑"/>
                <w:sz w:val="18"/>
              </w:rPr>
              <w:t>本周/本月</w:t>
            </w:r>
          </w:p>
        </w:tc>
        <w:tc>
          <w:tcPr>
            <w:tcW w:w="2075" w:type="dxa"/>
          </w:tcPr>
          <w:p w14:paraId="1AB1C1B8">
            <w:r>
              <w:rPr>
                <w:rFonts w:ascii="微软雅黑" w:hAnsi="微软雅黑"/>
                <w:sz w:val="18"/>
              </w:rPr>
              <w:t>本月/这个月</w:t>
            </w:r>
          </w:p>
        </w:tc>
        <w:tc>
          <w:tcPr>
            <w:tcW w:w="2075" w:type="dxa"/>
          </w:tcPr>
          <w:p w14:paraId="248A6B5C">
            <w:r>
              <w:rPr>
                <w:rFonts w:ascii="微软雅黑" w:hAnsi="微软雅黑"/>
                <w:sz w:val="18"/>
              </w:rPr>
              <w:t>关键词 + 日期计算</w:t>
            </w:r>
          </w:p>
        </w:tc>
        <w:tc>
          <w:tcPr>
            <w:tcW w:w="2075" w:type="dxa"/>
          </w:tcPr>
          <w:p w14:paraId="27A30968">
            <w:r>
              <w:rPr>
                <w:rFonts w:ascii="微软雅黑" w:hAnsi="微软雅黑"/>
                <w:sz w:val="18"/>
              </w:rPr>
              <w:t>start: 月初, end: 今天</w:t>
            </w:r>
          </w:p>
        </w:tc>
      </w:tr>
      <w:tr w14:paraId="2D962D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94859F0">
            <w:r>
              <w:rPr>
                <w:rFonts w:ascii="微软雅黑" w:hAnsi="微软雅黑"/>
                <w:sz w:val="18"/>
              </w:rPr>
              <w:t>具体日期</w:t>
            </w:r>
          </w:p>
        </w:tc>
        <w:tc>
          <w:tcPr>
            <w:tcW w:w="2075" w:type="dxa"/>
          </w:tcPr>
          <w:p w14:paraId="250365EA">
            <w:r>
              <w:rPr>
                <w:rFonts w:ascii="微软雅黑" w:hAnsi="微软雅黑"/>
                <w:sz w:val="18"/>
              </w:rPr>
              <w:t>2024-01-15</w:t>
            </w:r>
          </w:p>
        </w:tc>
        <w:tc>
          <w:tcPr>
            <w:tcW w:w="2075" w:type="dxa"/>
          </w:tcPr>
          <w:p w14:paraId="54D4840D">
            <w:r>
              <w:rPr>
                <w:rFonts w:ascii="微软雅黑" w:hAnsi="微软雅黑"/>
                <w:sz w:val="18"/>
              </w:rPr>
              <w:t>正则匹配日期格式</w:t>
            </w:r>
          </w:p>
        </w:tc>
        <w:tc>
          <w:tcPr>
            <w:tcW w:w="2075" w:type="dxa"/>
          </w:tcPr>
          <w:p w14:paraId="33A17A98">
            <w:r>
              <w:rPr>
                <w:rFonts w:ascii="微软雅黑" w:hAnsi="微软雅黑"/>
                <w:sz w:val="18"/>
              </w:rPr>
              <w:t>date: 2024-01-15</w:t>
            </w:r>
          </w:p>
        </w:tc>
      </w:tr>
      <w:tr w14:paraId="34A282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2E60489">
            <w:r>
              <w:rPr>
                <w:rFonts w:ascii="微软雅黑" w:hAnsi="微软雅黑"/>
                <w:sz w:val="18"/>
              </w:rPr>
              <w:t>产线</w:t>
            </w:r>
          </w:p>
        </w:tc>
        <w:tc>
          <w:tcPr>
            <w:tcW w:w="2075" w:type="dxa"/>
          </w:tcPr>
          <w:p w14:paraId="2243C856">
            <w:r>
              <w:rPr>
                <w:rFonts w:ascii="微软雅黑" w:hAnsi="微软雅黑"/>
                <w:sz w:val="18"/>
              </w:rPr>
              <w:t>A线/SMT线</w:t>
            </w:r>
          </w:p>
        </w:tc>
        <w:tc>
          <w:tcPr>
            <w:tcW w:w="2075" w:type="dxa"/>
          </w:tcPr>
          <w:p w14:paraId="13FB9B61">
            <w:r>
              <w:rPr>
                <w:rFonts w:ascii="微软雅黑" w:hAnsi="微软雅黑"/>
                <w:sz w:val="18"/>
              </w:rPr>
              <w:t>正则匹配</w:t>
            </w:r>
          </w:p>
        </w:tc>
        <w:tc>
          <w:tcPr>
            <w:tcW w:w="2075" w:type="dxa"/>
          </w:tcPr>
          <w:p w14:paraId="1F3BC01C">
            <w:r>
              <w:rPr>
                <w:rFonts w:ascii="微软雅黑" w:hAnsi="微软雅黑"/>
                <w:sz w:val="18"/>
              </w:rPr>
              <w:t>pdline: A线</w:t>
            </w:r>
          </w:p>
        </w:tc>
      </w:tr>
      <w:tr w14:paraId="40DF71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6FAD725">
            <w:r>
              <w:rPr>
                <w:rFonts w:ascii="微软雅黑" w:hAnsi="微软雅黑"/>
                <w:sz w:val="18"/>
              </w:rPr>
              <w:t>料号</w:t>
            </w:r>
          </w:p>
        </w:tc>
        <w:tc>
          <w:tcPr>
            <w:tcW w:w="2075" w:type="dxa"/>
          </w:tcPr>
          <w:p w14:paraId="02DE7037">
            <w:r>
              <w:rPr>
                <w:rFonts w:ascii="微软雅黑" w:hAnsi="微软雅黑"/>
                <w:sz w:val="18"/>
              </w:rPr>
              <w:t>P001/SKU-001</w:t>
            </w:r>
          </w:p>
        </w:tc>
        <w:tc>
          <w:tcPr>
            <w:tcW w:w="2075" w:type="dxa"/>
          </w:tcPr>
          <w:p w14:paraId="208C6884">
            <w:r>
              <w:rPr>
                <w:rFonts w:ascii="微软雅黑" w:hAnsi="微软雅黑"/>
                <w:sz w:val="18"/>
              </w:rPr>
              <w:t>正则匹配大写字母+数字</w:t>
            </w:r>
          </w:p>
        </w:tc>
        <w:tc>
          <w:tcPr>
            <w:tcW w:w="2075" w:type="dxa"/>
          </w:tcPr>
          <w:p w14:paraId="4A642415">
            <w:r>
              <w:rPr>
                <w:rFonts w:ascii="微软雅黑" w:hAnsi="微软雅黑"/>
                <w:sz w:val="18"/>
              </w:rPr>
              <w:t>part_no: P001</w:t>
            </w:r>
          </w:p>
        </w:tc>
      </w:tr>
      <w:tr w14:paraId="479558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CA9627D">
            <w:r>
              <w:rPr>
                <w:rFonts w:ascii="微软雅黑" w:hAnsi="微软雅黑"/>
                <w:sz w:val="18"/>
              </w:rPr>
              <w:t>工序</w:t>
            </w:r>
          </w:p>
        </w:tc>
        <w:tc>
          <w:tcPr>
            <w:tcW w:w="2075" w:type="dxa"/>
          </w:tcPr>
          <w:p w14:paraId="06AC02B7">
            <w:r>
              <w:rPr>
                <w:rFonts w:ascii="微软雅黑" w:hAnsi="微软雅黑"/>
                <w:sz w:val="18"/>
              </w:rPr>
              <w:t>贴片/AOI/ICT</w:t>
            </w:r>
          </w:p>
        </w:tc>
        <w:tc>
          <w:tcPr>
            <w:tcW w:w="2075" w:type="dxa"/>
          </w:tcPr>
          <w:p w14:paraId="31400C8A">
            <w:r>
              <w:rPr>
                <w:rFonts w:ascii="微软雅黑" w:hAnsi="微软雅黑"/>
                <w:sz w:val="18"/>
              </w:rPr>
              <w:t>工序关键词匹配</w:t>
            </w:r>
          </w:p>
        </w:tc>
        <w:tc>
          <w:tcPr>
            <w:tcW w:w="2075" w:type="dxa"/>
          </w:tcPr>
          <w:p w14:paraId="016743EC">
            <w:r>
              <w:rPr>
                <w:rFonts w:ascii="微软雅黑" w:hAnsi="微软雅黑"/>
                <w:sz w:val="18"/>
              </w:rPr>
              <w:t>process: 贴片</w:t>
            </w:r>
          </w:p>
        </w:tc>
      </w:tr>
      <w:tr w14:paraId="43D57A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7FE2402">
            <w:r>
              <w:rPr>
                <w:rFonts w:ascii="微软雅黑" w:hAnsi="微软雅黑"/>
                <w:sz w:val="18"/>
              </w:rPr>
              <w:t>供应商</w:t>
            </w:r>
          </w:p>
        </w:tc>
        <w:tc>
          <w:tcPr>
            <w:tcW w:w="2075" w:type="dxa"/>
          </w:tcPr>
          <w:p w14:paraId="1B1453C2">
            <w:r>
              <w:rPr>
                <w:rFonts w:ascii="微软雅黑" w:hAnsi="微软雅黑"/>
                <w:sz w:val="18"/>
              </w:rPr>
              <w:t>供应商XX</w:t>
            </w:r>
          </w:p>
        </w:tc>
        <w:tc>
          <w:tcPr>
            <w:tcW w:w="2075" w:type="dxa"/>
          </w:tcPr>
          <w:p w14:paraId="0E0E2DF0">
            <w:r>
              <w:rPr>
                <w:rFonts w:ascii="微软雅黑" w:hAnsi="微软雅黑"/>
                <w:sz w:val="18"/>
              </w:rPr>
              <w:t>正则提取</w:t>
            </w:r>
          </w:p>
        </w:tc>
        <w:tc>
          <w:tcPr>
            <w:tcW w:w="2075" w:type="dxa"/>
          </w:tcPr>
          <w:p w14:paraId="5F95231F">
            <w:r>
              <w:rPr>
                <w:rFonts w:ascii="微软雅黑" w:hAnsi="微软雅黑"/>
                <w:sz w:val="18"/>
              </w:rPr>
              <w:t>supplier: XX</w:t>
            </w:r>
          </w:p>
        </w:tc>
      </w:tr>
      <w:tr w14:paraId="46383F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2466183">
            <w:r>
              <w:rPr>
                <w:rFonts w:ascii="微软雅黑" w:hAnsi="微软雅黑"/>
                <w:sz w:val="18"/>
              </w:rPr>
              <w:t>无时间词</w:t>
            </w:r>
          </w:p>
        </w:tc>
        <w:tc>
          <w:tcPr>
            <w:tcW w:w="2075" w:type="dxa"/>
          </w:tcPr>
          <w:p w14:paraId="4C89CF1D">
            <w:r>
              <w:rPr>
                <w:rFonts w:ascii="微软雅黑" w:hAnsi="微软雅黑"/>
                <w:sz w:val="18"/>
              </w:rPr>
              <w:t>良品率多少</w:t>
            </w:r>
          </w:p>
        </w:tc>
        <w:tc>
          <w:tcPr>
            <w:tcW w:w="2075" w:type="dxa"/>
          </w:tcPr>
          <w:p w14:paraId="4E740642">
            <w:r>
              <w:rPr>
                <w:rFonts w:ascii="微软雅黑" w:hAnsi="微软雅黑"/>
                <w:sz w:val="18"/>
              </w:rPr>
              <w:t>默认近 7 天</w:t>
            </w:r>
          </w:p>
        </w:tc>
        <w:tc>
          <w:tcPr>
            <w:tcW w:w="2075" w:type="dxa"/>
          </w:tcPr>
          <w:p w14:paraId="1976093C">
            <w:r>
              <w:rPr>
                <w:rFonts w:ascii="微软雅黑" w:hAnsi="微软雅黑"/>
                <w:sz w:val="18"/>
              </w:rPr>
              <w:t>start: 7天前, end: 今天</w:t>
            </w:r>
          </w:p>
        </w:tc>
      </w:tr>
    </w:tbl>
    <w:p w14:paraId="3F989A1B">
      <w:pPr>
        <w:spacing w:line="360" w:lineRule="auto"/>
      </w:pPr>
    </w:p>
    <w:p w14:paraId="1F41B452">
      <w:pPr>
        <w:spacing w:line="360" w:lineRule="auto"/>
      </w:pPr>
      <w:r>
        <w:rPr>
          <w:rFonts w:ascii="微软雅黑" w:hAnsi="微软雅黑"/>
          <w:b/>
          <w:sz w:val="21"/>
        </w:rPr>
        <w:t>完整执行示例：</w:t>
      </w:r>
    </w:p>
    <w:p w14:paraId="0545C697">
      <w:pPr>
        <w:spacing w:line="360" w:lineRule="auto"/>
      </w:pPr>
      <w:r>
        <w:rPr>
          <w:rFonts w:ascii="微软雅黑" w:hAnsi="微软雅黑"/>
          <w:b w:val="0"/>
          <w:sz w:val="21"/>
        </w:rPr>
        <w:t>用户输入：“今天A线良品率多少”</w:t>
      </w:r>
    </w:p>
    <w:p w14:paraId="5023078A">
      <w:pPr>
        <w:spacing w:line="360" w:lineRule="auto"/>
      </w:pPr>
      <w:r>
        <w:rPr>
          <w:rFonts w:ascii="微软雅黑" w:hAnsi="微软雅黑"/>
          <w:b w:val="0"/>
          <w:sz w:val="21"/>
        </w:rPr>
        <w:t xml:space="preserve">  → 术语归一化：命中“良品率” → M004</w:t>
      </w:r>
    </w:p>
    <w:p w14:paraId="67CEAF0F">
      <w:pPr>
        <w:spacing w:line="360" w:lineRule="auto"/>
      </w:pPr>
      <w:r>
        <w:rPr>
          <w:rFonts w:ascii="微软雅黑" w:hAnsi="微软雅黑"/>
          <w:b w:val="0"/>
          <w:sz w:val="21"/>
        </w:rPr>
        <w:t xml:space="preserve">  → 参数提取：{date: 2026-06-05, pdline: A线}</w:t>
      </w:r>
    </w:p>
    <w:p w14:paraId="08AD5A40">
      <w:pPr>
        <w:spacing w:line="360" w:lineRule="auto"/>
      </w:pPr>
      <w:r>
        <w:rPr>
          <w:rFonts w:ascii="微软雅黑" w:hAnsi="微软雅黑"/>
          <w:b w:val="0"/>
          <w:sz w:val="21"/>
        </w:rPr>
        <w:t xml:space="preserve">  → SQL 拼装：SELECT ... FROM v_m004_yield_rate WHERE 统计日期='2026-06-05' AND 产线名称 ILIKE '%A线%'</w:t>
      </w:r>
    </w:p>
    <w:p w14:paraId="5E4621FD">
      <w:pPr>
        <w:spacing w:line="360" w:lineRule="auto"/>
      </w:pPr>
      <w:r>
        <w:rPr>
          <w:rFonts w:ascii="微软雅黑" w:hAnsi="微软雅黑"/>
          <w:b w:val="0"/>
          <w:sz w:val="21"/>
        </w:rPr>
        <w:t xml:space="preserve">  → 执行查询 → 返回表格结果</w:t>
      </w:r>
    </w:p>
    <w:p w14:paraId="0A1D777C">
      <w:pPr>
        <w:pStyle w:val="3"/>
      </w:pPr>
      <w:r>
        <w:rPr>
          <w:rFonts w:ascii="微软雅黑" w:hAnsi="微软雅黑"/>
        </w:rPr>
        <w:t>前置条件（上线前必须完成）</w:t>
      </w:r>
    </w:p>
    <w:p w14:paraId="154E2000">
      <w:pPr>
        <w:spacing w:line="360" w:lineRule="auto"/>
      </w:pPr>
      <w:r>
        <w:rPr>
          <w:rFonts w:ascii="微软雅黑" w:hAnsi="微软雅黑"/>
          <w:b w:val="0"/>
          <w:sz w:val="21"/>
        </w:rPr>
        <w:t>1. 确定第一批用户是谁（具体姓名和岗位），不接受“所有人”这种答案。</w:t>
      </w:r>
    </w:p>
    <w:p w14:paraId="4A0623C5">
      <w:pPr>
        <w:spacing w:line="360" w:lineRule="auto"/>
      </w:pPr>
      <w:r>
        <w:rPr>
          <w:rFonts w:ascii="微软雅黑" w:hAnsi="微软雅黑"/>
          <w:b w:val="0"/>
          <w:sz w:val="21"/>
        </w:rPr>
        <w:t>2. 收集他们最频繁的 10 个查询问题 → 决定第一期指标范围。</w:t>
      </w:r>
    </w:p>
    <w:p w14:paraId="1675745D">
      <w:pPr>
        <w:spacing w:line="360" w:lineRule="auto"/>
      </w:pPr>
      <w:r>
        <w:rPr>
          <w:rFonts w:ascii="微软雅黑" w:hAnsi="微软雅黑"/>
          <w:b w:val="0"/>
          <w:sz w:val="21"/>
        </w:rPr>
        <w:t>3. 确认“良品率”的计算口径由谁定义（生产部 vs 质量部）。</w:t>
      </w:r>
    </w:p>
    <w:p w14:paraId="20D6A292">
      <w:pPr>
        <w:spacing w:line="360" w:lineRule="auto"/>
      </w:pPr>
      <w:r>
        <w:rPr>
          <w:rFonts w:ascii="微软雅黑" w:hAnsi="微软雅黑"/>
          <w:b w:val="0"/>
          <w:sz w:val="21"/>
        </w:rPr>
        <w:t>4. 确认跨系统编码是否一致（MES 的 pdline_code 和 ERP 的产线编码是同一套吗？）</w:t>
      </w:r>
    </w:p>
    <w:p w14:paraId="1AA0F30D">
      <w:pPr>
        <w:spacing w:line="360" w:lineRule="auto"/>
      </w:pPr>
      <w:r>
        <w:rPr>
          <w:rFonts w:ascii="微软雅黑" w:hAnsi="微软雅黑"/>
          <w:b w:val="0"/>
          <w:sz w:val="21"/>
        </w:rPr>
        <w:t>5. 产出《MES 业务术语标准手册》（“完工”“在制”“可用库存”的精确定义）。</w:t>
      </w:r>
    </w:p>
    <w:p w14:paraId="7CAAD8A1">
      <w:pPr>
        <w:spacing w:line="360" w:lineRule="auto"/>
      </w:pPr>
      <w:r>
        <w:rPr>
          <w:rFonts w:ascii="微软雅黑" w:hAnsi="微软雅黑"/>
          <w:b w:val="0"/>
          <w:sz w:val="21"/>
        </w:rPr>
        <w:t>6. 4 个待确认视图的字段必须先向业务方核实（M001/M006/M014/M016/M017）。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2B712B"/>
    <w:rsid w:val="690A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510</Words>
  <Characters>598</Characters>
  <Lines>0</Lines>
  <Paragraphs>0</Paragraphs>
  <TotalTime>2</TotalTime>
  <ScaleCrop>false</ScaleCrop>
  <LinksUpToDate>false</LinksUpToDate>
  <CharactersWithSpaces>632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陆箫</cp:lastModifiedBy>
  <dcterms:modified xsi:type="dcterms:W3CDTF">2026-06-05T09:30:14Z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eyJoZGlkIjoiNDUwMTFkMDI3ZjBmZjczM2Q3M2EwOGI5M2VjYzUzMDkiLCJ1c2VySWQiOiIyMzM2MTgxNzkifQ==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D030BE81AC7D48DC9F28D9C2E8B81233_12</vt:lpwstr>
  </property>
</Properties>
</file>