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00510">
      <w:pPr>
        <w:jc w:val="center"/>
      </w:pPr>
      <w:r>
        <w:rPr>
          <w:rFonts w:ascii="Times New Roman" w:hAnsi="Times New Roman"/>
          <w:b/>
          <w:sz w:val="32"/>
        </w:rPr>
        <w:t>COVER LETTER</w:t>
      </w:r>
    </w:p>
    <w:p w14:paraId="26D1AFD2"/>
    <w:p w14:paraId="2BE04861">
      <w:r>
        <w:rPr>
          <w:b/>
        </w:rPr>
        <w:t xml:space="preserve">Date: </w:t>
      </w:r>
      <w:r>
        <w:rPr>
          <w:rFonts w:hint="eastAsia"/>
        </w:rPr>
        <w:t>September</w:t>
      </w:r>
      <w:r>
        <w:rPr>
          <w:rFonts w:hint="eastAsia" w:eastAsia="宋体"/>
          <w:lang w:val="en-US" w:eastAsia="zh-CN"/>
        </w:rPr>
        <w:t xml:space="preserve"> 11</w:t>
      </w:r>
      <w:r>
        <w:t>, 2026</w:t>
      </w:r>
    </w:p>
    <w:p w14:paraId="36CFBB54"/>
    <w:p w14:paraId="25BB9F6C">
      <w:r>
        <w:t>To the Editor-in-Chief,</w:t>
      </w:r>
    </w:p>
    <w:p w14:paraId="0F519ED4">
      <w:r>
        <w:rPr>
          <w:rFonts w:hint="eastAsia"/>
        </w:rPr>
        <w:t>Engineering Applications of Artificial Intelligence</w:t>
      </w:r>
    </w:p>
    <w:p w14:paraId="2FE4D33F">
      <w:r>
        <w:rPr>
          <w:b/>
        </w:rPr>
        <w:t xml:space="preserve">Subject: </w:t>
      </w:r>
      <w:r>
        <w:t>Submission of Manuscript — "CerebroSpecNet: A Unified Network for EEG Denoising and Artifact Extraction"</w:t>
      </w:r>
    </w:p>
    <w:p w14:paraId="41CEB83C"/>
    <w:p w14:paraId="16CA7770">
      <w:r>
        <w:t>Dear Editor,</w:t>
      </w:r>
    </w:p>
    <w:p w14:paraId="5F6D7C5D"/>
    <w:p w14:paraId="56466C2A">
      <w:r>
        <w:t xml:space="preserve">We are pleased to submit our manuscript entitled </w:t>
      </w:r>
      <w:r>
        <w:rPr>
          <w:b/>
        </w:rPr>
        <w:t>"CerebroSpecNet: A Unified Network for EEG Denoising and Artifact Extraction"</w:t>
      </w:r>
      <w:r>
        <w:t xml:space="preserve"> for consideration for publication in </w:t>
      </w:r>
      <w:r>
        <w:rPr>
          <w:rFonts w:hint="eastAsia"/>
          <w:i/>
        </w:rPr>
        <w:t>Engineering Applications of Artificial Intelligence</w:t>
      </w:r>
      <w:r>
        <w:t>. All authors have read and approved the final version of this manuscript, and there are no conflicts of interest to disclose.</w:t>
      </w:r>
    </w:p>
    <w:p w14:paraId="43982123"/>
    <w:p w14:paraId="7B1ABEF4">
      <w:r>
        <w:rPr>
          <w:b/>
          <w:sz w:val="26"/>
        </w:rPr>
        <w:t>Summary of Contributions</w:t>
      </w:r>
    </w:p>
    <w:p w14:paraId="1A641EE9">
      <w:pPr>
        <w:spacing w:after="120"/>
      </w:pPr>
      <w:r>
        <w:t>Electroencephalography (EEG) is indispensable for non-invasive brain monitoring, yet microvolt-scale neural signals are routinely corrupted by ocular, myogenic, and cardiac artifacts that spectrally overlap with genuine brain activity. Existing deep-learning solutions face a fundamental trilemma: heavyweight models (e.g., DTP-Net with 33.7 M parameters) achieve high fidelity but are infeasible for bedside wearables; lightweight models (e.g., DeepSeparator with 32.4 k parameters) sacrifice accuracy under low-SNR and composite-artifact conditions; and no existing architecture natively fuses spectrotemporal processing with a unified dual-task formulation.</w:t>
      </w:r>
    </w:p>
    <w:p w14:paraId="2FDCA824">
      <w:r>
        <w:t xml:space="preserve">To address these limitations, we present </w:t>
      </w:r>
      <w:r>
        <w:rPr>
          <w:b/>
        </w:rPr>
        <w:t>CerebroSpecNet</w:t>
      </w:r>
      <w:r>
        <w:t xml:space="preserve">, a lightweight spectrotemporal fusion network comprising only </w:t>
      </w:r>
      <w:r>
        <w:rPr>
          <w:b/>
        </w:rPr>
        <w:t>17.3 thousand parameters</w:t>
      </w:r>
      <w:r>
        <w:t xml:space="preserve"> that simultaneously performs EEG denoising and explicit artifact extraction through a single, task-conditioned architecture. Our principal innovations are threefold:</w:t>
      </w:r>
    </w:p>
    <w:p w14:paraId="2561FFF8">
      <w:pPr>
        <w:pStyle w:val="14"/>
        <w:ind w:left="360" w:hanging="360"/>
      </w:pPr>
      <w:r>
        <w:t>Omni-Kernel Spectral Convolution (OKSC) — aggregates multiscale temporal features via parallel bottleneck convolutions and modulates them with learnable soft high-pass masking and FFT-based spectral gating, enabling parameter-efficient suppression of low-frequency artifacts while preserving neural oscillations.</w:t>
      </w:r>
    </w:p>
    <w:p w14:paraId="21B2B460">
      <w:pPr>
        <w:pStyle w:val="14"/>
        <w:ind w:left="360" w:hanging="360"/>
      </w:pPr>
      <w:r>
        <w:t>Differential Window Spectral Attention (DWSA) — employs localized windowed attention with a differential formulation that subtracts a scaled secondary attention map from the primary map, focusing on spectrotemporal components most informative for signal-artifact separation; a linear variant achieves O(L) complexity.</w:t>
      </w:r>
    </w:p>
    <w:p w14:paraId="6912453A">
      <w:pPr>
        <w:pStyle w:val="14"/>
        <w:ind w:left="360" w:hanging="360"/>
      </w:pPr>
      <w:r>
        <w:t>Unified Dual-Task Formulation — controlled by a binary task indicator, three parallel branches (embedding, attention, refinement) are fused to output either the restored clean signal or the isolated artifact without architectural modification or duplicated parameters.</w:t>
      </w:r>
    </w:p>
    <w:p w14:paraId="46BB7079"/>
    <w:p w14:paraId="7BF7A68E">
      <w:r>
        <w:t xml:space="preserve">On the extended EEGdenoiseNet benchmark covering composite, EOG, EMG, and ECG scenarios, CerebroSpecNet achieves the best performance on the composite test set and either outperforms or remains highly competitive with the 33.7-million-parameter DTP-Net across all single-artifact scenarios. Notably, it maintains positive SNR improvement under high-SNR conditions where competing lightweight methods exhibit over-denoising, and delivers a </w:t>
      </w:r>
      <w:r>
        <w:rPr>
          <w:b/>
        </w:rPr>
        <w:t>292.35% relative gain in artifact-extraction SNR</w:t>
      </w:r>
      <w:r>
        <w:t xml:space="preserve"> over the strongest lightweight competitor.</w:t>
      </w:r>
    </w:p>
    <w:p w14:paraId="47581327"/>
    <w:p w14:paraId="23429127">
      <w:r>
        <w:rPr>
          <w:b/>
          <w:sz w:val="26"/>
        </w:rPr>
        <w:t>Ethical and Data Statements</w:t>
      </w:r>
    </w:p>
    <w:p w14:paraId="63B91B48">
      <w:r>
        <w:t>This study uses only publicly available benchmark datasets (EEGdenoiseNet and the MIT-BIH Arrhythmia Database) and involves no human participants or animal subjects. No ethical approval was required.</w:t>
      </w:r>
    </w:p>
    <w:p w14:paraId="4EFBDFF0"/>
    <w:p w14:paraId="528FF186">
      <w:r>
        <w:rPr>
          <w:b/>
          <w:sz w:val="26"/>
        </w:rPr>
        <w:t>Author Contributions</w:t>
      </w:r>
    </w:p>
    <w:p w14:paraId="062BAF52">
      <w:r>
        <w:t xml:space="preserve">The CRediT author contributions are detailed in the accompanying file. </w:t>
      </w:r>
      <w:r>
        <w:rPr>
          <w:b/>
        </w:rPr>
        <w:t>Zhe Li</w:t>
      </w:r>
      <w:r>
        <w:t xml:space="preserve"> (First Author) </w:t>
      </w:r>
      <w:r>
        <w:rPr>
          <w:rFonts w:hint="eastAsia" w:eastAsia="宋体"/>
          <w:lang w:val="en-US" w:eastAsia="zh-CN"/>
        </w:rPr>
        <w:t xml:space="preserve">and </w:t>
      </w:r>
      <w:r>
        <w:rPr>
          <w:rFonts w:hint="eastAsia" w:eastAsia="宋体"/>
          <w:b/>
          <w:bCs/>
          <w:lang w:val="en-US" w:eastAsia="zh-CN"/>
        </w:rPr>
        <w:t xml:space="preserve">Guangxi Chen </w:t>
      </w:r>
      <w:bookmarkStart w:id="0" w:name="_GoBack"/>
      <w:bookmarkEnd w:id="0"/>
      <w:r>
        <w:t xml:space="preserve">conceived the methodology, implemented the software, conducted experiments, and drafted the manuscript. </w:t>
      </w:r>
      <w:r>
        <w:rPr>
          <w:b/>
        </w:rPr>
        <w:t>Professor Tong Xinglin</w:t>
      </w:r>
      <w:r>
        <w:t xml:space="preserve"> (Corresponding Author) supervised the research, provided resources, and secured project funding.</w:t>
      </w:r>
    </w:p>
    <w:p w14:paraId="4CF42A8A"/>
    <w:p w14:paraId="710EBE2B">
      <w:r>
        <w:rPr>
          <w:b/>
          <w:sz w:val="26"/>
        </w:rPr>
        <w:t>Exclusivity Statement</w:t>
      </w:r>
    </w:p>
    <w:p w14:paraId="619DAEBD">
      <w:r>
        <w:t>This manuscript is original, has not been published previously, and is not under consideration elsewhere.</w:t>
      </w:r>
    </w:p>
    <w:p w14:paraId="55CF08A8"/>
    <w:p w14:paraId="67C80E58">
      <w:r>
        <w:t>We appreciate your time and consideration. We look forward to your response.</w:t>
      </w:r>
    </w:p>
    <w:p w14:paraId="37BA4A72"/>
    <w:p w14:paraId="13C9A188">
      <w:r>
        <w:t>Sincerely,</w:t>
      </w:r>
    </w:p>
    <w:p w14:paraId="38BEDF26"/>
    <w:p w14:paraId="6DCFC988">
      <w:r>
        <w:rPr>
          <w:b/>
        </w:rPr>
        <w:t>Zhe Li</w:t>
      </w:r>
    </w:p>
    <w:p w14:paraId="4B286099">
      <w:r>
        <w:t>Ph.D. Candidate</w:t>
      </w:r>
    </w:p>
    <w:p w14:paraId="1212E1E6">
      <w:r>
        <w:t>School of Information Engineering</w:t>
      </w:r>
    </w:p>
    <w:p w14:paraId="61F97224">
      <w:r>
        <w:t>Wuhan University of Technology</w:t>
      </w:r>
    </w:p>
    <w:p w14:paraId="3424168F">
      <w:r>
        <w:t>Wuhan, Hubei Province, China</w:t>
      </w:r>
    </w:p>
    <w:p w14:paraId="021F9E09">
      <w:r>
        <w:t xml:space="preserve">Email: </w:t>
      </w:r>
      <w:r>
        <w:fldChar w:fldCharType="begin"/>
      </w:r>
      <w:r>
        <w:instrText xml:space="preserve"> HYPERLINK "mailto:zhexuedeemail2025@yeah.net" </w:instrText>
      </w:r>
      <w:r>
        <w:fldChar w:fldCharType="separate"/>
      </w:r>
      <w:r>
        <w:rPr>
          <w:rStyle w:val="135"/>
        </w:rPr>
        <w:t>zhexuedeemail2025@yeah.net</w:t>
      </w:r>
      <w:r>
        <w:fldChar w:fldCharType="end"/>
      </w:r>
    </w:p>
    <w:p w14:paraId="2690AB08"/>
    <w:p w14:paraId="1326178E">
      <w:pPr>
        <w:rPr>
          <w:rFonts w:hint="eastAsia" w:eastAsia="宋体"/>
          <w:b/>
          <w:bCs/>
          <w:lang w:val="en-US" w:eastAsia="zh-CN"/>
        </w:rPr>
      </w:pPr>
      <w:r>
        <w:rPr>
          <w:rFonts w:hint="eastAsia" w:eastAsia="宋体"/>
          <w:b/>
          <w:bCs/>
          <w:lang w:val="en-US" w:eastAsia="zh-CN"/>
        </w:rPr>
        <w:t>Guangxi Chen</w:t>
      </w:r>
    </w:p>
    <w:p w14:paraId="19E85B16">
      <w:pPr>
        <w:rPr>
          <w:rFonts w:hint="default" w:eastAsia="宋体"/>
          <w:lang w:val="en-US" w:eastAsia="zh-CN"/>
        </w:rPr>
      </w:pPr>
      <w:r>
        <w:rPr>
          <w:rFonts w:hint="default" w:eastAsia="宋体"/>
          <w:lang w:val="en-US" w:eastAsia="zh-CN"/>
        </w:rPr>
        <w:t>Department of Neurology,</w:t>
      </w:r>
    </w:p>
    <w:p w14:paraId="12D282B2">
      <w:pPr>
        <w:rPr>
          <w:rFonts w:hint="default" w:eastAsia="宋体"/>
          <w:lang w:val="en-US" w:eastAsia="zh-CN"/>
        </w:rPr>
      </w:pPr>
      <w:r>
        <w:rPr>
          <w:rFonts w:hint="default" w:eastAsia="宋体"/>
          <w:lang w:val="en-US" w:eastAsia="zh-CN"/>
        </w:rPr>
        <w:t xml:space="preserve">Wuhan Third Hospital, </w:t>
      </w:r>
    </w:p>
    <w:p w14:paraId="33BFDF89">
      <w:pPr>
        <w:rPr>
          <w:rFonts w:hint="default" w:eastAsia="宋体"/>
          <w:lang w:val="en-US" w:eastAsia="zh-CN"/>
        </w:rPr>
      </w:pPr>
      <w:r>
        <w:rPr>
          <w:rFonts w:hint="default" w:eastAsia="宋体"/>
          <w:lang w:val="en-US" w:eastAsia="zh-CN"/>
        </w:rPr>
        <w:t>Wuhan City, Hubei Province</w:t>
      </w:r>
      <w:r>
        <w:rPr>
          <w:rFonts w:hint="eastAsia" w:eastAsia="宋体"/>
          <w:lang w:val="en-US" w:eastAsia="zh-CN"/>
        </w:rPr>
        <w:t>,China</w:t>
      </w:r>
    </w:p>
    <w:p w14:paraId="33413057">
      <w:pPr>
        <w:rPr>
          <w:rFonts w:hint="default" w:eastAsia="宋体"/>
          <w:lang w:val="en-US" w:eastAsia="zh-CN"/>
        </w:rPr>
      </w:pPr>
      <w:r>
        <w:rPr>
          <w:rFonts w:hint="eastAsia" w:eastAsia="宋体"/>
          <w:lang w:val="en-US" w:eastAsia="zh-CN"/>
        </w:rPr>
        <w:t>Email:</w:t>
      </w:r>
      <w:r>
        <w:rPr>
          <w:rFonts w:hint="default" w:ascii="Times New Roman" w:hAnsi="Times New Roman" w:eastAsia="Times New Roman" w:cs="Times New Roman"/>
          <w:sz w:val="21"/>
          <w:szCs w:val="21"/>
        </w:rPr>
        <w:fldChar w:fldCharType="begin"/>
      </w:r>
      <w:r>
        <w:rPr>
          <w:rFonts w:hint="default" w:ascii="Times New Roman" w:hAnsi="Times New Roman" w:eastAsia="Times New Roman" w:cs="Times New Roman"/>
          <w:sz w:val="21"/>
          <w:szCs w:val="21"/>
        </w:rPr>
        <w:instrText xml:space="preserve"> HYPERLINK "mailto:zhexuedeemail2025@yeah.net" \h </w:instrText>
      </w:r>
      <w:r>
        <w:rPr>
          <w:rFonts w:hint="default" w:ascii="Times New Roman" w:hAnsi="Times New Roman" w:eastAsia="Times New Roman" w:cs="Times New Roman"/>
          <w:sz w:val="21"/>
          <w:szCs w:val="21"/>
        </w:rPr>
        <w:fldChar w:fldCharType="separate"/>
      </w:r>
      <w:r>
        <w:rPr>
          <w:rFonts w:hint="eastAsia" w:eastAsia="宋体" w:cs="Times New Roman"/>
          <w:sz w:val="21"/>
          <w:szCs w:val="21"/>
          <w:lang w:val="en-US" w:eastAsia="zh-CN"/>
        </w:rPr>
        <w:t>chenwhyy3</w:t>
      </w:r>
      <w:r>
        <w:rPr>
          <w:rFonts w:hint="default" w:ascii="Times New Roman" w:hAnsi="Times New Roman" w:eastAsia="Times New Roman" w:cs="Times New Roman"/>
          <w:color w:val="4472C4"/>
          <w:sz w:val="21"/>
          <w:szCs w:val="21"/>
        </w:rPr>
        <w:t>@</w:t>
      </w:r>
      <w:r>
        <w:rPr>
          <w:rFonts w:hint="eastAsia" w:eastAsia="宋体" w:cs="Times New Roman"/>
          <w:color w:val="4472C4"/>
          <w:sz w:val="21"/>
          <w:szCs w:val="21"/>
          <w:lang w:val="en-US" w:eastAsia="zh-CN"/>
        </w:rPr>
        <w:t>163</w:t>
      </w:r>
      <w:r>
        <w:rPr>
          <w:rFonts w:hint="default" w:ascii="Times New Roman" w:hAnsi="Times New Roman" w:eastAsia="Times New Roman" w:cs="Times New Roman"/>
          <w:color w:val="4472C4"/>
          <w:sz w:val="21"/>
          <w:szCs w:val="21"/>
        </w:rPr>
        <w:t>.</w:t>
      </w:r>
      <w:r>
        <w:rPr>
          <w:rFonts w:hint="eastAsia" w:eastAsia="宋体" w:cs="Times New Roman"/>
          <w:color w:val="4472C4"/>
          <w:sz w:val="21"/>
          <w:szCs w:val="21"/>
          <w:lang w:val="en-US" w:eastAsia="zh-CN"/>
        </w:rPr>
        <w:t>com</w:t>
      </w:r>
      <w:r>
        <w:rPr>
          <w:rFonts w:hint="default" w:ascii="Times New Roman" w:hAnsi="Times New Roman" w:eastAsia="Times New Roman" w:cs="Times New Roman"/>
          <w:color w:val="4472C4"/>
          <w:sz w:val="21"/>
          <w:szCs w:val="21"/>
        </w:rPr>
        <w:fldChar w:fldCharType="end"/>
      </w:r>
    </w:p>
    <w:p w14:paraId="2A0AE5A6"/>
    <w:p w14:paraId="1F761679">
      <w:r>
        <w:rPr>
          <w:b/>
        </w:rPr>
        <w:t>Professor Tong Xinglin (Corresponding Author)</w:t>
      </w:r>
    </w:p>
    <w:p w14:paraId="1DF8AF76">
      <w:r>
        <w:t>School of Information Engineering</w:t>
      </w:r>
    </w:p>
    <w:p w14:paraId="7020A43E">
      <w:r>
        <w:t>Wuhan University of Technology</w:t>
      </w:r>
    </w:p>
    <w:p w14:paraId="22D8F18B">
      <w:r>
        <w:t>Wuhan, Hubei Province, China</w:t>
      </w:r>
    </w:p>
    <w:p w14:paraId="471179E5">
      <w:r>
        <w:t>Email: tongxinglin@whut.edu.cn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4667A"/>
    <w:rsid w:val="0C5B4CEC"/>
    <w:rsid w:val="1444190A"/>
    <w:rsid w:val="26A55EAD"/>
    <w:rsid w:val="2E97337B"/>
    <w:rsid w:val="3242008F"/>
    <w:rsid w:val="41322966"/>
    <w:rsid w:val="49887730"/>
    <w:rsid w:val="50272460"/>
    <w:rsid w:val="5E3711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Journal Author"/>
    <w:qFormat/>
    <w:uiPriority w:val="0"/>
    <w:pPr>
      <w:spacing w:after="20"/>
      <w:jc w:val="center"/>
    </w:pPr>
    <w:rPr>
      <w:rFonts w:ascii="Times New Roman" w:hAnsi="Times New Roman" w:eastAsia="Times New Roman" w:cs="Times New Roman"/>
      <w:sz w:val="21"/>
    </w:rPr>
  </w:style>
  <w:style w:type="paragraph" w:customStyle="1" w:styleId="166">
    <w:name w:val="Journal Affiliation"/>
    <w:qFormat/>
    <w:uiPriority w:val="0"/>
    <w:pPr>
      <w:spacing w:after="20"/>
      <w:jc w:val="center"/>
    </w:pPr>
    <w:rPr>
      <w:rFonts w:ascii="Times New Roman" w:hAnsi="Times New Roman" w:eastAsia="Times New Roman" w:cs="Times New Roman"/>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526</Words>
  <Characters>3672</Characters>
  <Lines>0</Lines>
  <Paragraphs>0</Paragraphs>
  <TotalTime>1</TotalTime>
  <ScaleCrop>false</ScaleCrop>
  <LinksUpToDate>false</LinksUpToDate>
  <CharactersWithSpaces>4161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p:lastModifiedBy>
  <dcterms:modified xsi:type="dcterms:W3CDTF">2026-09-14T12:30:56Z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eyJoZGlkIjoiM2RhYzdiMjZmYjcwNDdiNTlkN2JkOGVhNjZiZDc4YTAifQ==</vt:lpwstr>
  </property>
  <property fmtid="{D5CDD505-2E9C-101B-9397-08002B2CF9AE}" pid="3" name="KSOProductBuildVer">
    <vt:lpwstr>2052-12.1.0.28505</vt:lpwstr>
  </property>
  <property fmtid="{D5CDD505-2E9C-101B-9397-08002B2CF9AE}" pid="4" name="ICV">
    <vt:lpwstr>4A398E3FCC424948952FEF027BDCBF6F_12</vt:lpwstr>
  </property>
</Properties>
</file>