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sz w:val="32"/>
        </w:rPr>
        <w:t>2024年4月12日网络运维部日报</w:t>
      </w:r>
    </w:p>
    <w:p>
      <w:r>
        <w:rPr>
          <w:b/>
        </w:rPr>
        <w:t>一、今日工作进展</w:t>
      </w:r>
    </w:p>
    <w:p>
      <w:pPr>
        <w:pStyle w:val="ListBullet"/>
      </w:pPr>
      <w:r>
        <w:t>完成核心交换机固件升级，网络延迟平均降低15%。</w:t>
      </w:r>
    </w:p>
    <w:p>
      <w:pPr>
        <w:pStyle w:val="ListBullet"/>
      </w:pPr>
      <w:r>
        <w:t>VPN系统扩容完成，并发连接数提升至5000，满足远程办公需求。</w:t>
      </w:r>
    </w:p>
    <w:p>
      <w:pPr>
        <w:pStyle w:val="ListBullet"/>
      </w:pPr>
      <w:r>
        <w:t>机房网络拓扑梳理完成，更新CMDB配置项230条。</w:t>
      </w:r>
    </w:p>
    <w:p>
      <w:r>
        <w:rPr>
          <w:b/>
        </w:rPr>
        <w:t>二、存在问题</w:t>
      </w:r>
    </w:p>
    <w:p>
      <w:pPr>
        <w:pStyle w:val="ListBullet"/>
      </w:pPr>
      <w:r>
        <w:t>某分支机构专线链路不稳定，丢包率一度达3%，已报运营商处理。</w:t>
      </w:r>
    </w:p>
    <w:p>
      <w:pPr>
        <w:pStyle w:val="ListBullet"/>
      </w:pPr>
      <w:r>
        <w:t>DNS服务区域解析偶发延迟，正在排查根因。</w:t>
      </w:r>
    </w:p>
    <w:p>
      <w:r>
        <w:rPr>
          <w:b/>
        </w:rPr>
        <w:t>三、下一步计划</w:t>
      </w:r>
    </w:p>
    <w:p>
      <w:pPr>
        <w:pStyle w:val="ListBullet"/>
      </w:pPr>
      <w:r>
        <w:t>跟进运营商专线维修。</w:t>
      </w:r>
    </w:p>
    <w:p>
      <w:pPr>
        <w:pStyle w:val="ListBullet"/>
      </w:pPr>
      <w:r>
        <w:t>排查DNS解析延迟问题。</w:t>
      </w:r>
    </w:p>
    <w:p>
      <w:pPr>
        <w:pStyle w:val="ListBullet"/>
      </w:pPr>
      <w:r>
        <w:t>开展网络冗余切换演练。</w:t>
      </w:r>
    </w:p>
    <w:p>
      <w:r>
        <w:rPr>
          <w:b/>
        </w:rPr>
        <w:t>四、项目进展表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宋体" w:hAnsi="宋体"/>
                <w:b/>
                <w:sz w:val="21"/>
              </w:rPr>
              <w:t>项目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/>
                <w:b/>
                <w:sz w:val="21"/>
              </w:rPr>
              <w:t>进度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/>
                <w:b/>
                <w:sz w:val="21"/>
              </w:rPr>
              <w:t>备注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/>
                <w:b w:val="0"/>
                <w:sz w:val="21"/>
              </w:rPr>
              <w:t>核心交换机升级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/>
                <w:b w:val="0"/>
                <w:sz w:val="21"/>
              </w:rPr>
              <w:t>100%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/>
                <w:b w:val="0"/>
                <w:sz w:val="21"/>
              </w:rPr>
              <w:t>延迟降低15%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/>
                <w:b w:val="0"/>
                <w:sz w:val="21"/>
              </w:rPr>
              <w:t>VPN扩容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/>
                <w:b w:val="0"/>
                <w:sz w:val="21"/>
              </w:rPr>
              <w:t>100%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/>
                <w:b w:val="0"/>
                <w:sz w:val="21"/>
              </w:rPr>
              <w:t>并发5000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/>
                <w:b w:val="0"/>
                <w:sz w:val="21"/>
              </w:rPr>
              <w:t>CMDB更新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/>
                <w:b w:val="0"/>
                <w:sz w:val="21"/>
              </w:rPr>
              <w:t>100%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/>
                <w:b w:val="0"/>
                <w:sz w:val="21"/>
              </w:rPr>
              <w:t>230条配置项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/>
                <w:b w:val="0"/>
                <w:sz w:val="21"/>
              </w:rPr>
              <w:t>专线维修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/>
                <w:b w:val="0"/>
                <w:sz w:val="21"/>
              </w:rPr>
              <w:t>30%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/>
                <w:b w:val="0"/>
                <w:sz w:val="21"/>
              </w:rPr>
              <w:t>运营商处理中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