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 w:val="0"/>
          <w:color w:val="FF0000"/>
          <w:sz w:val="28"/>
        </w:rPr>
        <w:t>★内部资料 模拟数据</w:t>
      </w:r>
    </w:p>
    <w:p/>
    <w:p>
      <w:pPr>
        <w:jc w:val="center"/>
      </w:pPr>
      <w:r>
        <w:rPr>
          <w:rFonts w:ascii="方正小标宋简体" w:hAnsi="方正小标宋简体" w:eastAsia="方正小标宋简体"/>
          <w:b/>
          <w:color w:val="FF0000"/>
          <w:sz w:val="44"/>
        </w:rPr>
        <w:t>国际新闻与运输情况通报</w:t>
      </w:r>
    </w:p>
    <w:p>
      <w:pPr>
        <w:jc w:val="center"/>
      </w:pPr>
      <w:r>
        <w:rPr>
          <w:rFonts w:ascii="仿宋" w:hAnsi="仿宋" w:eastAsia="仿宋"/>
          <w:b w:val="0"/>
          <w:sz w:val="32"/>
        </w:rPr>
        <w:t>国运字〔1999〕第01号</w:t>
      </w:r>
    </w:p>
    <w:p>
      <w:pPr>
        <w:pBdr>
          <w:bottom w:val="single" w:sz="12" w:space="1" w:color="FF0000"/>
        </w:pBdr>
      </w:pPr>
    </w:p>
    <w:p/>
    <w:p>
      <w:r>
        <w:rPr>
          <w:rFonts w:ascii="黑体" w:hAnsi="黑体" w:eastAsia="黑体"/>
          <w:b/>
          <w:sz w:val="32"/>
        </w:rPr>
        <w:t>一、国际新闻动态</w:t>
      </w:r>
    </w:p>
    <w:p>
      <w:r>
        <w:t>（一）亚洲地区</w:t>
      </w:r>
    </w:p>
    <w:p>
      <w:pPr>
        <w:spacing w:line="360" w:lineRule="auto"/>
        <w:ind w:firstLine="640"/>
      </w:pPr>
      <w:r>
        <w:rPr>
          <w:rFonts w:ascii="仿宋" w:hAnsi="仿宋" w:eastAsia="仿宋"/>
          <w:b w:val="0"/>
          <w:sz w:val="30"/>
        </w:rPr>
        <w:t>• 日本东京地区发生6.2级地震，暂无重大人员伤亡报告，我驻日机构已启动应急预案。</w:t>
      </w:r>
    </w:p>
    <w:p>
      <w:pPr>
        <w:spacing w:line="360" w:lineRule="auto"/>
        <w:ind w:firstLine="640"/>
      </w:pPr>
      <w:r>
        <w:rPr>
          <w:rFonts w:ascii="仿宋" w:hAnsi="仿宋" w:eastAsia="仿宋"/>
          <w:b w:val="0"/>
          <w:sz w:val="30"/>
        </w:rPr>
        <w:t>• 韩国政府宣布将加大对外贸易投资力度，预计将对我方运输业务产生积极影响。</w:t>
      </w:r>
    </w:p>
    <w:p>
      <w:pPr>
        <w:spacing w:line="360" w:lineRule="auto"/>
        <w:ind w:firstLine="640"/>
      </w:pPr>
      <w:r>
        <w:rPr>
          <w:rFonts w:ascii="仿宋" w:hAnsi="仿宋" w:eastAsia="仿宋"/>
          <w:b w:val="0"/>
          <w:sz w:val="30"/>
        </w:rPr>
        <w:t>• 东南亚地区持续降雨，部分港口作业受到影响，建议相关运输任务做好预案。</w:t>
      </w:r>
    </w:p>
    <w:p>
      <w:r>
        <w:t>（二）欧洲地区</w:t>
      </w:r>
    </w:p>
    <w:p>
      <w:pPr>
        <w:spacing w:line="360" w:lineRule="auto"/>
        <w:ind w:firstLine="640"/>
      </w:pPr>
      <w:r>
        <w:rPr>
          <w:rFonts w:ascii="仿宋" w:hAnsi="仿宋" w:eastAsia="仿宋"/>
          <w:b w:val="0"/>
          <w:sz w:val="30"/>
        </w:rPr>
        <w:t>• 德国法兰克福机场因天气原因临时关闭，预计影响我方3个航班的起降计划。</w:t>
      </w:r>
    </w:p>
    <w:p>
      <w:pPr>
        <w:spacing w:line="360" w:lineRule="auto"/>
        <w:ind w:firstLine="640"/>
      </w:pPr>
      <w:r>
        <w:rPr>
          <w:rFonts w:ascii="仿宋" w:hAnsi="仿宋" w:eastAsia="仿宋"/>
          <w:b w:val="0"/>
          <w:sz w:val="30"/>
        </w:rPr>
        <w:t>• 英国议会通过新的运输安全法案，对我方在欧洲地区的运输保障提出更高要求。</w:t>
      </w:r>
    </w:p>
    <w:p>
      <w:r>
        <w:t>（三）中东北非地区</w:t>
      </w:r>
    </w:p>
    <w:p>
      <w:pPr>
        <w:spacing w:line="360" w:lineRule="auto"/>
        <w:ind w:firstLine="640"/>
      </w:pPr>
      <w:r>
        <w:rPr>
          <w:rFonts w:ascii="仿宋" w:hAnsi="仿宋" w:eastAsia="仿宋"/>
          <w:b w:val="0"/>
          <w:sz w:val="30"/>
        </w:rPr>
        <w:t>• 沙特阿拉伯宣布将扩建吉达港，预计将提升该地区海上运输能力30%以上。</w:t>
      </w:r>
    </w:p>
    <w:p>
      <w:pPr>
        <w:spacing w:line="360" w:lineRule="auto"/>
        <w:ind w:firstLine="640"/>
      </w:pPr>
      <w:r>
        <w:rPr>
          <w:rFonts w:ascii="仿宋" w:hAnsi="仿宋" w:eastAsia="仿宋"/>
          <w:b w:val="0"/>
          <w:sz w:val="30"/>
        </w:rPr>
        <w:t>• 埃及苏伊士运河管理局发布通告，将提高通行费用，需调整相关运输成本预算。</w:t>
      </w:r>
    </w:p>
    <w:p>
      <w:pPr>
        <w:spacing w:line="360" w:lineRule="auto"/>
        <w:ind w:firstLine="640"/>
      </w:pPr>
      <w:r>
        <w:rPr>
          <w:rFonts w:ascii="仿宋" w:hAnsi="仿宋" w:eastAsia="仿宋"/>
          <w:b w:val="0"/>
          <w:sz w:val="30"/>
        </w:rPr>
        <w:t>• 阿联酋迪拜国际机场新增多条国际航线，为我方中东地区运输提供更多选择。</w:t>
      </w:r>
    </w:p>
    <w:p>
      <w:r>
        <w:t>（四）美洲地区</w:t>
      </w:r>
    </w:p>
    <w:p>
      <w:pPr>
        <w:spacing w:line="360" w:lineRule="auto"/>
        <w:ind w:firstLine="640"/>
      </w:pPr>
      <w:r>
        <w:rPr>
          <w:rFonts w:ascii="仿宋" w:hAnsi="仿宋" w:eastAsia="仿宋"/>
          <w:b w:val="0"/>
          <w:sz w:val="30"/>
        </w:rPr>
        <w:t>• 美国西海岸港口工人罢工持续，洛杉矶港和长滩港作业效率下降约40%。</w:t>
      </w:r>
    </w:p>
    <w:p>
      <w:pPr>
        <w:spacing w:line="360" w:lineRule="auto"/>
        <w:ind w:firstLine="640"/>
      </w:pPr>
      <w:r>
        <w:rPr>
          <w:rFonts w:ascii="仿宋" w:hAnsi="仿宋" w:eastAsia="仿宋"/>
          <w:b w:val="0"/>
          <w:sz w:val="30"/>
        </w:rPr>
        <w:t>• 巴西政府宣布将加强与亚太地区的贸易合作，预计将增加我方南美运输任务量。</w:t>
      </w:r>
    </w:p>
    <w:p>
      <w:r>
        <w:t>（五）大洋洲地区</w:t>
      </w:r>
    </w:p>
    <w:p>
      <w:pPr>
        <w:spacing w:line="360" w:lineRule="auto"/>
        <w:ind w:firstLine="640"/>
      </w:pPr>
      <w:r>
        <w:rPr>
          <w:rFonts w:ascii="仿宋" w:hAnsi="仿宋" w:eastAsia="仿宋"/>
          <w:b w:val="0"/>
          <w:sz w:val="30"/>
        </w:rPr>
        <w:t>• 澳大利亚悉尼机场完成跑道扩建工程，可起降更大机型，提升运输保障能力。</w:t>
      </w:r>
    </w:p>
    <w:p>
      <w:pPr>
        <w:spacing w:line="360" w:lineRule="auto"/>
        <w:ind w:firstLine="640"/>
      </w:pPr>
      <w:r>
        <w:rPr>
          <w:rFonts w:ascii="仿宋" w:hAnsi="仿宋" w:eastAsia="仿宋"/>
          <w:b w:val="0"/>
          <w:sz w:val="30"/>
        </w:rPr>
        <w:t>• 新西兰政府批准新的航空运输协定，为我方在大洋洲地区的空中运输提供便利。</w:t>
      </w:r>
    </w:p>
    <w:p/>
    <w:p>
      <w:r>
        <w:rPr>
          <w:rFonts w:ascii="黑体" w:hAnsi="黑体" w:eastAsia="黑体"/>
          <w:b/>
          <w:sz w:val="32"/>
        </w:rPr>
        <w:t>二、各区域运输保障情况</w:t>
      </w:r>
    </w:p>
    <w:p>
      <w:r>
        <w:t>（一）亚洲地区</w:t>
      </w:r>
    </w:p>
    <w:p>
      <w:pPr>
        <w:ind w:firstLine="640"/>
      </w:pPr>
      <w:r>
        <w:rPr>
          <w:rFonts w:ascii="仿宋" w:hAnsi="仿宋" w:eastAsia="仿宋"/>
          <w:b w:val="0"/>
          <w:sz w:val="30"/>
        </w:rPr>
        <w:t>1. 海上运输：出动远洋一号等型号运输船3批次，共计9艘次。</w:t>
      </w:r>
    </w:p>
    <w:p>
      <w:pPr>
        <w:ind w:firstLine="640"/>
      </w:pPr>
      <w:r>
        <w:rPr>
          <w:rFonts w:ascii="仿宋" w:hAnsi="仿宋" w:eastAsia="仿宋"/>
          <w:b w:val="0"/>
          <w:sz w:val="30"/>
        </w:rPr>
        <w:t>2. 空中运输：出动空客A330货机等型号运输机6批次，共计18架次。</w:t>
      </w:r>
    </w:p>
    <w:p>
      <w:pPr>
        <w:ind w:firstLine="640"/>
      </w:pPr>
      <w:r>
        <w:rPr>
          <w:rFonts w:ascii="仿宋" w:hAnsi="仿宋" w:eastAsia="仿宋"/>
          <w:b w:val="0"/>
          <w:sz w:val="30"/>
        </w:rPr>
        <w:t>3. 陆上运输：出动北方奔驰等型号运输车14批次，共计140车次。</w:t>
      </w:r>
    </w:p>
    <w:p>
      <w:r>
        <w:t>（二）欧洲地区</w:t>
      </w:r>
    </w:p>
    <w:p>
      <w:pPr>
        <w:ind w:firstLine="640"/>
      </w:pPr>
      <w:r>
        <w:rPr>
          <w:rFonts w:ascii="仿宋" w:hAnsi="仿宋" w:eastAsia="仿宋"/>
          <w:b w:val="0"/>
          <w:sz w:val="30"/>
        </w:rPr>
        <w:t>1. 海上运输：出动滚装船C型等型号运输船5批次，共计15艘次。</w:t>
      </w:r>
    </w:p>
    <w:p>
      <w:pPr>
        <w:ind w:firstLine="640"/>
      </w:pPr>
      <w:r>
        <w:rPr>
          <w:rFonts w:ascii="仿宋" w:hAnsi="仿宋" w:eastAsia="仿宋"/>
          <w:b w:val="0"/>
          <w:sz w:val="30"/>
        </w:rPr>
        <w:t>2. 空中运输：出动运-9等型号运输机10批次，共计30架次。</w:t>
      </w:r>
    </w:p>
    <w:p>
      <w:pPr>
        <w:ind w:firstLine="640"/>
      </w:pPr>
      <w:r>
        <w:rPr>
          <w:rFonts w:ascii="仿宋" w:hAnsi="仿宋" w:eastAsia="仿宋"/>
          <w:b w:val="0"/>
          <w:sz w:val="30"/>
        </w:rPr>
        <w:t>3. 陆上运输：出动曼恩TGX等型号运输车12批次，共计168车次。</w:t>
      </w:r>
    </w:p>
    <w:p>
      <w:r>
        <w:t>（三）中东北非地区</w:t>
      </w:r>
    </w:p>
    <w:p>
      <w:pPr>
        <w:ind w:firstLine="640"/>
      </w:pPr>
      <w:r>
        <w:rPr>
          <w:rFonts w:ascii="仿宋" w:hAnsi="仿宋" w:eastAsia="仿宋"/>
          <w:b w:val="0"/>
          <w:sz w:val="30"/>
        </w:rPr>
        <w:t>1. 海上运输：出动远洋二号等型号运输船4批次，共计12艘次。</w:t>
      </w:r>
    </w:p>
    <w:p>
      <w:pPr>
        <w:ind w:firstLine="640"/>
      </w:pPr>
      <w:r>
        <w:rPr>
          <w:rFonts w:ascii="仿宋" w:hAnsi="仿宋" w:eastAsia="仿宋"/>
          <w:b w:val="0"/>
          <w:sz w:val="30"/>
        </w:rPr>
        <w:t>2. 空中运输：出动伊尔-76等型号运输机9批次，共计27架次。</w:t>
      </w:r>
    </w:p>
    <w:p>
      <w:pPr>
        <w:ind w:firstLine="640"/>
      </w:pPr>
      <w:r>
        <w:rPr>
          <w:rFonts w:ascii="仿宋" w:hAnsi="仿宋" w:eastAsia="仿宋"/>
          <w:b w:val="0"/>
          <w:sz w:val="30"/>
        </w:rPr>
        <w:t>3. 陆上运输：出动斯太尔等型号运输车11批次，共计121车次。</w:t>
      </w:r>
    </w:p>
    <w:p>
      <w:r>
        <w:t>（四）美洲地区</w:t>
      </w:r>
    </w:p>
    <w:p>
      <w:pPr>
        <w:ind w:firstLine="640"/>
      </w:pPr>
      <w:r>
        <w:rPr>
          <w:rFonts w:ascii="仿宋" w:hAnsi="仿宋" w:eastAsia="仿宋"/>
          <w:b w:val="0"/>
          <w:sz w:val="30"/>
        </w:rPr>
        <w:t>1. 海上运输：出动远洋一号等型号运输船6批次，共计36艘次。</w:t>
      </w:r>
    </w:p>
    <w:p>
      <w:pPr>
        <w:ind w:firstLine="640"/>
      </w:pPr>
      <w:r>
        <w:rPr>
          <w:rFonts w:ascii="仿宋" w:hAnsi="仿宋" w:eastAsia="仿宋"/>
          <w:b w:val="0"/>
          <w:sz w:val="30"/>
        </w:rPr>
        <w:t>2. 空中运输：出动安-124等型号运输机8批次，共计32架次。</w:t>
      </w:r>
    </w:p>
    <w:p>
      <w:pPr>
        <w:ind w:firstLine="640"/>
      </w:pPr>
      <w:r>
        <w:rPr>
          <w:rFonts w:ascii="仿宋" w:hAnsi="仿宋" w:eastAsia="仿宋"/>
          <w:b w:val="0"/>
          <w:sz w:val="30"/>
        </w:rPr>
        <w:t>3. 陆上运输：出动沃尔沃FH12等型号运输车13批次，共计169车次。</w:t>
      </w:r>
    </w:p>
    <w:p>
      <w:r>
        <w:t>（五）大洋洲地区</w:t>
      </w:r>
    </w:p>
    <w:p>
      <w:pPr>
        <w:ind w:firstLine="640"/>
      </w:pPr>
      <w:r>
        <w:rPr>
          <w:rFonts w:ascii="仿宋" w:hAnsi="仿宋" w:eastAsia="仿宋"/>
          <w:b w:val="0"/>
          <w:sz w:val="30"/>
        </w:rPr>
        <w:t>1. 海上运输：出动运输舰B型等型号运输船5批次，共计15艘次。</w:t>
      </w:r>
    </w:p>
    <w:p>
      <w:pPr>
        <w:ind w:firstLine="640"/>
      </w:pPr>
      <w:r>
        <w:rPr>
          <w:rFonts w:ascii="仿宋" w:hAnsi="仿宋" w:eastAsia="仿宋"/>
          <w:b w:val="0"/>
          <w:sz w:val="30"/>
        </w:rPr>
        <w:t>2. 空中运输：出动空客A330货机等型号运输机5批次，共计20架次。</w:t>
      </w:r>
    </w:p>
    <w:p>
      <w:pPr>
        <w:ind w:firstLine="640"/>
      </w:pPr>
      <w:r>
        <w:rPr>
          <w:rFonts w:ascii="仿宋" w:hAnsi="仿宋" w:eastAsia="仿宋"/>
          <w:b w:val="0"/>
          <w:sz w:val="30"/>
        </w:rPr>
        <w:t>3. 陆上运输：出动沃尔沃FH12等型号运输车12批次，共计96车次。</w:t>
      </w:r>
    </w:p>
    <w:p/>
    <w:p/>
    <w:p>
      <w:pPr>
        <w:jc w:val="right"/>
      </w:pPr>
      <w:r>
        <w:rPr>
          <w:rFonts w:ascii="仿宋" w:hAnsi="仿宋" w:eastAsia="仿宋"/>
          <w:b w:val="0"/>
          <w:sz w:val="30"/>
        </w:rPr>
        <w:t>国际运输协调办公室</w:t>
      </w:r>
    </w:p>
    <w:p>
      <w:pPr>
        <w:jc w:val="right"/>
      </w:pPr>
      <w:r>
        <w:rPr>
          <w:rFonts w:ascii="仿宋" w:hAnsi="仿宋" w:eastAsia="仿宋"/>
          <w:b w:val="0"/>
          <w:sz w:val="30"/>
        </w:rPr>
        <w:t>1999年1月01日</w:t>
      </w:r>
    </w:p>
    <w:p/>
    <w:p>
      <w:pPr>
        <w:jc w:val="center"/>
      </w:pPr>
      <w:r>
        <w:rPr>
          <w:rFonts w:ascii="黑体" w:hAnsi="黑体" w:eastAsia="黑体"/>
          <w:b w:val="0"/>
          <w:color w:val="FF0000"/>
          <w:sz w:val="28"/>
        </w:rPr>
        <w:t>★内部资料 模拟数据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