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2F0" w:rsidRPr="000D3916" w:rsidRDefault="007842F0" w:rsidP="007842F0">
      <w:pPr>
        <w:spacing w:line="360" w:lineRule="auto"/>
        <w:rPr>
          <w:rFonts w:ascii="Times New Roman" w:hAnsi="Times New Roman" w:cs="Times New Roman"/>
        </w:rPr>
      </w:pPr>
    </w:p>
    <w:p w:rsidR="007842F0" w:rsidRDefault="007842F0" w:rsidP="007842F0">
      <w:pPr>
        <w:pStyle w:val="1"/>
      </w:pPr>
      <w:r w:rsidRPr="004E0583">
        <w:t>第十一章：非寿险准备金评估</w:t>
      </w:r>
      <w:r>
        <w:rPr>
          <w:rFonts w:hint="eastAsia"/>
        </w:rPr>
        <w:t>基础</w:t>
      </w:r>
    </w:p>
    <w:p w:rsidR="007842F0" w:rsidRPr="004E0583" w:rsidRDefault="007842F0" w:rsidP="007842F0">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b/>
        </w:rPr>
      </w:pPr>
      <w:r w:rsidRPr="004E0583">
        <w:rPr>
          <w:rFonts w:ascii="Times New Roman" w:hAnsi="Times New Roman" w:cs="Times New Roman"/>
          <w:b/>
        </w:rPr>
        <w:t>学习目标：</w:t>
      </w:r>
    </w:p>
    <w:p w:rsidR="007842F0" w:rsidRDefault="007842F0" w:rsidP="007842F0">
      <w:pPr>
        <w:pStyle w:val="a5"/>
        <w:numPr>
          <w:ilvl w:val="0"/>
          <w:numId w:val="1"/>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非寿险准备金的相关概念</w:t>
      </w:r>
    </w:p>
    <w:p w:rsidR="007842F0" w:rsidRDefault="007842F0" w:rsidP="007842F0">
      <w:pPr>
        <w:pStyle w:val="a5"/>
        <w:numPr>
          <w:ilvl w:val="0"/>
          <w:numId w:val="1"/>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理解未决赔款准备金的评估方法</w:t>
      </w:r>
    </w:p>
    <w:p w:rsidR="007842F0" w:rsidRDefault="007842F0" w:rsidP="007842F0">
      <w:pPr>
        <w:pStyle w:val="a5"/>
        <w:numPr>
          <w:ilvl w:val="0"/>
          <w:numId w:val="1"/>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掌握链梯法的相关计算</w:t>
      </w:r>
    </w:p>
    <w:p w:rsidR="007842F0" w:rsidRPr="00C21565" w:rsidRDefault="007842F0" w:rsidP="007842F0"/>
    <w:p w:rsidR="007842F0" w:rsidRDefault="007842F0" w:rsidP="007842F0">
      <w:pPr>
        <w:spacing w:line="360" w:lineRule="auto"/>
        <w:ind w:firstLine="420"/>
        <w:rPr>
          <w:rFonts w:ascii="Times New Roman" w:hAnsi="Times New Roman" w:cs="Times New Roman"/>
        </w:rPr>
      </w:pPr>
      <w:r w:rsidRPr="00AC2DBC">
        <w:rPr>
          <w:rFonts w:ascii="Times New Roman" w:hAnsi="Times New Roman" w:cs="Times New Roman" w:hint="eastAsia"/>
        </w:rPr>
        <w:t>非寿险责任准备金是保险公司为履行在非寿险业务中出售的保单责任及其相关支出所做的资金准备，是财产保险保险公司资产负债表负债项中的主要成分。责任准备金</w:t>
      </w:r>
      <w:r>
        <w:rPr>
          <w:rFonts w:ascii="Times New Roman" w:hAnsi="Times New Roman" w:cs="Times New Roman" w:hint="eastAsia"/>
        </w:rPr>
        <w:t>的评估</w:t>
      </w:r>
      <w:r w:rsidRPr="00AC2DBC">
        <w:rPr>
          <w:rFonts w:ascii="Times New Roman" w:hAnsi="Times New Roman" w:cs="Times New Roman" w:hint="eastAsia"/>
        </w:rPr>
        <w:t>是精算师非常重要的职能和具有挑战性的工作，这不仅是由于评估技术的复杂性，而且还需要精算师大量的主观判断。</w:t>
      </w:r>
      <w:r>
        <w:rPr>
          <w:rFonts w:ascii="Times New Roman" w:hAnsi="Times New Roman" w:cs="Times New Roman" w:hint="eastAsia"/>
        </w:rPr>
        <w:t>对</w:t>
      </w:r>
      <w:r w:rsidRPr="00AC2DBC">
        <w:rPr>
          <w:rFonts w:ascii="Times New Roman" w:hAnsi="Times New Roman" w:cs="Times New Roman" w:hint="eastAsia"/>
        </w:rPr>
        <w:t>责任准备金</w:t>
      </w:r>
      <w:r>
        <w:rPr>
          <w:rFonts w:ascii="Times New Roman" w:hAnsi="Times New Roman" w:cs="Times New Roman" w:hint="eastAsia"/>
        </w:rPr>
        <w:t>准确评估</w:t>
      </w:r>
      <w:r w:rsidRPr="00AC2DBC">
        <w:rPr>
          <w:rFonts w:ascii="Times New Roman" w:hAnsi="Times New Roman" w:cs="Times New Roman" w:hint="eastAsia"/>
        </w:rPr>
        <w:t>主要出于以下一些目的：保险公司的偿付能力评估的需要、保险公司的盈利能力评估的需要、公司经营计划的制定和保险理赔管理的需要。提取充足的责任准备金对于确保保险公司的有足够的偿付能力极为重要。如果不能对责任准备金进行合理的评估就不能对保险公司的财务状况作出正确的判断，评估责任准备金还有利于保险公司估计未来赔款的现金流，有利于公司做出合适的经营计划，此外责任准备金的评估对于公司的理赔人员处理赔案有重要的借鉴作用。</w:t>
      </w:r>
    </w:p>
    <w:p w:rsidR="007842F0" w:rsidRDefault="007842F0" w:rsidP="007842F0">
      <w:pPr>
        <w:spacing w:line="360" w:lineRule="auto"/>
        <w:ind w:firstLine="420"/>
        <w:rPr>
          <w:rFonts w:ascii="Times New Roman" w:hAnsi="Times New Roman" w:cs="Times New Roman"/>
        </w:rPr>
      </w:pPr>
      <w:r w:rsidRPr="00AC2DBC">
        <w:rPr>
          <w:rFonts w:ascii="Times New Roman" w:hAnsi="Times New Roman" w:cs="Times New Roman" w:hint="eastAsia"/>
        </w:rPr>
        <w:t>本章将从</w:t>
      </w:r>
      <w:r>
        <w:rPr>
          <w:rFonts w:ascii="Times New Roman" w:hAnsi="Times New Roman" w:cs="Times New Roman" w:hint="eastAsia"/>
        </w:rPr>
        <w:t>非寿险准备金的基本进行概述，将重点介绍未决赔款准备金最常用的评估方法（链梯法）。</w:t>
      </w:r>
    </w:p>
    <w:p w:rsidR="007842F0" w:rsidRPr="00AC2DBC" w:rsidRDefault="007842F0" w:rsidP="007842F0">
      <w:pPr>
        <w:pStyle w:val="2"/>
        <w:spacing w:line="360" w:lineRule="auto"/>
      </w:pPr>
      <w:r>
        <w:rPr>
          <w:rFonts w:hint="eastAsia"/>
        </w:rPr>
        <w:t>11.1</w:t>
      </w:r>
      <w:r>
        <w:t xml:space="preserve"> </w:t>
      </w:r>
      <w:r>
        <w:rPr>
          <w:rFonts w:hint="eastAsia"/>
        </w:rPr>
        <w:t>相关概念</w:t>
      </w:r>
    </w:p>
    <w:p w:rsidR="007842F0" w:rsidRPr="00327BEF" w:rsidRDefault="007842F0" w:rsidP="007842F0">
      <w:pPr>
        <w:spacing w:line="360" w:lineRule="auto"/>
        <w:ind w:firstLine="420"/>
        <w:rPr>
          <w:rFonts w:ascii="Times New Roman" w:hAnsi="Times New Roman" w:cs="Times New Roman"/>
        </w:rPr>
      </w:pPr>
      <w:r w:rsidRPr="00327BEF">
        <w:rPr>
          <w:rFonts w:ascii="Times New Roman" w:hAnsi="Times New Roman" w:cs="Times New Roman"/>
        </w:rPr>
        <w:t>非寿险业务准备金主要分为三类：未到期责任准备金（未赚保费准备金）、未决赔款准备金和理赔费用准备金。未到期责任准备金是在准备金评</w:t>
      </w:r>
      <w:r w:rsidRPr="00327BEF">
        <w:rPr>
          <w:rFonts w:ascii="Times New Roman" w:hAnsi="Times New Roman" w:cs="Times New Roman"/>
        </w:rPr>
        <w:lastRenderedPageBreak/>
        <w:t>估日为尚未终止的保险责任而提取的准备金。理赔费用准备金为尚未结案的赔案可能发生的费用而提取的准备金。未决赔款准备金对尚未结案的赔案而提取的准备金，主要分为两类：（</w:t>
      </w:r>
      <w:r w:rsidRPr="00327BEF">
        <w:rPr>
          <w:rFonts w:ascii="Times New Roman" w:hAnsi="Times New Roman" w:cs="Times New Roman"/>
        </w:rPr>
        <w:t>1</w:t>
      </w:r>
      <w:r w:rsidRPr="00327BEF">
        <w:rPr>
          <w:rFonts w:ascii="Times New Roman" w:hAnsi="Times New Roman" w:cs="Times New Roman"/>
        </w:rPr>
        <w:t>）直接理赔费用准备金：为直接发生于具体赔案的专家费、律师费、损失检验费等而提取的；（</w:t>
      </w:r>
      <w:r w:rsidRPr="00327BEF">
        <w:rPr>
          <w:rFonts w:ascii="Times New Roman" w:hAnsi="Times New Roman" w:cs="Times New Roman"/>
        </w:rPr>
        <w:t>2</w:t>
      </w:r>
      <w:r w:rsidRPr="00327BEF">
        <w:rPr>
          <w:rFonts w:ascii="Times New Roman" w:hAnsi="Times New Roman" w:cs="Times New Roman"/>
        </w:rPr>
        <w:t>）间接理赔费用准备金：为非直接发生于具体赔案的费用而提取的。未决赔款准备金对尚未结案的赔案而提取的准备金，包括：（</w:t>
      </w:r>
      <w:r w:rsidRPr="00327BEF">
        <w:rPr>
          <w:rFonts w:ascii="Times New Roman" w:hAnsi="Times New Roman" w:cs="Times New Roman"/>
        </w:rPr>
        <w:t>1</w:t>
      </w:r>
      <w:r w:rsidRPr="00327BEF">
        <w:rPr>
          <w:rFonts w:ascii="Times New Roman" w:hAnsi="Times New Roman" w:cs="Times New Roman"/>
        </w:rPr>
        <w:t>）已发生已报案未决赔款准备金（</w:t>
      </w:r>
      <w:r w:rsidRPr="00327BEF">
        <w:rPr>
          <w:rFonts w:ascii="Times New Roman" w:hAnsi="Times New Roman" w:cs="Times New Roman"/>
        </w:rPr>
        <w:t>IBNER</w:t>
      </w:r>
      <w:r w:rsidRPr="00327BEF">
        <w:rPr>
          <w:rFonts w:ascii="Times New Roman" w:hAnsi="Times New Roman" w:cs="Times New Roman"/>
        </w:rPr>
        <w:t>）：为保险事故已经发生并已向保险公司提出索赔，保险公司尚未结案的赔案而提取的准备金；（</w:t>
      </w:r>
      <w:r w:rsidRPr="00327BEF">
        <w:rPr>
          <w:rFonts w:ascii="Times New Roman" w:hAnsi="Times New Roman" w:cs="Times New Roman"/>
        </w:rPr>
        <w:t>2</w:t>
      </w:r>
      <w:r w:rsidRPr="00327BEF">
        <w:rPr>
          <w:rFonts w:ascii="Times New Roman" w:hAnsi="Times New Roman" w:cs="Times New Roman"/>
        </w:rPr>
        <w:t>）已发生未报案未决赔款准备金（</w:t>
      </w:r>
      <w:r w:rsidRPr="00327BEF">
        <w:rPr>
          <w:rFonts w:ascii="Times New Roman" w:hAnsi="Times New Roman" w:cs="Times New Roman"/>
        </w:rPr>
        <w:t>IBNR</w:t>
      </w:r>
      <w:r w:rsidRPr="00327BEF">
        <w:rPr>
          <w:rFonts w:ascii="Times New Roman" w:hAnsi="Times New Roman" w:cs="Times New Roman"/>
        </w:rPr>
        <w:t>）：狭义上是指保险事故已经发生，但尚未向保险公司提出索赔而提取的准备金。但是广义上</w:t>
      </w:r>
      <w:r w:rsidRPr="00327BEF">
        <w:rPr>
          <w:rFonts w:ascii="Times New Roman" w:hAnsi="Times New Roman" w:cs="Times New Roman"/>
        </w:rPr>
        <w:t>IBNR</w:t>
      </w:r>
      <w:r w:rsidRPr="00327BEF">
        <w:rPr>
          <w:rFonts w:ascii="Times New Roman" w:hAnsi="Times New Roman" w:cs="Times New Roman"/>
        </w:rPr>
        <w:t>还包括：已报案但尚未进入理赔程序的准备金、重立赔案的准备金和已发生已报案未决赔款准备金在未来的发展变化。</w:t>
      </w:r>
    </w:p>
    <w:p w:rsidR="007842F0" w:rsidRPr="001C3538" w:rsidRDefault="007842F0" w:rsidP="007842F0">
      <w:pPr>
        <w:spacing w:line="360" w:lineRule="auto"/>
        <w:rPr>
          <w:rFonts w:ascii="Times New Roman" w:hAnsi="Times New Roman" w:cs="Times New Roman"/>
          <w:b/>
        </w:rPr>
      </w:pPr>
      <w:r w:rsidRPr="00670D7D">
        <w:rPr>
          <w:rFonts w:ascii="Times New Roman" w:hAnsi="Times New Roman" w:cs="Times New Roman" w:hint="eastAsia"/>
          <w:b/>
        </w:rPr>
        <w:t>例</w:t>
      </w:r>
      <w:r>
        <w:rPr>
          <w:rFonts w:ascii="Times New Roman" w:hAnsi="Times New Roman" w:cs="Times New Roman" w:hint="eastAsia"/>
          <w:b/>
        </w:rPr>
        <w:t>：</w:t>
      </w:r>
      <w:r w:rsidRPr="00670D7D">
        <w:rPr>
          <w:rFonts w:ascii="Times New Roman" w:hAnsi="Times New Roman" w:cs="Times New Roman" w:hint="eastAsia"/>
        </w:rPr>
        <w:t>一家保险公司的理赔过程：只有三分之一的索赔是在其发生的当年支付的，而在第二年支付了大约</w:t>
      </w:r>
      <w:r w:rsidRPr="00670D7D">
        <w:rPr>
          <w:rFonts w:ascii="Times New Roman" w:hAnsi="Times New Roman" w:cs="Times New Roman"/>
        </w:rPr>
        <w:t>29%</w:t>
      </w:r>
      <w:r w:rsidRPr="00670D7D">
        <w:rPr>
          <w:rFonts w:ascii="Times New Roman" w:hAnsi="Times New Roman" w:cs="Times New Roman"/>
        </w:rPr>
        <w:t>，第三年支付了</w:t>
      </w:r>
      <w:r w:rsidRPr="00670D7D">
        <w:rPr>
          <w:rFonts w:ascii="Times New Roman" w:hAnsi="Times New Roman" w:cs="Times New Roman"/>
        </w:rPr>
        <w:t>13%</w:t>
      </w:r>
      <w:r w:rsidRPr="00670D7D">
        <w:rPr>
          <w:rFonts w:ascii="Times New Roman" w:hAnsi="Times New Roman" w:cs="Times New Roman"/>
        </w:rPr>
        <w:t>，第四年支付了</w:t>
      </w:r>
      <w:r w:rsidRPr="00670D7D">
        <w:rPr>
          <w:rFonts w:ascii="Times New Roman" w:hAnsi="Times New Roman" w:cs="Times New Roman"/>
        </w:rPr>
        <w:t>8%</w:t>
      </w:r>
      <w:r w:rsidRPr="00670D7D">
        <w:rPr>
          <w:rFonts w:ascii="Times New Roman" w:hAnsi="Times New Roman" w:cs="Times New Roman"/>
        </w:rPr>
        <w:t>，；</w:t>
      </w:r>
      <w:r w:rsidRPr="00670D7D">
        <w:rPr>
          <w:rFonts w:ascii="Times New Roman" w:hAnsi="Times New Roman" w:cs="Times New Roman"/>
        </w:rPr>
        <w:t>10</w:t>
      </w:r>
      <w:r w:rsidRPr="00670D7D">
        <w:rPr>
          <w:rFonts w:ascii="Times New Roman" w:hAnsi="Times New Roman" w:cs="Times New Roman"/>
        </w:rPr>
        <w:t>年以后，还有</w:t>
      </w:r>
      <w:r w:rsidRPr="00670D7D">
        <w:rPr>
          <w:rFonts w:ascii="Times New Roman" w:hAnsi="Times New Roman" w:cs="Times New Roman"/>
        </w:rPr>
        <w:t>3.7%</w:t>
      </w:r>
      <w:r w:rsidRPr="00670D7D">
        <w:rPr>
          <w:rFonts w:ascii="Times New Roman" w:hAnsi="Times New Roman" w:cs="Times New Roman"/>
        </w:rPr>
        <w:t>的索赔成本没有支付。</w:t>
      </w:r>
      <w:r>
        <w:rPr>
          <w:rFonts w:ascii="Times New Roman" w:hAnsi="Times New Roman" w:cs="Times New Roman" w:hint="eastAsia"/>
        </w:rPr>
        <w:t>保险公司需要在当年对未来没有索赔的保单计提相应的未决赔款准备金。</w:t>
      </w:r>
    </w:p>
    <w:p w:rsidR="007842F0" w:rsidRDefault="007842F0" w:rsidP="007842F0">
      <w:pPr>
        <w:spacing w:line="360" w:lineRule="auto"/>
        <w:rPr>
          <w:rFonts w:ascii="Times New Roman" w:hAnsi="Times New Roman" w:cs="Times New Roman"/>
        </w:rPr>
      </w:pPr>
      <w:r>
        <w:rPr>
          <w:rFonts w:ascii="Times New Roman" w:hAnsi="Times New Roman" w:cs="Times New Roman"/>
        </w:rPr>
        <w:tab/>
      </w:r>
      <w:r w:rsidRPr="00670D7D">
        <w:rPr>
          <w:rFonts w:ascii="Times New Roman" w:hAnsi="Times New Roman" w:cs="Times New Roman" w:hint="eastAsia"/>
        </w:rPr>
        <w:t>非寿险业务准备金的评估目的向</w:t>
      </w:r>
      <w:r>
        <w:rPr>
          <w:rFonts w:ascii="Times New Roman" w:hAnsi="Times New Roman" w:cs="Times New Roman" w:hint="eastAsia"/>
        </w:rPr>
        <w:t>主要有三点：（</w:t>
      </w:r>
      <w:r>
        <w:rPr>
          <w:rFonts w:ascii="Times New Roman" w:hAnsi="Times New Roman" w:cs="Times New Roman" w:hint="eastAsia"/>
        </w:rPr>
        <w:t>1</w:t>
      </w:r>
      <w:r>
        <w:rPr>
          <w:rFonts w:ascii="Times New Roman" w:hAnsi="Times New Roman" w:cs="Times New Roman" w:hint="eastAsia"/>
        </w:rPr>
        <w:t>）向</w:t>
      </w:r>
      <w:r w:rsidRPr="00670D7D">
        <w:rPr>
          <w:rFonts w:ascii="Times New Roman" w:hAnsi="Times New Roman" w:cs="Times New Roman" w:hint="eastAsia"/>
        </w:rPr>
        <w:t>投资者、债权人提供真实、</w:t>
      </w:r>
      <w:r>
        <w:rPr>
          <w:rFonts w:ascii="Times New Roman" w:hAnsi="Times New Roman" w:cs="Times New Roman" w:hint="eastAsia"/>
        </w:rPr>
        <w:t>公允的信息，以客观反映保险公司在会计期间内的经营成果和财务状况；（</w:t>
      </w:r>
      <w:r>
        <w:rPr>
          <w:rFonts w:ascii="Times New Roman" w:hAnsi="Times New Roman" w:cs="Times New Roman" w:hint="eastAsia"/>
        </w:rPr>
        <w:t>2</w:t>
      </w:r>
      <w:r>
        <w:rPr>
          <w:rFonts w:ascii="Times New Roman" w:hAnsi="Times New Roman" w:cs="Times New Roman" w:hint="eastAsia"/>
        </w:rPr>
        <w:t>）保险公司的准备金评估需要</w:t>
      </w:r>
      <w:r w:rsidRPr="00670D7D">
        <w:rPr>
          <w:rFonts w:ascii="Times New Roman" w:hAnsi="Times New Roman" w:cs="Times New Roman" w:hint="eastAsia"/>
        </w:rPr>
        <w:t>服务</w:t>
      </w:r>
      <w:r>
        <w:rPr>
          <w:rFonts w:ascii="Times New Roman" w:hAnsi="Times New Roman" w:cs="Times New Roman" w:hint="eastAsia"/>
        </w:rPr>
        <w:t>于保险监管部门，为保证保单持有人的利益而监控保险公司的偿付能力；（</w:t>
      </w:r>
      <w:r>
        <w:rPr>
          <w:rFonts w:ascii="Times New Roman" w:hAnsi="Times New Roman" w:cs="Times New Roman" w:hint="eastAsia"/>
        </w:rPr>
        <w:t>3</w:t>
      </w:r>
      <w:r>
        <w:rPr>
          <w:rFonts w:ascii="Times New Roman" w:hAnsi="Times New Roman" w:cs="Times New Roman" w:hint="eastAsia"/>
        </w:rPr>
        <w:t>）保险公司</w:t>
      </w:r>
      <w:r w:rsidRPr="00670D7D">
        <w:rPr>
          <w:rFonts w:ascii="Times New Roman" w:hAnsi="Times New Roman" w:cs="Times New Roman" w:hint="eastAsia"/>
        </w:rPr>
        <w:t>向税务部门提供所需的财务信息和财务</w:t>
      </w:r>
      <w:r>
        <w:rPr>
          <w:rFonts w:ascii="Times New Roman" w:hAnsi="Times New Roman" w:cs="Times New Roman" w:hint="eastAsia"/>
        </w:rPr>
        <w:t>报表，以国家的税收政策为基础，反映保险公司的经营成果和获利能力；（</w:t>
      </w:r>
      <w:r>
        <w:rPr>
          <w:rFonts w:ascii="Times New Roman" w:hAnsi="Times New Roman" w:cs="Times New Roman" w:hint="eastAsia"/>
        </w:rPr>
        <w:t>4</w:t>
      </w:r>
      <w:r>
        <w:rPr>
          <w:rFonts w:ascii="Times New Roman" w:hAnsi="Times New Roman" w:cs="Times New Roman" w:hint="eastAsia"/>
        </w:rPr>
        <w:t>）</w:t>
      </w:r>
      <w:r w:rsidRPr="00670D7D">
        <w:rPr>
          <w:rFonts w:ascii="Times New Roman" w:hAnsi="Times New Roman" w:cs="Times New Roman" w:hint="eastAsia"/>
        </w:rPr>
        <w:t>保险公司内部管理的需要，目的主要在于帮助保险公司各级管理人员改善经营管理、提高经济效益。</w:t>
      </w:r>
      <w:r w:rsidRPr="00670D7D">
        <w:rPr>
          <w:rFonts w:ascii="Times New Roman" w:hAnsi="Times New Roman" w:cs="Times New Roman"/>
        </w:rPr>
        <w:t xml:space="preserve">  </w:t>
      </w:r>
    </w:p>
    <w:p w:rsidR="007842F0" w:rsidRDefault="007842F0" w:rsidP="007842F0">
      <w:pPr>
        <w:pStyle w:val="2"/>
        <w:spacing w:line="360" w:lineRule="auto"/>
      </w:pPr>
      <w:r>
        <w:rPr>
          <w:rFonts w:hint="eastAsia"/>
        </w:rPr>
        <w:lastRenderedPageBreak/>
        <w:t>11.2</w:t>
      </w:r>
      <w:r>
        <w:t xml:space="preserve"> </w:t>
      </w:r>
      <w:r w:rsidRPr="008320A9">
        <w:rPr>
          <w:rFonts w:hint="eastAsia"/>
        </w:rPr>
        <w:t>未决赔款准备金评估方法：链梯法</w:t>
      </w:r>
    </w:p>
    <w:p w:rsidR="007842F0" w:rsidRDefault="007842F0" w:rsidP="007842F0">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本节主要介绍</w:t>
      </w:r>
      <w:r w:rsidRPr="00001473">
        <w:rPr>
          <w:rFonts w:ascii="Times New Roman" w:hAnsi="Times New Roman" w:cs="Times New Roman" w:hint="eastAsia"/>
        </w:rPr>
        <w:t>常用的未决赔款准备金评估方法</w:t>
      </w:r>
      <w:r>
        <w:rPr>
          <w:rFonts w:ascii="Times New Roman" w:hAnsi="Times New Roman" w:cs="Times New Roman" w:hint="eastAsia"/>
        </w:rPr>
        <w:t>：链梯法。链梯法是按照</w:t>
      </w:r>
      <w:r w:rsidRPr="00B53A2D">
        <w:rPr>
          <w:rFonts w:ascii="Times New Roman" w:hAnsi="Times New Roman" w:cs="Times New Roman" w:hint="eastAsia"/>
        </w:rPr>
        <w:t>流量三角形中各列的比例关系来预测未来赔款数据的一种未决赔款准备金评估方法</w:t>
      </w:r>
      <w:r>
        <w:rPr>
          <w:rFonts w:ascii="Times New Roman" w:hAnsi="Times New Roman" w:cs="Times New Roman" w:hint="eastAsia"/>
        </w:rPr>
        <w:t>，主要的数据结构是流量三角形。流量三角形是</w:t>
      </w:r>
      <w:r w:rsidRPr="00EB446F">
        <w:rPr>
          <w:rFonts w:ascii="Times New Roman" w:hAnsi="Times New Roman" w:cs="Times New Roman" w:hint="eastAsia"/>
        </w:rPr>
        <w:t>保险公司将</w:t>
      </w:r>
    </w:p>
    <w:p w:rsidR="007842F0" w:rsidRDefault="007842F0" w:rsidP="007842F0">
      <w:pPr>
        <w:spacing w:line="360" w:lineRule="auto"/>
        <w:rPr>
          <w:rFonts w:ascii="Times New Roman" w:hAnsi="Times New Roman" w:cs="Times New Roman"/>
        </w:rPr>
      </w:pPr>
      <w:r w:rsidRPr="00E94D06">
        <w:rPr>
          <w:rFonts w:ascii="Times New Roman" w:hAnsi="Times New Roman" w:cs="Times New Roman" w:hint="eastAsia"/>
        </w:rPr>
        <w:t>保险公司历年的</w:t>
      </w:r>
      <w:r>
        <w:rPr>
          <w:rFonts w:ascii="Times New Roman" w:hAnsi="Times New Roman" w:cs="Times New Roman" w:hint="eastAsia"/>
        </w:rPr>
        <w:t>保费数据、</w:t>
      </w:r>
      <w:r w:rsidRPr="00E94D06">
        <w:rPr>
          <w:rFonts w:ascii="Times New Roman" w:hAnsi="Times New Roman" w:cs="Times New Roman" w:hint="eastAsia"/>
        </w:rPr>
        <w:t>已决赔款金额或赔款次数可以按</w:t>
      </w:r>
      <w:r>
        <w:rPr>
          <w:rFonts w:ascii="Times New Roman" w:hAnsi="Times New Roman" w:cs="Times New Roman" w:hint="eastAsia"/>
        </w:rPr>
        <w:t>事故年</w:t>
      </w:r>
      <w:r w:rsidRPr="00E94D06">
        <w:rPr>
          <w:rFonts w:ascii="Times New Roman" w:hAnsi="Times New Roman" w:cs="Times New Roman" w:hint="eastAsia"/>
        </w:rPr>
        <w:t>和进展年的方式组成一个上三角形</w:t>
      </w:r>
      <w:r w:rsidR="005D2977">
        <w:rPr>
          <w:rFonts w:ascii="Times New Roman" w:hAnsi="Times New Roman" w:cs="Times New Roman" w:hint="eastAsia"/>
        </w:rPr>
        <w:t>，从而对未来的未决赔款金额或赔款次数进行预测</w:t>
      </w:r>
      <w:r w:rsidRPr="00E94D06">
        <w:rPr>
          <w:rFonts w:ascii="Times New Roman" w:hAnsi="Times New Roman" w:cs="Times New Roman"/>
        </w:rPr>
        <w:t>。</w:t>
      </w:r>
      <w:r>
        <w:rPr>
          <w:rFonts w:ascii="Times New Roman" w:hAnsi="Times New Roman" w:cs="Times New Roman" w:hint="eastAsia"/>
        </w:rPr>
        <w:t>未决赔款准备金评估的目的是</w:t>
      </w:r>
      <w:r w:rsidR="005D2977">
        <w:rPr>
          <w:rFonts w:ascii="Times New Roman" w:hAnsi="Times New Roman" w:cs="Times New Roman" w:hint="eastAsia"/>
        </w:rPr>
        <w:t>根据流量三角形的上三角部分，</w:t>
      </w:r>
      <w:r w:rsidRPr="003F6086">
        <w:rPr>
          <w:rFonts w:ascii="Times New Roman" w:hAnsi="Times New Roman" w:cs="Times New Roman" w:hint="eastAsia"/>
        </w:rPr>
        <w:t>预测</w:t>
      </w:r>
      <w:r>
        <w:rPr>
          <w:rFonts w:ascii="Times New Roman" w:hAnsi="Times New Roman" w:cs="Times New Roman" w:hint="eastAsia"/>
        </w:rPr>
        <w:t>流量三角形的</w:t>
      </w:r>
      <w:r w:rsidRPr="003F6086">
        <w:rPr>
          <w:rFonts w:ascii="Times New Roman" w:hAnsi="Times New Roman" w:cs="Times New Roman" w:hint="eastAsia"/>
        </w:rPr>
        <w:t>下三角形</w:t>
      </w:r>
      <w:r w:rsidR="005D2977">
        <w:rPr>
          <w:rFonts w:ascii="Times New Roman" w:hAnsi="Times New Roman" w:cs="Times New Roman" w:hint="eastAsia"/>
        </w:rPr>
        <w:t>部分</w:t>
      </w:r>
      <w:r>
        <w:rPr>
          <w:rFonts w:ascii="Times New Roman" w:hAnsi="Times New Roman" w:cs="Times New Roman" w:hint="eastAsia"/>
        </w:rPr>
        <w:t>，</w:t>
      </w:r>
      <w:r w:rsidRPr="003F6086">
        <w:rPr>
          <w:rFonts w:ascii="Times New Roman" w:hAnsi="Times New Roman" w:cs="Times New Roman"/>
        </w:rPr>
        <w:t>即未决赔款</w:t>
      </w:r>
      <w:r w:rsidR="005D2977">
        <w:rPr>
          <w:rFonts w:ascii="Times New Roman" w:hAnsi="Times New Roman" w:cs="Times New Roman" w:hint="eastAsia"/>
        </w:rPr>
        <w:t>金额或未决赔款次数</w:t>
      </w:r>
      <w:r w:rsidRPr="003F6086">
        <w:rPr>
          <w:rFonts w:ascii="Times New Roman" w:hAnsi="Times New Roman" w:cs="Times New Roman"/>
        </w:rPr>
        <w:t>。</w:t>
      </w:r>
      <w:r w:rsidR="00AE0739">
        <w:rPr>
          <w:rFonts w:ascii="Times New Roman" w:hAnsi="Times New Roman" w:cs="Times New Roman"/>
        </w:rPr>
        <w:fldChar w:fldCharType="begin"/>
      </w:r>
      <w:r w:rsidR="00AE0739">
        <w:rPr>
          <w:rFonts w:ascii="Times New Roman" w:hAnsi="Times New Roman" w:cs="Times New Roman"/>
        </w:rPr>
        <w:instrText xml:space="preserve"> REF _Ref24286725 \h </w:instrText>
      </w:r>
      <w:r w:rsidR="00AE0739">
        <w:rPr>
          <w:rFonts w:ascii="Times New Roman" w:hAnsi="Times New Roman" w:cs="Times New Roman"/>
        </w:rPr>
      </w:r>
      <w:r w:rsidR="00AE0739">
        <w:rPr>
          <w:rFonts w:ascii="Times New Roman" w:hAnsi="Times New Roman" w:cs="Times New Roman"/>
        </w:rPr>
        <w:fldChar w:fldCharType="separate"/>
      </w:r>
      <w:r w:rsidR="00AE0739">
        <w:t>表</w:t>
      </w:r>
      <w:r w:rsidR="00AE0739">
        <w:t xml:space="preserve"> </w:t>
      </w:r>
      <w:r w:rsidR="00AE0739">
        <w:rPr>
          <w:noProof/>
        </w:rPr>
        <w:t>6</w:t>
      </w:r>
      <w:r w:rsidR="00AE0739">
        <w:rPr>
          <w:rFonts w:ascii="Times New Roman" w:hAnsi="Times New Roman" w:cs="Times New Roman"/>
        </w:rPr>
        <w:fldChar w:fldCharType="end"/>
      </w:r>
      <w:r>
        <w:rPr>
          <w:rFonts w:ascii="Times New Roman" w:hAnsi="Times New Roman" w:cs="Times New Roman" w:hint="eastAsia"/>
        </w:rPr>
        <w:t>显示了保险公司某非寿险业务的流量三角形数据。流量三角形通常涉及到事故年和进展年两个概念：</w:t>
      </w:r>
    </w:p>
    <w:p w:rsidR="007842F0" w:rsidRDefault="007842F0" w:rsidP="007842F0">
      <w:pPr>
        <w:spacing w:line="360" w:lineRule="auto"/>
        <w:ind w:firstLine="42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7D2847">
        <w:rPr>
          <w:rFonts w:ascii="Times New Roman" w:hAnsi="Times New Roman" w:cs="Times New Roman" w:hint="eastAsia"/>
        </w:rPr>
        <w:t>事故年（</w:t>
      </w:r>
      <w:r w:rsidRPr="007D2847">
        <w:rPr>
          <w:rFonts w:ascii="Times New Roman" w:hAnsi="Times New Roman" w:cs="Times New Roman"/>
        </w:rPr>
        <w:t>Accident year</w:t>
      </w:r>
      <w:r>
        <w:rPr>
          <w:rFonts w:ascii="Times New Roman" w:hAnsi="Times New Roman" w:cs="Times New Roman"/>
        </w:rPr>
        <w:t>）</w:t>
      </w:r>
      <w:r>
        <w:rPr>
          <w:rFonts w:ascii="Times New Roman" w:hAnsi="Times New Roman" w:cs="Times New Roman" w:hint="eastAsia"/>
        </w:rPr>
        <w:t>指的是保单发生保险事故的时间。</w:t>
      </w:r>
      <w:r w:rsidRPr="007D2847">
        <w:rPr>
          <w:rFonts w:ascii="Times New Roman" w:hAnsi="Times New Roman" w:cs="Times New Roman"/>
        </w:rPr>
        <w:t>这是评估</w:t>
      </w:r>
      <w:r w:rsidRPr="007D2847">
        <w:rPr>
          <w:rFonts w:ascii="Times New Roman" w:hAnsi="Times New Roman" w:cs="Times New Roman"/>
        </w:rPr>
        <w:t>IBNR</w:t>
      </w:r>
      <w:r w:rsidRPr="007D2847">
        <w:rPr>
          <w:rFonts w:ascii="Times New Roman" w:hAnsi="Times New Roman" w:cs="Times New Roman"/>
        </w:rPr>
        <w:t>最为常用</w:t>
      </w:r>
      <w:r>
        <w:rPr>
          <w:rFonts w:ascii="Times New Roman" w:hAnsi="Times New Roman" w:cs="Times New Roman" w:hint="eastAsia"/>
        </w:rPr>
        <w:t>和最合理</w:t>
      </w:r>
      <w:r>
        <w:rPr>
          <w:rFonts w:ascii="Times New Roman" w:hAnsi="Times New Roman" w:cs="Times New Roman"/>
        </w:rPr>
        <w:t>的赔款流量三角形数据组织基础</w:t>
      </w:r>
      <w:r>
        <w:rPr>
          <w:rFonts w:ascii="Times New Roman" w:hAnsi="Times New Roman" w:cs="Times New Roman" w:hint="eastAsia"/>
        </w:rPr>
        <w:t>。事故年</w:t>
      </w:r>
      <w:r w:rsidRPr="007D2847">
        <w:rPr>
          <w:rFonts w:ascii="Times New Roman" w:hAnsi="Times New Roman" w:cs="Times New Roman"/>
        </w:rPr>
        <w:t>能够真正地反映出</w:t>
      </w:r>
      <w:r>
        <w:rPr>
          <w:rFonts w:ascii="Times New Roman" w:hAnsi="Times New Roman" w:cs="Times New Roman" w:hint="eastAsia"/>
        </w:rPr>
        <w:t>未决赔款准备中“</w:t>
      </w:r>
      <w:r w:rsidRPr="007D2847">
        <w:rPr>
          <w:rFonts w:ascii="Times New Roman" w:hAnsi="Times New Roman" w:cs="Times New Roman"/>
        </w:rPr>
        <w:t>已发生但未报告</w:t>
      </w:r>
      <w:r>
        <w:rPr>
          <w:rFonts w:ascii="Times New Roman" w:hAnsi="Times New Roman" w:cs="Times New Roman" w:hint="eastAsia"/>
        </w:rPr>
        <w:t>”</w:t>
      </w:r>
      <w:r w:rsidR="005D2977">
        <w:rPr>
          <w:rFonts w:ascii="Times New Roman" w:hAnsi="Times New Roman" w:cs="Times New Roman"/>
        </w:rPr>
        <w:t>的规律</w:t>
      </w:r>
      <w:r w:rsidR="005D2977">
        <w:rPr>
          <w:rFonts w:ascii="Times New Roman" w:hAnsi="Times New Roman" w:cs="Times New Roman" w:hint="eastAsia"/>
        </w:rPr>
        <w:t>，揭示了</w:t>
      </w:r>
      <w:r w:rsidR="00606BEE">
        <w:rPr>
          <w:rFonts w:ascii="Times New Roman" w:hAnsi="Times New Roman" w:cs="Times New Roman" w:hint="eastAsia"/>
        </w:rPr>
        <w:t>保险事故</w:t>
      </w:r>
      <w:r w:rsidR="005D2977">
        <w:rPr>
          <w:rFonts w:ascii="Times New Roman" w:hAnsi="Times New Roman" w:cs="Times New Roman" w:hint="eastAsia"/>
        </w:rPr>
        <w:t>发生的具体</w:t>
      </w:r>
      <w:r w:rsidR="00606BEE">
        <w:rPr>
          <w:rFonts w:ascii="Times New Roman" w:hAnsi="Times New Roman" w:cs="Times New Roman" w:hint="eastAsia"/>
        </w:rPr>
        <w:t>时间段。</w:t>
      </w:r>
    </w:p>
    <w:p w:rsidR="007842F0" w:rsidRDefault="007842F0" w:rsidP="007842F0">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）进展年（</w:t>
      </w:r>
      <w:r>
        <w:rPr>
          <w:rFonts w:ascii="Times New Roman" w:hAnsi="Times New Roman" w:cs="Times New Roman"/>
        </w:rPr>
        <w:t>De</w:t>
      </w:r>
      <w:r>
        <w:rPr>
          <w:rFonts w:ascii="Times New Roman" w:hAnsi="Times New Roman" w:cs="Times New Roman" w:hint="eastAsia"/>
        </w:rPr>
        <w:t>ve</w:t>
      </w:r>
      <w:r>
        <w:rPr>
          <w:rFonts w:ascii="Times New Roman" w:hAnsi="Times New Roman" w:cs="Times New Roman"/>
        </w:rPr>
        <w:t>lopment year</w:t>
      </w:r>
      <w:r>
        <w:rPr>
          <w:rFonts w:ascii="Times New Roman" w:hAnsi="Times New Roman" w:cs="Times New Roman" w:hint="eastAsia"/>
        </w:rPr>
        <w:t>）指的是</w:t>
      </w:r>
      <w:r w:rsidRPr="00E90650">
        <w:rPr>
          <w:rFonts w:ascii="Times New Roman" w:hAnsi="Times New Roman" w:cs="Times New Roman" w:hint="eastAsia"/>
        </w:rPr>
        <w:t>赔付年与事故</w:t>
      </w:r>
      <w:r>
        <w:rPr>
          <w:rFonts w:ascii="Times New Roman" w:hAnsi="Times New Roman" w:cs="Times New Roman" w:hint="eastAsia"/>
        </w:rPr>
        <w:t>年</w:t>
      </w:r>
      <w:r w:rsidRPr="00E90650">
        <w:rPr>
          <w:rFonts w:ascii="Times New Roman" w:hAnsi="Times New Roman" w:cs="Times New Roman" w:hint="eastAsia"/>
        </w:rPr>
        <w:t>之间的时间间隔称</w:t>
      </w:r>
      <w:r>
        <w:rPr>
          <w:rFonts w:ascii="Times New Roman" w:hAnsi="Times New Roman" w:cs="Times New Roman" w:hint="eastAsia"/>
        </w:rPr>
        <w:t>。对于同一事故年的保单而言，随着进展年的增加，保险公司在当年的赔付会越来越少，即当进展年足够大的时候，保险公司对该类保单的赔付已经完成，</w:t>
      </w:r>
      <w:r>
        <w:rPr>
          <w:rFonts w:ascii="Times New Roman" w:hAnsi="Times New Roman" w:cs="Times New Roman" w:hint="eastAsia"/>
        </w:rPr>
        <w:t xml:space="preserve"> </w:t>
      </w:r>
      <w:r>
        <w:rPr>
          <w:rFonts w:ascii="Times New Roman" w:hAnsi="Times New Roman" w:cs="Times New Roman" w:hint="eastAsia"/>
        </w:rPr>
        <w:t>此时未决赔款准备金为零。</w:t>
      </w:r>
    </w:p>
    <w:p w:rsidR="007842F0" w:rsidRDefault="007842F0" w:rsidP="007842F0">
      <w:pPr>
        <w:spacing w:line="360" w:lineRule="auto"/>
        <w:rPr>
          <w:rFonts w:ascii="Times New Roman" w:hAnsi="Times New Roman" w:cs="Times New Roman"/>
        </w:rPr>
      </w:pPr>
      <w:r>
        <w:rPr>
          <w:rFonts w:ascii="Times New Roman" w:hAnsi="Times New Roman" w:cs="Times New Roman"/>
        </w:rPr>
        <w:tab/>
      </w:r>
      <w:r w:rsidRPr="00327BEF">
        <w:rPr>
          <w:rFonts w:ascii="Times New Roman" w:hAnsi="Times New Roman" w:cs="Times New Roman"/>
        </w:rPr>
        <w:fldChar w:fldCharType="begin"/>
      </w:r>
      <w:r w:rsidRPr="00327BEF">
        <w:rPr>
          <w:rFonts w:ascii="Times New Roman" w:hAnsi="Times New Roman" w:cs="Times New Roman"/>
        </w:rPr>
        <w:instrText xml:space="preserve"> REF _Ref24286725 \h </w:instrText>
      </w:r>
      <w:r>
        <w:rPr>
          <w:rFonts w:ascii="Times New Roman" w:hAnsi="Times New Roman" w:cs="Times New Roman"/>
        </w:rPr>
        <w:instrText xml:space="preserve"> \* MERGEFORMAT </w:instrText>
      </w:r>
      <w:r w:rsidRPr="00327BEF">
        <w:rPr>
          <w:rFonts w:ascii="Times New Roman" w:hAnsi="Times New Roman" w:cs="Times New Roman"/>
        </w:rPr>
      </w:r>
      <w:r w:rsidRPr="00327BEF">
        <w:rPr>
          <w:rFonts w:ascii="Times New Roman" w:hAnsi="Times New Roman" w:cs="Times New Roman"/>
        </w:rPr>
        <w:fldChar w:fldCharType="separate"/>
      </w:r>
      <w:r w:rsidRPr="00A45631">
        <w:rPr>
          <w:rFonts w:ascii="Times New Roman" w:hAnsi="Times New Roman" w:cs="Times New Roman"/>
        </w:rPr>
        <w:t>表</w:t>
      </w:r>
      <w:r w:rsidRPr="00A45631">
        <w:rPr>
          <w:rFonts w:ascii="Times New Roman" w:hAnsi="Times New Roman" w:cs="Times New Roman"/>
        </w:rPr>
        <w:t xml:space="preserve"> </w:t>
      </w:r>
      <w:r w:rsidRPr="00A45631">
        <w:rPr>
          <w:rFonts w:ascii="Times New Roman" w:hAnsi="Times New Roman" w:cs="Times New Roman"/>
          <w:noProof/>
        </w:rPr>
        <w:t>6</w:t>
      </w:r>
      <w:r w:rsidRPr="00327BEF">
        <w:rPr>
          <w:rFonts w:ascii="Times New Roman" w:hAnsi="Times New Roman" w:cs="Times New Roman"/>
        </w:rPr>
        <w:fldChar w:fldCharType="end"/>
      </w:r>
      <w:r w:rsidRPr="00327BEF">
        <w:rPr>
          <w:rFonts w:ascii="Times New Roman" w:hAnsi="Times New Roman" w:cs="Times New Roman"/>
        </w:rPr>
        <w:t>显示了</w:t>
      </w:r>
      <w:r w:rsidR="002B60FD">
        <w:rPr>
          <w:rFonts w:ascii="Times New Roman" w:hAnsi="Times New Roman" w:cs="Times New Roman" w:hint="eastAsia"/>
        </w:rPr>
        <w:t>2014</w:t>
      </w:r>
      <w:r w:rsidR="002B60FD">
        <w:rPr>
          <w:rFonts w:ascii="Times New Roman" w:hAnsi="Times New Roman" w:cs="Times New Roman" w:hint="eastAsia"/>
        </w:rPr>
        <w:t>年当期</w:t>
      </w:r>
      <w:r w:rsidRPr="00327BEF">
        <w:rPr>
          <w:rFonts w:ascii="Times New Roman" w:hAnsi="Times New Roman" w:cs="Times New Roman"/>
        </w:rPr>
        <w:t>基于</w:t>
      </w:r>
      <w:r>
        <w:rPr>
          <w:rFonts w:ascii="Times New Roman" w:hAnsi="Times New Roman" w:cs="Times New Roman"/>
        </w:rPr>
        <w:t>累计</w:t>
      </w:r>
      <w:r w:rsidRPr="00327BEF">
        <w:rPr>
          <w:rFonts w:ascii="Times New Roman" w:hAnsi="Times New Roman" w:cs="Times New Roman"/>
        </w:rPr>
        <w:t>已付赔款的流量三角形。例如，当事故年为</w:t>
      </w:r>
      <w:r w:rsidRPr="00327BEF">
        <w:rPr>
          <w:rFonts w:ascii="Times New Roman" w:hAnsi="Times New Roman" w:cs="Times New Roman"/>
        </w:rPr>
        <w:t>2008</w:t>
      </w:r>
      <w:r w:rsidRPr="00327BEF">
        <w:rPr>
          <w:rFonts w:ascii="Times New Roman" w:hAnsi="Times New Roman" w:cs="Times New Roman"/>
        </w:rPr>
        <w:t>年，进展年为</w:t>
      </w:r>
      <w:r w:rsidRPr="00327BEF">
        <w:rPr>
          <w:rFonts w:ascii="Times New Roman" w:hAnsi="Times New Roman" w:cs="Times New Roman"/>
        </w:rPr>
        <w:t>0</w:t>
      </w:r>
      <w:r w:rsidRPr="00327BEF">
        <w:rPr>
          <w:rFonts w:ascii="Times New Roman" w:hAnsi="Times New Roman" w:cs="Times New Roman"/>
        </w:rPr>
        <w:t>时，</w:t>
      </w:r>
      <w:r>
        <w:rPr>
          <w:rFonts w:ascii="Times New Roman" w:hAnsi="Times New Roman" w:cs="Times New Roman"/>
        </w:rPr>
        <w:t>累计</w:t>
      </w:r>
      <w:r w:rsidRPr="00327BEF">
        <w:rPr>
          <w:rFonts w:ascii="Times New Roman" w:hAnsi="Times New Roman" w:cs="Times New Roman"/>
        </w:rPr>
        <w:t>已付赔款为</w:t>
      </w:r>
      <w:r w:rsidRPr="00327BEF">
        <w:rPr>
          <w:rFonts w:ascii="Times New Roman" w:hAnsi="Times New Roman" w:cs="Times New Roman"/>
        </w:rPr>
        <w:t>1,310</w:t>
      </w:r>
      <w:r w:rsidRPr="00327BEF">
        <w:rPr>
          <w:rFonts w:ascii="Times New Roman" w:hAnsi="Times New Roman" w:cs="Times New Roman"/>
        </w:rPr>
        <w:t>千元，表明保险公司所有事故年为</w:t>
      </w:r>
      <w:r w:rsidRPr="00327BEF">
        <w:rPr>
          <w:rFonts w:ascii="Times New Roman" w:hAnsi="Times New Roman" w:cs="Times New Roman"/>
        </w:rPr>
        <w:t>2008</w:t>
      </w:r>
      <w:r w:rsidRPr="00327BEF">
        <w:rPr>
          <w:rFonts w:ascii="Times New Roman" w:hAnsi="Times New Roman" w:cs="Times New Roman"/>
        </w:rPr>
        <w:t>年的保单在</w:t>
      </w:r>
      <w:r w:rsidRPr="00327BEF">
        <w:rPr>
          <w:rFonts w:ascii="Times New Roman" w:hAnsi="Times New Roman" w:cs="Times New Roman"/>
        </w:rPr>
        <w:t>2008</w:t>
      </w:r>
      <w:r w:rsidRPr="00327BEF">
        <w:rPr>
          <w:rFonts w:ascii="Times New Roman" w:hAnsi="Times New Roman" w:cs="Times New Roman"/>
        </w:rPr>
        <w:t>年的已付赔款是</w:t>
      </w:r>
      <w:r w:rsidRPr="00327BEF">
        <w:rPr>
          <w:rFonts w:ascii="Times New Roman" w:hAnsi="Times New Roman" w:cs="Times New Roman"/>
        </w:rPr>
        <w:t>1,310</w:t>
      </w:r>
      <w:r w:rsidRPr="00327BEF">
        <w:rPr>
          <w:rFonts w:ascii="Times New Roman" w:hAnsi="Times New Roman" w:cs="Times New Roman"/>
        </w:rPr>
        <w:t>千元。当事故年为</w:t>
      </w:r>
      <w:r w:rsidRPr="00327BEF">
        <w:rPr>
          <w:rFonts w:ascii="Times New Roman" w:hAnsi="Times New Roman" w:cs="Times New Roman"/>
        </w:rPr>
        <w:t>2008</w:t>
      </w:r>
      <w:r w:rsidRPr="00327BEF">
        <w:rPr>
          <w:rFonts w:ascii="Times New Roman" w:hAnsi="Times New Roman" w:cs="Times New Roman"/>
        </w:rPr>
        <w:t>年，进展年为</w:t>
      </w:r>
      <w:r w:rsidRPr="00327BEF">
        <w:rPr>
          <w:rFonts w:ascii="Times New Roman" w:hAnsi="Times New Roman" w:cs="Times New Roman"/>
        </w:rPr>
        <w:t>1</w:t>
      </w:r>
      <w:r w:rsidRPr="00327BEF">
        <w:rPr>
          <w:rFonts w:ascii="Times New Roman" w:hAnsi="Times New Roman" w:cs="Times New Roman"/>
        </w:rPr>
        <w:t>时</w:t>
      </w:r>
      <w:r w:rsidRPr="00327BEF">
        <w:rPr>
          <w:rFonts w:ascii="Times New Roman" w:hAnsi="Times New Roman" w:cs="Times New Roman"/>
        </w:rPr>
        <w:t xml:space="preserve">, </w:t>
      </w:r>
      <w:r>
        <w:rPr>
          <w:rFonts w:ascii="Times New Roman" w:hAnsi="Times New Roman" w:cs="Times New Roman"/>
        </w:rPr>
        <w:t>累计</w:t>
      </w:r>
      <w:r w:rsidRPr="00327BEF">
        <w:rPr>
          <w:rFonts w:ascii="Times New Roman" w:hAnsi="Times New Roman" w:cs="Times New Roman"/>
        </w:rPr>
        <w:t>已付赔款为</w:t>
      </w:r>
      <w:r w:rsidRPr="00327BEF">
        <w:rPr>
          <w:rFonts w:ascii="Times New Roman" w:hAnsi="Times New Roman" w:cs="Times New Roman"/>
        </w:rPr>
        <w:t>2,876</w:t>
      </w:r>
      <w:r w:rsidRPr="00327BEF">
        <w:rPr>
          <w:rFonts w:ascii="Times New Roman" w:hAnsi="Times New Roman" w:cs="Times New Roman"/>
        </w:rPr>
        <w:t>千元，表明保险公司所有事故年为</w:t>
      </w:r>
      <w:r w:rsidRPr="00327BEF">
        <w:rPr>
          <w:rFonts w:ascii="Times New Roman" w:hAnsi="Times New Roman" w:cs="Times New Roman"/>
        </w:rPr>
        <w:t>2008</w:t>
      </w:r>
      <w:r w:rsidRPr="00327BEF">
        <w:rPr>
          <w:rFonts w:ascii="Times New Roman" w:hAnsi="Times New Roman" w:cs="Times New Roman"/>
        </w:rPr>
        <w:t>年的保单在</w:t>
      </w:r>
      <w:r w:rsidRPr="00327BEF">
        <w:rPr>
          <w:rFonts w:ascii="Times New Roman" w:hAnsi="Times New Roman" w:cs="Times New Roman"/>
        </w:rPr>
        <w:t>2008</w:t>
      </w:r>
      <w:r w:rsidRPr="00327BEF">
        <w:rPr>
          <w:rFonts w:ascii="Times New Roman" w:hAnsi="Times New Roman" w:cs="Times New Roman"/>
        </w:rPr>
        <w:t>年和</w:t>
      </w:r>
      <w:r w:rsidRPr="00327BEF">
        <w:rPr>
          <w:rFonts w:ascii="Times New Roman" w:hAnsi="Times New Roman" w:cs="Times New Roman"/>
        </w:rPr>
        <w:t>2009</w:t>
      </w:r>
      <w:r w:rsidRPr="00327BEF">
        <w:rPr>
          <w:rFonts w:ascii="Times New Roman" w:hAnsi="Times New Roman" w:cs="Times New Roman"/>
        </w:rPr>
        <w:t>年之间的</w:t>
      </w:r>
      <w:r>
        <w:rPr>
          <w:rFonts w:ascii="Times New Roman" w:hAnsi="Times New Roman" w:cs="Times New Roman"/>
        </w:rPr>
        <w:t>累计</w:t>
      </w:r>
      <w:r w:rsidRPr="00327BEF">
        <w:rPr>
          <w:rFonts w:ascii="Times New Roman" w:hAnsi="Times New Roman" w:cs="Times New Roman"/>
        </w:rPr>
        <w:t>已付赔款为</w:t>
      </w:r>
      <w:r w:rsidRPr="00327BEF">
        <w:rPr>
          <w:rFonts w:ascii="Times New Roman" w:hAnsi="Times New Roman" w:cs="Times New Roman"/>
        </w:rPr>
        <w:t>2,876</w:t>
      </w:r>
      <w:r w:rsidRPr="00327BEF">
        <w:rPr>
          <w:rFonts w:ascii="Times New Roman" w:hAnsi="Times New Roman" w:cs="Times New Roman"/>
        </w:rPr>
        <w:t>千元，其中</w:t>
      </w:r>
      <w:r w:rsidRPr="00327BEF">
        <w:rPr>
          <w:rFonts w:ascii="Times New Roman" w:hAnsi="Times New Roman" w:cs="Times New Roman"/>
        </w:rPr>
        <w:t>2009</w:t>
      </w:r>
      <w:r w:rsidRPr="00327BEF">
        <w:rPr>
          <w:rFonts w:ascii="Times New Roman" w:hAnsi="Times New Roman" w:cs="Times New Roman"/>
        </w:rPr>
        <w:t>年处理的已付赔款为</w:t>
      </w:r>
      <w:r w:rsidRPr="00327BEF">
        <w:rPr>
          <w:rFonts w:ascii="Times New Roman" w:hAnsi="Times New Roman" w:cs="Times New Roman"/>
        </w:rPr>
        <w:t>2,976-1,310=1,566</w:t>
      </w:r>
      <w:r w:rsidRPr="00327BEF">
        <w:rPr>
          <w:rFonts w:ascii="Times New Roman" w:hAnsi="Times New Roman" w:cs="Times New Roman"/>
        </w:rPr>
        <w:t>千元。</w:t>
      </w:r>
      <w:r w:rsidR="001E3932" w:rsidRPr="00327BEF">
        <w:rPr>
          <w:rFonts w:ascii="Times New Roman" w:hAnsi="Times New Roman" w:cs="Times New Roman"/>
        </w:rPr>
        <w:lastRenderedPageBreak/>
        <w:t>因此，可以根据</w:t>
      </w:r>
      <w:r w:rsidR="001E3932" w:rsidRPr="00327BEF">
        <w:rPr>
          <w:rFonts w:ascii="Times New Roman" w:hAnsi="Times New Roman" w:cs="Times New Roman"/>
        </w:rPr>
        <w:fldChar w:fldCharType="begin"/>
      </w:r>
      <w:r w:rsidR="001E3932" w:rsidRPr="00327BEF">
        <w:rPr>
          <w:rFonts w:ascii="Times New Roman" w:hAnsi="Times New Roman" w:cs="Times New Roman"/>
        </w:rPr>
        <w:instrText xml:space="preserve"> REF _Ref24286725 \h </w:instrText>
      </w:r>
      <w:r w:rsidR="001E3932">
        <w:rPr>
          <w:rFonts w:ascii="Times New Roman" w:hAnsi="Times New Roman" w:cs="Times New Roman"/>
        </w:rPr>
        <w:instrText xml:space="preserve"> \* MERGEFORMAT </w:instrText>
      </w:r>
      <w:r w:rsidR="001E3932" w:rsidRPr="00327BEF">
        <w:rPr>
          <w:rFonts w:ascii="Times New Roman" w:hAnsi="Times New Roman" w:cs="Times New Roman"/>
        </w:rPr>
      </w:r>
      <w:r w:rsidR="001E3932" w:rsidRPr="00327BEF">
        <w:rPr>
          <w:rFonts w:ascii="Times New Roman" w:hAnsi="Times New Roman" w:cs="Times New Roman"/>
        </w:rPr>
        <w:fldChar w:fldCharType="separate"/>
      </w:r>
      <w:r w:rsidR="001E3932" w:rsidRPr="00A45631">
        <w:rPr>
          <w:rFonts w:ascii="Times New Roman" w:hAnsi="Times New Roman" w:cs="Times New Roman"/>
        </w:rPr>
        <w:t>表</w:t>
      </w:r>
      <w:r w:rsidR="001E3932" w:rsidRPr="00A45631">
        <w:rPr>
          <w:rFonts w:ascii="Times New Roman" w:hAnsi="Times New Roman" w:cs="Times New Roman"/>
        </w:rPr>
        <w:t xml:space="preserve"> </w:t>
      </w:r>
      <w:r w:rsidR="001E3932" w:rsidRPr="00A45631">
        <w:rPr>
          <w:rFonts w:ascii="Times New Roman" w:hAnsi="Times New Roman" w:cs="Times New Roman"/>
          <w:noProof/>
        </w:rPr>
        <w:t>6</w:t>
      </w:r>
      <w:r w:rsidR="001E3932" w:rsidRPr="00327BEF">
        <w:rPr>
          <w:rFonts w:ascii="Times New Roman" w:hAnsi="Times New Roman" w:cs="Times New Roman"/>
        </w:rPr>
        <w:fldChar w:fldCharType="end"/>
      </w:r>
      <w:r w:rsidR="001E3932" w:rsidRPr="00327BEF">
        <w:rPr>
          <w:rFonts w:ascii="Times New Roman" w:hAnsi="Times New Roman" w:cs="Times New Roman"/>
        </w:rPr>
        <w:t>构建如</w:t>
      </w:r>
      <w:r w:rsidR="001E3932" w:rsidRPr="00327BEF">
        <w:rPr>
          <w:rFonts w:ascii="Times New Roman" w:hAnsi="Times New Roman" w:cs="Times New Roman"/>
        </w:rPr>
        <w:fldChar w:fldCharType="begin"/>
      </w:r>
      <w:r w:rsidR="001E3932" w:rsidRPr="00327BEF">
        <w:rPr>
          <w:rFonts w:ascii="Times New Roman" w:hAnsi="Times New Roman" w:cs="Times New Roman"/>
        </w:rPr>
        <w:instrText xml:space="preserve"> REF _Ref24286738 \h </w:instrText>
      </w:r>
      <w:r w:rsidR="001E3932">
        <w:rPr>
          <w:rFonts w:ascii="Times New Roman" w:hAnsi="Times New Roman" w:cs="Times New Roman"/>
        </w:rPr>
        <w:instrText xml:space="preserve"> \* MERGEFORMAT </w:instrText>
      </w:r>
      <w:r w:rsidR="001E3932" w:rsidRPr="00327BEF">
        <w:rPr>
          <w:rFonts w:ascii="Times New Roman" w:hAnsi="Times New Roman" w:cs="Times New Roman"/>
        </w:rPr>
      </w:r>
      <w:r w:rsidR="001E3932" w:rsidRPr="00327BEF">
        <w:rPr>
          <w:rFonts w:ascii="Times New Roman" w:hAnsi="Times New Roman" w:cs="Times New Roman"/>
        </w:rPr>
        <w:fldChar w:fldCharType="separate"/>
      </w:r>
      <w:r w:rsidR="001E3932" w:rsidRPr="00A45631">
        <w:rPr>
          <w:rFonts w:ascii="Times New Roman" w:hAnsi="Times New Roman" w:cs="Times New Roman"/>
        </w:rPr>
        <w:t>表</w:t>
      </w:r>
      <w:r w:rsidR="001E3932" w:rsidRPr="00A45631">
        <w:rPr>
          <w:rFonts w:ascii="Times New Roman" w:hAnsi="Times New Roman" w:cs="Times New Roman"/>
        </w:rPr>
        <w:t xml:space="preserve"> </w:t>
      </w:r>
      <w:r w:rsidR="001E3932" w:rsidRPr="00A45631">
        <w:rPr>
          <w:rFonts w:ascii="Times New Roman" w:hAnsi="Times New Roman" w:cs="Times New Roman"/>
          <w:noProof/>
        </w:rPr>
        <w:t>7</w:t>
      </w:r>
      <w:r w:rsidR="001E3932" w:rsidRPr="00327BEF">
        <w:rPr>
          <w:rFonts w:ascii="Times New Roman" w:hAnsi="Times New Roman" w:cs="Times New Roman"/>
        </w:rPr>
        <w:fldChar w:fldCharType="end"/>
      </w:r>
      <w:r w:rsidR="001E3932" w:rsidRPr="00327BEF">
        <w:rPr>
          <w:rFonts w:ascii="Times New Roman" w:hAnsi="Times New Roman" w:cs="Times New Roman"/>
        </w:rPr>
        <w:t>的基于增量已付赔款的流量三角形数据。</w:t>
      </w:r>
      <w:r w:rsidR="001E3932">
        <w:rPr>
          <w:rFonts w:ascii="Times New Roman" w:hAnsi="Times New Roman" w:cs="Times New Roman" w:hint="eastAsia"/>
        </w:rPr>
        <w:t>另外，事故年为</w:t>
      </w:r>
      <w:r w:rsidR="001E3932">
        <w:rPr>
          <w:rFonts w:ascii="Times New Roman" w:hAnsi="Times New Roman" w:cs="Times New Roman" w:hint="eastAsia"/>
        </w:rPr>
        <w:t>2008</w:t>
      </w:r>
      <w:r w:rsidR="001E3932">
        <w:rPr>
          <w:rFonts w:ascii="Times New Roman" w:hAnsi="Times New Roman" w:cs="Times New Roman" w:hint="eastAsia"/>
        </w:rPr>
        <w:t>年，进展到</w:t>
      </w:r>
      <w:r w:rsidR="001E3932">
        <w:rPr>
          <w:rFonts w:ascii="Times New Roman" w:hAnsi="Times New Roman" w:cs="Times New Roman" w:hint="eastAsia"/>
        </w:rPr>
        <w:t>201</w:t>
      </w:r>
      <w:r w:rsidR="002B60FD">
        <w:rPr>
          <w:rFonts w:ascii="Times New Roman" w:hAnsi="Times New Roman" w:cs="Times New Roman" w:hint="eastAsia"/>
        </w:rPr>
        <w:t>4</w:t>
      </w:r>
      <w:r w:rsidR="001E3932">
        <w:rPr>
          <w:rFonts w:ascii="Times New Roman" w:hAnsi="Times New Roman" w:cs="Times New Roman" w:hint="eastAsia"/>
        </w:rPr>
        <w:t>年（进展年为</w:t>
      </w:r>
      <w:r w:rsidR="001E3932">
        <w:rPr>
          <w:rFonts w:ascii="Times New Roman" w:hAnsi="Times New Roman" w:cs="Times New Roman" w:hint="eastAsia"/>
        </w:rPr>
        <w:t>6</w:t>
      </w:r>
      <w:r w:rsidR="001E3932">
        <w:rPr>
          <w:rFonts w:ascii="Times New Roman" w:hAnsi="Times New Roman" w:cs="Times New Roman" w:hint="eastAsia"/>
        </w:rPr>
        <w:t>年）的保单累计已付赔款为</w:t>
      </w:r>
      <w:r w:rsidR="001E3932">
        <w:rPr>
          <w:rFonts w:ascii="Times New Roman" w:hAnsi="Times New Roman" w:cs="Times New Roman" w:hint="eastAsia"/>
        </w:rPr>
        <w:t>5,480</w:t>
      </w:r>
      <w:r w:rsidR="001E3932">
        <w:rPr>
          <w:rFonts w:ascii="Times New Roman" w:hAnsi="Times New Roman" w:cs="Times New Roman" w:hint="eastAsia"/>
        </w:rPr>
        <w:t>千元，而事故年为</w:t>
      </w:r>
      <w:r w:rsidR="001E3932">
        <w:rPr>
          <w:rFonts w:ascii="Times New Roman" w:hAnsi="Times New Roman" w:cs="Times New Roman" w:hint="eastAsia"/>
        </w:rPr>
        <w:t>20</w:t>
      </w:r>
      <w:r w:rsidR="001E3932">
        <w:rPr>
          <w:rFonts w:ascii="Times New Roman" w:hAnsi="Times New Roman" w:cs="Times New Roman"/>
        </w:rPr>
        <w:t>09</w:t>
      </w:r>
      <w:r w:rsidR="001E3932">
        <w:rPr>
          <w:rFonts w:ascii="Times New Roman" w:hAnsi="Times New Roman" w:cs="Times New Roman" w:hint="eastAsia"/>
        </w:rPr>
        <w:t>年，进展到</w:t>
      </w:r>
      <w:r w:rsidR="002B60FD">
        <w:rPr>
          <w:rFonts w:ascii="Times New Roman" w:hAnsi="Times New Roman" w:cs="Times New Roman" w:hint="eastAsia"/>
        </w:rPr>
        <w:t>2014</w:t>
      </w:r>
      <w:r w:rsidR="001E3932">
        <w:rPr>
          <w:rFonts w:ascii="Times New Roman" w:hAnsi="Times New Roman" w:cs="Times New Roman" w:hint="eastAsia"/>
        </w:rPr>
        <w:t>年（进展年为</w:t>
      </w:r>
      <w:r w:rsidR="001E3932">
        <w:rPr>
          <w:rFonts w:ascii="Times New Roman" w:hAnsi="Times New Roman" w:cs="Times New Roman" w:hint="eastAsia"/>
        </w:rPr>
        <w:t>5</w:t>
      </w:r>
      <w:r w:rsidR="001E3932">
        <w:rPr>
          <w:rFonts w:ascii="Times New Roman" w:hAnsi="Times New Roman" w:cs="Times New Roman" w:hint="eastAsia"/>
        </w:rPr>
        <w:t>年）的保单累计赔款为</w:t>
      </w:r>
      <w:r w:rsidR="001E3932" w:rsidRPr="00EB446F">
        <w:rPr>
          <w:rFonts w:ascii="Times New Roman" w:hAnsi="Times New Roman" w:cs="Times New Roman"/>
        </w:rPr>
        <w:t>6,370</w:t>
      </w:r>
      <w:r w:rsidR="001E3932">
        <w:rPr>
          <w:rFonts w:ascii="Times New Roman" w:hAnsi="Times New Roman" w:cs="Times New Roman" w:hint="eastAsia"/>
        </w:rPr>
        <w:t>千元，但是进展到</w:t>
      </w:r>
      <w:r w:rsidR="002B60FD">
        <w:rPr>
          <w:rFonts w:ascii="Times New Roman" w:hAnsi="Times New Roman" w:cs="Times New Roman" w:hint="eastAsia"/>
        </w:rPr>
        <w:t>2014</w:t>
      </w:r>
      <w:r w:rsidR="001E3932">
        <w:rPr>
          <w:rFonts w:ascii="Times New Roman" w:hAnsi="Times New Roman" w:cs="Times New Roman" w:hint="eastAsia"/>
        </w:rPr>
        <w:t>年（进展年为</w:t>
      </w:r>
      <w:r w:rsidR="001E3932">
        <w:rPr>
          <w:rFonts w:ascii="Times New Roman" w:hAnsi="Times New Roman" w:cs="Times New Roman" w:hint="eastAsia"/>
        </w:rPr>
        <w:t>6</w:t>
      </w:r>
      <w:r w:rsidR="001E3932">
        <w:rPr>
          <w:rFonts w:ascii="Times New Roman" w:hAnsi="Times New Roman" w:cs="Times New Roman" w:hint="eastAsia"/>
        </w:rPr>
        <w:t>年）的保单数据是未知的，需要进行预测。因此，流量三角形上三角的数据是已知的，下三角的数据是需要预测的。</w:t>
      </w:r>
      <w:r w:rsidRPr="00327BEF">
        <w:rPr>
          <w:rFonts w:ascii="Times New Roman" w:hAnsi="Times New Roman" w:cs="Times New Roman"/>
        </w:rPr>
        <w:t>需要注意的是，事故年和进展年的单位可以是每年、也可以是每个季度，甚至是每个月。</w:t>
      </w:r>
    </w:p>
    <w:p w:rsidR="001E3932" w:rsidRPr="00327BEF" w:rsidRDefault="001E3932" w:rsidP="007842F0">
      <w:pPr>
        <w:spacing w:line="360" w:lineRule="auto"/>
        <w:rPr>
          <w:rFonts w:ascii="Times New Roman" w:hAnsi="Times New Roman" w:cs="Times New Roman" w:hint="eastAsia"/>
        </w:rPr>
      </w:pPr>
    </w:p>
    <w:p w:rsidR="007842F0" w:rsidRDefault="007842F0" w:rsidP="007842F0">
      <w:pPr>
        <w:pStyle w:val="a7"/>
        <w:keepNext/>
        <w:jc w:val="center"/>
      </w:pPr>
      <w:bookmarkStart w:id="0" w:name="_Ref24286725"/>
      <w:r>
        <w:t>表</w:t>
      </w:r>
      <w:r>
        <w:t xml:space="preserve"> </w:t>
      </w:r>
      <w:r>
        <w:fldChar w:fldCharType="begin"/>
      </w:r>
      <w:r>
        <w:instrText xml:space="preserve"> SEQ </w:instrText>
      </w:r>
      <w:r>
        <w:instrText>表</w:instrText>
      </w:r>
      <w:r>
        <w:instrText xml:space="preserve"> \* ARABIC </w:instrText>
      </w:r>
      <w:r>
        <w:fldChar w:fldCharType="separate"/>
      </w:r>
      <w:r w:rsidR="00AB6B3E">
        <w:rPr>
          <w:noProof/>
        </w:rPr>
        <w:t>1</w:t>
      </w:r>
      <w:r>
        <w:fldChar w:fldCharType="end"/>
      </w:r>
      <w:bookmarkEnd w:id="0"/>
      <w:r>
        <w:t xml:space="preserve"> </w:t>
      </w:r>
      <w:r>
        <w:rPr>
          <w:rFonts w:hint="eastAsia"/>
        </w:rPr>
        <w:t>累计</w:t>
      </w:r>
      <w:r w:rsidRPr="00EB446F">
        <w:rPr>
          <w:rFonts w:hint="eastAsia"/>
        </w:rPr>
        <w:t>已付赔款（单位：千元）</w:t>
      </w:r>
    </w:p>
    <w:tbl>
      <w:tblPr>
        <w:tblStyle w:val="TableGrid1"/>
        <w:tblW w:w="7083" w:type="dxa"/>
        <w:jc w:val="center"/>
        <w:tblLook w:val="04A0" w:firstRow="1" w:lastRow="0" w:firstColumn="1" w:lastColumn="0" w:noHBand="0" w:noVBand="1"/>
      </w:tblPr>
      <w:tblGrid>
        <w:gridCol w:w="1080"/>
        <w:gridCol w:w="869"/>
        <w:gridCol w:w="869"/>
        <w:gridCol w:w="869"/>
        <w:gridCol w:w="869"/>
        <w:gridCol w:w="869"/>
        <w:gridCol w:w="869"/>
        <w:gridCol w:w="789"/>
      </w:tblGrid>
      <w:tr w:rsidR="007842F0" w:rsidRPr="00EB446F" w:rsidTr="00FD2FD8">
        <w:trPr>
          <w:trHeight w:val="285"/>
          <w:jc w:val="center"/>
        </w:trPr>
        <w:tc>
          <w:tcPr>
            <w:tcW w:w="1080" w:type="dxa"/>
            <w:vMerge w:val="restart"/>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事故年</w:t>
            </w:r>
          </w:p>
        </w:tc>
        <w:tc>
          <w:tcPr>
            <w:tcW w:w="6003" w:type="dxa"/>
            <w:gridSpan w:val="7"/>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进展年</w:t>
            </w:r>
          </w:p>
        </w:tc>
      </w:tr>
      <w:tr w:rsidR="007842F0" w:rsidRPr="00EB446F" w:rsidTr="00FD2FD8">
        <w:trPr>
          <w:trHeight w:val="285"/>
          <w:jc w:val="center"/>
        </w:trPr>
        <w:tc>
          <w:tcPr>
            <w:tcW w:w="1080" w:type="dxa"/>
            <w:vMerge/>
            <w:vAlign w:val="center"/>
            <w:hideMark/>
          </w:tcPr>
          <w:p w:rsidR="007842F0" w:rsidRPr="00EB446F" w:rsidRDefault="007842F0" w:rsidP="00FD2FD8">
            <w:pPr>
              <w:spacing w:line="276" w:lineRule="auto"/>
              <w:jc w:val="center"/>
              <w:rPr>
                <w:rFonts w:ascii="Times New Roman" w:hAnsi="Times New Roman" w:cs="Times New Roman"/>
              </w:rPr>
            </w:pP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0</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1</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3</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4</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5</w:t>
            </w:r>
          </w:p>
        </w:tc>
        <w:tc>
          <w:tcPr>
            <w:tcW w:w="78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6</w:t>
            </w: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2008</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1,310</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2,876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4,046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4,550</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4,886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5,194</w:t>
            </w:r>
          </w:p>
        </w:tc>
        <w:tc>
          <w:tcPr>
            <w:tcW w:w="78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5,480</w:t>
            </w: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2009</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1,264</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2,644</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3,804</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5,086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5,904</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6,370</w:t>
            </w:r>
          </w:p>
        </w:tc>
        <w:tc>
          <w:tcPr>
            <w:tcW w:w="789" w:type="dxa"/>
            <w:noWrap/>
            <w:hideMark/>
          </w:tcPr>
          <w:p w:rsidR="007842F0" w:rsidRPr="00EB446F"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2010</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1,090</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2,452</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3,636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5,146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6,326</w:t>
            </w:r>
          </w:p>
        </w:tc>
        <w:tc>
          <w:tcPr>
            <w:tcW w:w="869" w:type="dxa"/>
            <w:noWrap/>
            <w:hideMark/>
          </w:tcPr>
          <w:p w:rsidR="007842F0" w:rsidRPr="00EB446F" w:rsidRDefault="007842F0" w:rsidP="00FD2FD8">
            <w:pPr>
              <w:jc w:val="center"/>
              <w:rPr>
                <w:rFonts w:ascii="Times New Roman" w:hAnsi="Times New Roman" w:cs="Times New Roman"/>
              </w:rPr>
            </w:pPr>
          </w:p>
        </w:tc>
        <w:tc>
          <w:tcPr>
            <w:tcW w:w="789" w:type="dxa"/>
            <w:noWrap/>
            <w:hideMark/>
          </w:tcPr>
          <w:p w:rsidR="007842F0" w:rsidRPr="00EB446F"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2011</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1</w:t>
            </w:r>
            <w:r w:rsidR="003D179E">
              <w:rPr>
                <w:rFonts w:ascii="Times New Roman" w:hAnsi="Times New Roman" w:cs="Times New Roman" w:hint="eastAsia"/>
              </w:rPr>
              <w:t>,</w:t>
            </w:r>
            <w:r w:rsidRPr="00EB446F">
              <w:rPr>
                <w:rFonts w:ascii="Times New Roman" w:hAnsi="Times New Roman" w:cs="Times New Roman"/>
              </w:rPr>
              <w:t>382</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2,834</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4,810</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6,870</w:t>
            </w: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789" w:type="dxa"/>
            <w:noWrap/>
            <w:hideMark/>
          </w:tcPr>
          <w:p w:rsidR="007842F0" w:rsidRPr="00EB446F"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2012</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2,246</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4,998</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8,180</w:t>
            </w: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789" w:type="dxa"/>
            <w:noWrap/>
            <w:hideMark/>
          </w:tcPr>
          <w:p w:rsidR="007842F0" w:rsidRPr="00EB446F"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2013</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3</w:t>
            </w:r>
            <w:r w:rsidR="003D179E">
              <w:rPr>
                <w:rFonts w:ascii="Times New Roman" w:hAnsi="Times New Roman" w:cs="Times New Roman"/>
              </w:rPr>
              <w:t>,</w:t>
            </w:r>
            <w:r w:rsidRPr="00EB446F">
              <w:rPr>
                <w:rFonts w:ascii="Times New Roman" w:hAnsi="Times New Roman" w:cs="Times New Roman"/>
              </w:rPr>
              <w:t>428</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8,318</w:t>
            </w: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789" w:type="dxa"/>
            <w:noWrap/>
            <w:hideMark/>
          </w:tcPr>
          <w:p w:rsidR="007842F0" w:rsidRPr="00EB446F"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2014</w:t>
            </w:r>
          </w:p>
        </w:tc>
        <w:tc>
          <w:tcPr>
            <w:tcW w:w="869" w:type="dxa"/>
            <w:noWrap/>
            <w:hideMark/>
          </w:tcPr>
          <w:p w:rsidR="007842F0" w:rsidRPr="00EB446F" w:rsidRDefault="007842F0" w:rsidP="00FD2FD8">
            <w:pPr>
              <w:jc w:val="center"/>
              <w:rPr>
                <w:rFonts w:ascii="Times New Roman" w:hAnsi="Times New Roman" w:cs="Times New Roman"/>
              </w:rPr>
            </w:pPr>
            <w:r w:rsidRPr="00EB446F">
              <w:rPr>
                <w:rFonts w:ascii="Times New Roman" w:hAnsi="Times New Roman" w:cs="Times New Roman"/>
              </w:rPr>
              <w:t>4</w:t>
            </w:r>
            <w:r w:rsidR="003D179E">
              <w:rPr>
                <w:rFonts w:ascii="Times New Roman" w:hAnsi="Times New Roman" w:cs="Times New Roman"/>
              </w:rPr>
              <w:t>,</w:t>
            </w:r>
            <w:r w:rsidRPr="00EB446F">
              <w:rPr>
                <w:rFonts w:ascii="Times New Roman" w:hAnsi="Times New Roman" w:cs="Times New Roman"/>
              </w:rPr>
              <w:t>522</w:t>
            </w: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869" w:type="dxa"/>
            <w:noWrap/>
            <w:hideMark/>
          </w:tcPr>
          <w:p w:rsidR="007842F0" w:rsidRPr="00EB446F" w:rsidRDefault="007842F0" w:rsidP="00FD2FD8">
            <w:pPr>
              <w:jc w:val="center"/>
              <w:rPr>
                <w:rFonts w:ascii="Times New Roman" w:hAnsi="Times New Roman" w:cs="Times New Roman"/>
              </w:rPr>
            </w:pPr>
          </w:p>
        </w:tc>
        <w:tc>
          <w:tcPr>
            <w:tcW w:w="789" w:type="dxa"/>
            <w:noWrap/>
            <w:hideMark/>
          </w:tcPr>
          <w:p w:rsidR="007842F0" w:rsidRPr="00EB446F" w:rsidRDefault="007842F0" w:rsidP="00FD2FD8">
            <w:pPr>
              <w:jc w:val="center"/>
              <w:rPr>
                <w:rFonts w:ascii="Times New Roman" w:hAnsi="Times New Roman" w:cs="Times New Roman"/>
              </w:rPr>
            </w:pPr>
          </w:p>
        </w:tc>
      </w:tr>
    </w:tbl>
    <w:p w:rsidR="007842F0" w:rsidRPr="008320A9" w:rsidRDefault="007842F0" w:rsidP="007842F0">
      <w:pPr>
        <w:spacing w:line="360" w:lineRule="auto"/>
        <w:rPr>
          <w:rFonts w:ascii="Times New Roman" w:hAnsi="Times New Roman" w:cs="Times New Roman"/>
        </w:rPr>
      </w:pPr>
    </w:p>
    <w:p w:rsidR="007842F0" w:rsidRDefault="007842F0" w:rsidP="007842F0">
      <w:pPr>
        <w:pStyle w:val="a7"/>
        <w:keepNext/>
        <w:jc w:val="center"/>
      </w:pPr>
      <w:bookmarkStart w:id="1" w:name="_Ref24286738"/>
      <w:r>
        <w:t>表</w:t>
      </w:r>
      <w:r>
        <w:t xml:space="preserve"> </w:t>
      </w:r>
      <w:r>
        <w:fldChar w:fldCharType="begin"/>
      </w:r>
      <w:r>
        <w:instrText xml:space="preserve"> SEQ </w:instrText>
      </w:r>
      <w:r>
        <w:instrText>表</w:instrText>
      </w:r>
      <w:r>
        <w:instrText xml:space="preserve"> \* ARABIC </w:instrText>
      </w:r>
      <w:r>
        <w:fldChar w:fldCharType="separate"/>
      </w:r>
      <w:r w:rsidR="00AB6B3E">
        <w:rPr>
          <w:noProof/>
        </w:rPr>
        <w:t>2</w:t>
      </w:r>
      <w:r>
        <w:fldChar w:fldCharType="end"/>
      </w:r>
      <w:bookmarkEnd w:id="1"/>
      <w:r>
        <w:t xml:space="preserve"> </w:t>
      </w:r>
      <w:r>
        <w:rPr>
          <w:rFonts w:hint="eastAsia"/>
        </w:rPr>
        <w:t>增量</w:t>
      </w:r>
      <w:r w:rsidRPr="00EB446F">
        <w:rPr>
          <w:rFonts w:hint="eastAsia"/>
        </w:rPr>
        <w:t>已付赔款（单位：千元）</w:t>
      </w:r>
    </w:p>
    <w:tbl>
      <w:tblPr>
        <w:tblStyle w:val="TableGrid1"/>
        <w:tblW w:w="7083" w:type="dxa"/>
        <w:jc w:val="center"/>
        <w:tblLook w:val="04A0" w:firstRow="1" w:lastRow="0" w:firstColumn="1" w:lastColumn="0" w:noHBand="0" w:noVBand="1"/>
      </w:tblPr>
      <w:tblGrid>
        <w:gridCol w:w="1080"/>
        <w:gridCol w:w="869"/>
        <w:gridCol w:w="869"/>
        <w:gridCol w:w="869"/>
        <w:gridCol w:w="869"/>
        <w:gridCol w:w="869"/>
        <w:gridCol w:w="869"/>
        <w:gridCol w:w="789"/>
      </w:tblGrid>
      <w:tr w:rsidR="007842F0" w:rsidRPr="00EB446F" w:rsidTr="00FD2FD8">
        <w:trPr>
          <w:trHeight w:val="285"/>
          <w:jc w:val="center"/>
        </w:trPr>
        <w:tc>
          <w:tcPr>
            <w:tcW w:w="1080" w:type="dxa"/>
            <w:vMerge w:val="restart"/>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事故年</w:t>
            </w:r>
          </w:p>
        </w:tc>
        <w:tc>
          <w:tcPr>
            <w:tcW w:w="6003" w:type="dxa"/>
            <w:gridSpan w:val="7"/>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进展年</w:t>
            </w:r>
          </w:p>
        </w:tc>
      </w:tr>
      <w:tr w:rsidR="007842F0" w:rsidRPr="00EB446F" w:rsidTr="00FD2FD8">
        <w:trPr>
          <w:trHeight w:val="285"/>
          <w:jc w:val="center"/>
        </w:trPr>
        <w:tc>
          <w:tcPr>
            <w:tcW w:w="1080" w:type="dxa"/>
            <w:vMerge/>
            <w:vAlign w:val="center"/>
            <w:hideMark/>
          </w:tcPr>
          <w:p w:rsidR="007842F0" w:rsidRPr="00EB446F" w:rsidRDefault="007842F0" w:rsidP="00FD2FD8">
            <w:pPr>
              <w:spacing w:line="276" w:lineRule="auto"/>
              <w:jc w:val="center"/>
              <w:rPr>
                <w:rFonts w:ascii="Times New Roman" w:hAnsi="Times New Roman" w:cs="Times New Roman"/>
              </w:rPr>
            </w:pP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0</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1</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3</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4</w:t>
            </w:r>
          </w:p>
        </w:tc>
        <w:tc>
          <w:tcPr>
            <w:tcW w:w="86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5</w:t>
            </w:r>
          </w:p>
        </w:tc>
        <w:tc>
          <w:tcPr>
            <w:tcW w:w="789"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6</w:t>
            </w: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2008</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w:t>
            </w:r>
            <w:r w:rsidR="003D179E">
              <w:rPr>
                <w:rFonts w:ascii="Times New Roman" w:hAnsi="Times New Roman" w:cs="Times New Roman"/>
              </w:rPr>
              <w:t>,</w:t>
            </w:r>
            <w:r w:rsidRPr="00CE133C">
              <w:rPr>
                <w:rFonts w:ascii="Times New Roman" w:hAnsi="Times New Roman" w:cs="Times New Roman"/>
              </w:rPr>
              <w:t>310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1,566</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1,170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504</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336</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308</w:t>
            </w:r>
          </w:p>
        </w:tc>
        <w:tc>
          <w:tcPr>
            <w:tcW w:w="78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286</w:t>
            </w: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2009</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w:t>
            </w:r>
            <w:r w:rsidR="003D179E">
              <w:rPr>
                <w:rFonts w:ascii="Times New Roman" w:hAnsi="Times New Roman" w:cs="Times New Roman"/>
              </w:rPr>
              <w:t>,</w:t>
            </w:r>
            <w:r w:rsidRPr="00CE133C">
              <w:rPr>
                <w:rFonts w:ascii="Times New Roman" w:hAnsi="Times New Roman" w:cs="Times New Roman"/>
              </w:rPr>
              <w:t>264</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1,380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1,160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1,282</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818</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466</w:t>
            </w:r>
          </w:p>
        </w:tc>
        <w:tc>
          <w:tcPr>
            <w:tcW w:w="789" w:type="dxa"/>
            <w:noWrap/>
            <w:hideMark/>
          </w:tcPr>
          <w:p w:rsidR="007842F0" w:rsidRPr="00CE133C"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w:t>
            </w:r>
            <w:r w:rsidR="003D179E">
              <w:rPr>
                <w:rFonts w:ascii="Times New Roman" w:hAnsi="Times New Roman" w:cs="Times New Roman"/>
              </w:rPr>
              <w:t>,</w:t>
            </w:r>
            <w:r w:rsidRPr="00CE133C">
              <w:rPr>
                <w:rFonts w:ascii="Times New Roman" w:hAnsi="Times New Roman" w:cs="Times New Roman"/>
              </w:rPr>
              <w:t>090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1,362</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1,184</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1,510</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1,180</w:t>
            </w:r>
          </w:p>
        </w:tc>
        <w:tc>
          <w:tcPr>
            <w:tcW w:w="869" w:type="dxa"/>
            <w:noWrap/>
            <w:hideMark/>
          </w:tcPr>
          <w:p w:rsidR="007842F0" w:rsidRPr="00CE133C" w:rsidRDefault="007842F0" w:rsidP="00FD2FD8">
            <w:pPr>
              <w:jc w:val="center"/>
              <w:rPr>
                <w:rFonts w:ascii="Times New Roman" w:hAnsi="Times New Roman" w:cs="Times New Roman"/>
              </w:rPr>
            </w:pPr>
          </w:p>
        </w:tc>
        <w:tc>
          <w:tcPr>
            <w:tcW w:w="789" w:type="dxa"/>
            <w:noWrap/>
            <w:hideMark/>
          </w:tcPr>
          <w:p w:rsidR="007842F0" w:rsidRPr="00CE133C"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2011</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w:t>
            </w:r>
            <w:r w:rsidR="003D179E">
              <w:rPr>
                <w:rFonts w:ascii="Times New Roman" w:hAnsi="Times New Roman" w:cs="Times New Roman"/>
              </w:rPr>
              <w:t>,</w:t>
            </w:r>
            <w:r w:rsidRPr="00CE133C">
              <w:rPr>
                <w:rFonts w:ascii="Times New Roman" w:hAnsi="Times New Roman" w:cs="Times New Roman"/>
              </w:rPr>
              <w:t>382</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1,452</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1,976</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2,060</w:t>
            </w: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789" w:type="dxa"/>
            <w:noWrap/>
            <w:hideMark/>
          </w:tcPr>
          <w:p w:rsidR="007842F0" w:rsidRPr="00CE133C"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2012</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2</w:t>
            </w:r>
            <w:r w:rsidR="003D179E">
              <w:rPr>
                <w:rFonts w:ascii="Times New Roman" w:hAnsi="Times New Roman" w:cs="Times New Roman"/>
              </w:rPr>
              <w:t>,</w:t>
            </w:r>
            <w:r w:rsidRPr="00CE133C">
              <w:rPr>
                <w:rFonts w:ascii="Times New Roman" w:hAnsi="Times New Roman" w:cs="Times New Roman"/>
              </w:rPr>
              <w:t>246</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2,752</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3,182</w:t>
            </w: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789" w:type="dxa"/>
            <w:noWrap/>
            <w:hideMark/>
          </w:tcPr>
          <w:p w:rsidR="007842F0" w:rsidRPr="00CE133C"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2013</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3</w:t>
            </w:r>
            <w:r w:rsidR="003D179E">
              <w:rPr>
                <w:rFonts w:ascii="Times New Roman" w:hAnsi="Times New Roman" w:cs="Times New Roman"/>
              </w:rPr>
              <w:t>,</w:t>
            </w:r>
            <w:r w:rsidRPr="00CE133C">
              <w:rPr>
                <w:rFonts w:ascii="Times New Roman" w:hAnsi="Times New Roman" w:cs="Times New Roman"/>
              </w:rPr>
              <w:t>428</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4,890</w:t>
            </w: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789" w:type="dxa"/>
            <w:noWrap/>
            <w:hideMark/>
          </w:tcPr>
          <w:p w:rsidR="007842F0" w:rsidRPr="00CE133C" w:rsidRDefault="007842F0" w:rsidP="00FD2FD8">
            <w:pPr>
              <w:jc w:val="center"/>
              <w:rPr>
                <w:rFonts w:ascii="Times New Roman" w:hAnsi="Times New Roman" w:cs="Times New Roman"/>
              </w:rPr>
            </w:pPr>
          </w:p>
        </w:tc>
      </w:tr>
      <w:tr w:rsidR="007842F0" w:rsidRPr="00EB446F" w:rsidTr="00FD2FD8">
        <w:trPr>
          <w:trHeight w:val="285"/>
          <w:jc w:val="center"/>
        </w:trPr>
        <w:tc>
          <w:tcPr>
            <w:tcW w:w="1080" w:type="dxa"/>
            <w:noWrap/>
            <w:vAlign w:val="center"/>
            <w:hideMark/>
          </w:tcPr>
          <w:p w:rsidR="007842F0" w:rsidRPr="00EB446F" w:rsidRDefault="007842F0" w:rsidP="00FD2FD8">
            <w:pPr>
              <w:spacing w:line="276" w:lineRule="auto"/>
              <w:jc w:val="center"/>
              <w:rPr>
                <w:rFonts w:ascii="Times New Roman" w:hAnsi="Times New Roman" w:cs="Times New Roman"/>
              </w:rPr>
            </w:pPr>
            <w:r w:rsidRPr="00EB446F">
              <w:rPr>
                <w:rFonts w:ascii="Times New Roman" w:hAnsi="Times New Roman" w:cs="Times New Roman" w:hint="eastAsia"/>
              </w:rPr>
              <w:t>2014</w:t>
            </w:r>
          </w:p>
        </w:tc>
        <w:tc>
          <w:tcPr>
            <w:tcW w:w="869" w:type="dxa"/>
            <w:noWrap/>
            <w:hideMark/>
          </w:tcPr>
          <w:p w:rsidR="007842F0" w:rsidRPr="00CE133C" w:rsidRDefault="007842F0" w:rsidP="00FD2FD8">
            <w:pPr>
              <w:jc w:val="center"/>
              <w:rPr>
                <w:rFonts w:ascii="Times New Roman" w:hAnsi="Times New Roman" w:cs="Times New Roman"/>
              </w:rPr>
            </w:pPr>
            <w:r w:rsidRPr="00CE133C">
              <w:rPr>
                <w:rFonts w:ascii="Times New Roman" w:hAnsi="Times New Roman" w:cs="Times New Roman"/>
              </w:rPr>
              <w:t>4</w:t>
            </w:r>
            <w:r w:rsidR="003D179E">
              <w:rPr>
                <w:rFonts w:ascii="Times New Roman" w:hAnsi="Times New Roman" w:cs="Times New Roman"/>
              </w:rPr>
              <w:t>,</w:t>
            </w:r>
            <w:r w:rsidRPr="00CE133C">
              <w:rPr>
                <w:rFonts w:ascii="Times New Roman" w:hAnsi="Times New Roman" w:cs="Times New Roman"/>
              </w:rPr>
              <w:t>522</w:t>
            </w: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869" w:type="dxa"/>
            <w:noWrap/>
            <w:hideMark/>
          </w:tcPr>
          <w:p w:rsidR="007842F0" w:rsidRPr="00CE133C" w:rsidRDefault="007842F0" w:rsidP="00FD2FD8">
            <w:pPr>
              <w:jc w:val="center"/>
              <w:rPr>
                <w:rFonts w:ascii="Times New Roman" w:hAnsi="Times New Roman" w:cs="Times New Roman"/>
              </w:rPr>
            </w:pPr>
          </w:p>
        </w:tc>
        <w:tc>
          <w:tcPr>
            <w:tcW w:w="789" w:type="dxa"/>
            <w:noWrap/>
            <w:hideMark/>
          </w:tcPr>
          <w:p w:rsidR="007842F0" w:rsidRPr="00CE133C" w:rsidRDefault="007842F0" w:rsidP="00FD2FD8">
            <w:pPr>
              <w:jc w:val="center"/>
              <w:rPr>
                <w:rFonts w:ascii="Times New Roman" w:hAnsi="Times New Roman" w:cs="Times New Roman"/>
              </w:rPr>
            </w:pPr>
          </w:p>
        </w:tc>
      </w:tr>
    </w:tbl>
    <w:p w:rsidR="007842F0" w:rsidRDefault="007842F0" w:rsidP="007842F0">
      <w:pPr>
        <w:spacing w:line="276" w:lineRule="auto"/>
        <w:rPr>
          <w:rFonts w:ascii="Times New Roman" w:hAnsi="Times New Roman" w:cs="Times New Roman"/>
        </w:rPr>
      </w:pPr>
    </w:p>
    <w:p w:rsidR="007842F0" w:rsidRPr="00F07B41" w:rsidRDefault="007842F0" w:rsidP="007842F0">
      <w:pPr>
        <w:spacing w:line="360" w:lineRule="auto"/>
        <w:ind w:firstLine="420"/>
        <w:rPr>
          <w:rFonts w:ascii="Times New Roman" w:hAnsi="Times New Roman" w:cs="Times New Roman"/>
        </w:rPr>
      </w:pPr>
      <w:r w:rsidRPr="002C39DB">
        <w:rPr>
          <w:rFonts w:ascii="Times New Roman" w:hAnsi="Times New Roman" w:cs="Times New Roman" w:hint="eastAsia"/>
        </w:rPr>
        <w:t>链梯法（</w:t>
      </w:r>
      <w:r w:rsidRPr="002C39DB">
        <w:rPr>
          <w:rFonts w:ascii="Times New Roman" w:hAnsi="Times New Roman" w:cs="Times New Roman"/>
        </w:rPr>
        <w:t>Chain-ladder method</w:t>
      </w:r>
      <w:r w:rsidRPr="002C39DB">
        <w:rPr>
          <w:rFonts w:ascii="Times New Roman" w:hAnsi="Times New Roman" w:cs="Times New Roman"/>
        </w:rPr>
        <w:t>）</w:t>
      </w:r>
      <w:r w:rsidRPr="002C39DB">
        <w:rPr>
          <w:rFonts w:ascii="Times New Roman" w:hAnsi="Times New Roman" w:cs="Times New Roman" w:hint="eastAsia"/>
        </w:rPr>
        <w:t>应</w:t>
      </w:r>
      <w:r w:rsidRPr="00001473">
        <w:rPr>
          <w:rFonts w:ascii="Times New Roman" w:hAnsi="Times New Roman" w:cs="Times New Roman" w:hint="eastAsia"/>
        </w:rPr>
        <w:t>用最为广泛的准备金评估方法之一</w:t>
      </w:r>
      <w:r>
        <w:rPr>
          <w:rFonts w:ascii="Times New Roman" w:hAnsi="Times New Roman" w:cs="Times New Roman" w:hint="eastAsia"/>
        </w:rPr>
        <w:t>。核心思想史</w:t>
      </w:r>
      <w:r w:rsidRPr="00001473">
        <w:rPr>
          <w:rFonts w:ascii="Times New Roman" w:hAnsi="Times New Roman" w:cs="Times New Roman" w:hint="eastAsia"/>
        </w:rPr>
        <w:t>依据流量三角形各列的比例关系来外推未来的赔款</w:t>
      </w:r>
      <w:r>
        <w:rPr>
          <w:rFonts w:ascii="Times New Roman" w:hAnsi="Times New Roman" w:cs="Times New Roman" w:hint="eastAsia"/>
        </w:rPr>
        <w:t>，其中“</w:t>
      </w:r>
      <w:r w:rsidRPr="00001473">
        <w:rPr>
          <w:rFonts w:ascii="Times New Roman" w:hAnsi="Times New Roman" w:cs="Times New Roman" w:hint="eastAsia"/>
        </w:rPr>
        <w:t>链</w:t>
      </w:r>
      <w:r>
        <w:rPr>
          <w:rFonts w:ascii="Times New Roman" w:hAnsi="Times New Roman" w:cs="Times New Roman" w:hint="eastAsia"/>
        </w:rPr>
        <w:t>”的含义是根据流量三角形中</w:t>
      </w:r>
      <w:r w:rsidRPr="00001473">
        <w:rPr>
          <w:rFonts w:ascii="Times New Roman" w:hAnsi="Times New Roman" w:cs="Times New Roman" w:hint="eastAsia"/>
        </w:rPr>
        <w:t>后一年与前一年的比率逐年构成</w:t>
      </w:r>
      <w:r>
        <w:rPr>
          <w:rFonts w:ascii="Times New Roman" w:hAnsi="Times New Roman" w:cs="Times New Roman" w:hint="eastAsia"/>
        </w:rPr>
        <w:t>，“梯”的含义是</w:t>
      </w:r>
      <w:r w:rsidRPr="00001473">
        <w:rPr>
          <w:rFonts w:ascii="Times New Roman" w:hAnsi="Times New Roman" w:cs="Times New Roman" w:hint="eastAsia"/>
        </w:rPr>
        <w:t>精算</w:t>
      </w:r>
      <w:r>
        <w:rPr>
          <w:rFonts w:ascii="Times New Roman" w:hAnsi="Times New Roman" w:cs="Times New Roman" w:hint="eastAsia"/>
        </w:rPr>
        <w:t>师</w:t>
      </w:r>
      <w:r w:rsidRPr="00001473">
        <w:rPr>
          <w:rFonts w:ascii="Times New Roman" w:hAnsi="Times New Roman" w:cs="Times New Roman" w:hint="eastAsia"/>
        </w:rPr>
        <w:t>沿着“链”向上攀登，从历史数据中一步步预测未来的最终赔款</w:t>
      </w:r>
      <w:r>
        <w:rPr>
          <w:rFonts w:ascii="Times New Roman" w:hAnsi="Times New Roman" w:cs="Times New Roman" w:hint="eastAsia"/>
        </w:rPr>
        <w:t>。</w:t>
      </w:r>
      <w:r w:rsidRPr="002C39DB">
        <w:rPr>
          <w:rFonts w:ascii="Times New Roman" w:hAnsi="Times New Roman" w:cs="Times New Roman" w:hint="eastAsia"/>
        </w:rPr>
        <w:t>链梯法</w:t>
      </w:r>
      <w:r>
        <w:rPr>
          <w:rFonts w:ascii="Times New Roman" w:hAnsi="Times New Roman" w:cs="Times New Roman" w:hint="eastAsia"/>
        </w:rPr>
        <w:t>的基本假设需要要求</w:t>
      </w:r>
      <w:r w:rsidRPr="00001473">
        <w:rPr>
          <w:rFonts w:ascii="Times New Roman" w:hAnsi="Times New Roman" w:cs="Times New Roman" w:hint="eastAsia"/>
        </w:rPr>
        <w:t>每个事故年的赔款支出具有相同的发展模式</w:t>
      </w:r>
      <w:r>
        <w:rPr>
          <w:rFonts w:ascii="Times New Roman" w:hAnsi="Times New Roman" w:cs="Times New Roman" w:hint="eastAsia"/>
        </w:rPr>
        <w:t>，因此其基本思想是要求数据具有</w:t>
      </w:r>
      <w:r w:rsidRPr="00001473">
        <w:rPr>
          <w:rFonts w:ascii="Times New Roman" w:hAnsi="Times New Roman" w:cs="Times New Roman" w:hint="eastAsia"/>
        </w:rPr>
        <w:t>“平均”和“稳定”</w:t>
      </w:r>
      <w:r>
        <w:rPr>
          <w:rFonts w:ascii="Times New Roman" w:hAnsi="Times New Roman" w:cs="Times New Roman" w:hint="eastAsia"/>
        </w:rPr>
        <w:t>的特征。运用</w:t>
      </w:r>
      <w:r w:rsidRPr="002C39DB">
        <w:rPr>
          <w:rFonts w:ascii="Times New Roman" w:hAnsi="Times New Roman" w:cs="Times New Roman" w:hint="eastAsia"/>
        </w:rPr>
        <w:t>链梯法</w:t>
      </w:r>
      <w:r>
        <w:rPr>
          <w:rFonts w:ascii="Times New Roman" w:hAnsi="Times New Roman" w:cs="Times New Roman" w:hint="eastAsia"/>
        </w:rPr>
        <w:t>进行准备金的评估可以使用</w:t>
      </w:r>
      <w:r w:rsidRPr="00001473">
        <w:rPr>
          <w:rFonts w:ascii="Times New Roman" w:hAnsi="Times New Roman" w:cs="Times New Roman" w:hint="eastAsia"/>
        </w:rPr>
        <w:t>已付赔款数据</w:t>
      </w:r>
      <w:r>
        <w:rPr>
          <w:rFonts w:ascii="Times New Roman" w:hAnsi="Times New Roman" w:cs="Times New Roman" w:hint="eastAsia"/>
        </w:rPr>
        <w:t>（</w:t>
      </w:r>
      <w:r w:rsidRPr="00001473">
        <w:rPr>
          <w:rFonts w:ascii="Times New Roman" w:hAnsi="Times New Roman" w:cs="Times New Roman" w:hint="eastAsia"/>
        </w:rPr>
        <w:t>已付赔款链梯法</w:t>
      </w:r>
      <w:r>
        <w:rPr>
          <w:rFonts w:ascii="Times New Roman" w:hAnsi="Times New Roman" w:cs="Times New Roman" w:hint="eastAsia"/>
        </w:rPr>
        <w:t>），也可以使用已报案赔款数据（</w:t>
      </w:r>
      <w:r w:rsidRPr="00F07B41">
        <w:rPr>
          <w:rFonts w:ascii="Times New Roman" w:hAnsi="Times New Roman" w:cs="Times New Roman" w:hint="eastAsia"/>
        </w:rPr>
        <w:t>已报案赔款链梯法</w:t>
      </w:r>
      <w:r>
        <w:rPr>
          <w:rFonts w:ascii="Times New Roman" w:hAnsi="Times New Roman" w:cs="Times New Roman" w:hint="eastAsia"/>
        </w:rPr>
        <w:t>），还可以使用</w:t>
      </w:r>
      <w:r w:rsidRPr="00F07B41">
        <w:rPr>
          <w:rFonts w:ascii="Times New Roman" w:hAnsi="Times New Roman" w:cs="Times New Roman" w:hint="eastAsia"/>
        </w:rPr>
        <w:t>已发生已报案未决赔款准备</w:t>
      </w:r>
      <w:r>
        <w:rPr>
          <w:rFonts w:ascii="Times New Roman" w:hAnsi="Times New Roman" w:cs="Times New Roman" w:hint="eastAsia"/>
        </w:rPr>
        <w:t>数据</w:t>
      </w:r>
      <w:r w:rsidRPr="00F07B41">
        <w:rPr>
          <w:rFonts w:ascii="Times New Roman" w:hAnsi="Times New Roman" w:cs="Times New Roman" w:hint="eastAsia"/>
        </w:rPr>
        <w:t>、已报案案件数、已结案件数、案均赔款</w:t>
      </w:r>
      <w:r>
        <w:rPr>
          <w:rFonts w:ascii="Times New Roman" w:hAnsi="Times New Roman" w:cs="Times New Roman" w:hint="eastAsia"/>
        </w:rPr>
        <w:t>等等。</w:t>
      </w:r>
    </w:p>
    <w:p w:rsidR="007842F0" w:rsidRDefault="007842F0" w:rsidP="007842F0">
      <w:pPr>
        <w:spacing w:line="360" w:lineRule="auto"/>
        <w:ind w:firstLine="420"/>
        <w:rPr>
          <w:rFonts w:ascii="Times New Roman" w:hAnsi="Times New Roman" w:cs="Times New Roman"/>
        </w:rPr>
      </w:pPr>
      <w:r>
        <w:rPr>
          <w:rFonts w:ascii="Times New Roman" w:hAnsi="Times New Roman" w:cs="Times New Roman" w:hint="eastAsia"/>
        </w:rPr>
        <w:t>下面以已付赔款链梯法作为例子，具体介绍评估的基本</w:t>
      </w:r>
      <w:r w:rsidRPr="00001473">
        <w:rPr>
          <w:rFonts w:ascii="Times New Roman" w:hAnsi="Times New Roman" w:cs="Times New Roman" w:hint="eastAsia"/>
        </w:rPr>
        <w:t>步骤</w:t>
      </w:r>
      <w:r>
        <w:rPr>
          <w:rFonts w:ascii="Times New Roman" w:hAnsi="Times New Roman" w:cs="Times New Roman" w:hint="eastAsia"/>
        </w:rPr>
        <w:t>：</w:t>
      </w:r>
    </w:p>
    <w:p w:rsidR="007842F0" w:rsidRPr="00EB446F" w:rsidRDefault="007842F0" w:rsidP="007842F0">
      <w:pPr>
        <w:spacing w:line="360" w:lineRule="auto"/>
        <w:rPr>
          <w:rFonts w:ascii="Times New Roman" w:hAnsi="Times New Roman" w:cs="Times New Roman"/>
        </w:rPr>
      </w:pPr>
      <w:r w:rsidRPr="00EB446F">
        <w:rPr>
          <w:rFonts w:ascii="Times New Roman" w:hAnsi="Times New Roman" w:cs="Times New Roman" w:hint="eastAsia"/>
        </w:rPr>
        <w:t>（</w:t>
      </w:r>
      <w:r w:rsidRPr="00EB446F">
        <w:rPr>
          <w:rFonts w:ascii="Times New Roman" w:hAnsi="Times New Roman" w:cs="Times New Roman"/>
        </w:rPr>
        <w:t>1</w:t>
      </w:r>
      <w:r w:rsidRPr="00EB446F">
        <w:rPr>
          <w:rFonts w:ascii="Times New Roman" w:hAnsi="Times New Roman" w:cs="Times New Roman"/>
        </w:rPr>
        <w:t>）</w:t>
      </w:r>
      <w:r>
        <w:rPr>
          <w:rFonts w:ascii="Times New Roman" w:hAnsi="Times New Roman" w:cs="Times New Roman" w:hint="eastAsia"/>
        </w:rPr>
        <w:t>首先根据保单数据构建</w:t>
      </w:r>
      <w:r>
        <w:rPr>
          <w:rFonts w:ascii="Times New Roman" w:hAnsi="Times New Roman" w:cs="Times New Roman"/>
        </w:rPr>
        <w:t>累计赔款的流量三角形</w:t>
      </w:r>
      <w:r>
        <w:rPr>
          <w:rFonts w:ascii="Times New Roman" w:hAnsi="Times New Roman" w:cs="Times New Roman" w:hint="eastAsia"/>
        </w:rPr>
        <w:t>数据结构。</w:t>
      </w:r>
      <w:r w:rsidRPr="00EB446F">
        <w:rPr>
          <w:rFonts w:ascii="Times New Roman" w:hAnsi="Times New Roman" w:cs="Times New Roman"/>
        </w:rPr>
        <w:t xml:space="preserve"> </w:t>
      </w:r>
    </w:p>
    <w:p w:rsidR="007842F0" w:rsidRDefault="007842F0" w:rsidP="007842F0">
      <w:pPr>
        <w:spacing w:line="360" w:lineRule="auto"/>
      </w:pPr>
      <w:r w:rsidRPr="00EB446F">
        <w:rPr>
          <w:rFonts w:ascii="Times New Roman" w:hAnsi="Times New Roman" w:cs="Times New Roman" w:hint="eastAsia"/>
        </w:rPr>
        <w:t>（</w:t>
      </w:r>
      <w:r w:rsidRPr="00EB446F">
        <w:rPr>
          <w:rFonts w:ascii="Times New Roman" w:hAnsi="Times New Roman" w:cs="Times New Roman"/>
        </w:rPr>
        <w:t>2</w:t>
      </w:r>
      <w:r w:rsidRPr="00EB446F">
        <w:rPr>
          <w:rFonts w:ascii="Times New Roman" w:hAnsi="Times New Roman" w:cs="Times New Roman"/>
        </w:rPr>
        <w:t>）</w:t>
      </w:r>
      <w:r>
        <w:rPr>
          <w:rFonts w:ascii="Times New Roman" w:hAnsi="Times New Roman" w:cs="Times New Roman" w:hint="eastAsia"/>
        </w:rPr>
        <w:t>根据累计赔款的流量三角形</w:t>
      </w:r>
      <w:r w:rsidRPr="00EB446F">
        <w:rPr>
          <w:rFonts w:ascii="Times New Roman" w:hAnsi="Times New Roman" w:cs="Times New Roman"/>
        </w:rPr>
        <w:t>计算逐年进展因子</w:t>
      </w:r>
      <w:r>
        <w:rPr>
          <w:rFonts w:ascii="Times New Roman" w:hAnsi="Times New Roman" w:cs="Times New Roman" w:hint="eastAsia"/>
        </w:rPr>
        <w:t>(</w:t>
      </w:r>
      <w:r>
        <w:rPr>
          <w:rFonts w:ascii="Times New Roman" w:hAnsi="Times New Roman" w:cs="Times New Roman"/>
        </w:rPr>
        <w:t>A</w:t>
      </w:r>
      <w:r w:rsidRPr="00E62AC5">
        <w:rPr>
          <w:rFonts w:ascii="Times New Roman" w:hAnsi="Times New Roman" w:cs="Times New Roman"/>
        </w:rPr>
        <w:t>ge-to-age ratio</w:t>
      </w:r>
      <w:r w:rsidRPr="00E62AC5">
        <w:rPr>
          <w:rFonts w:ascii="Times New Roman" w:hAnsi="Times New Roman" w:cs="Times New Roman"/>
        </w:rPr>
        <w:t>、</w:t>
      </w:r>
      <w:r>
        <w:rPr>
          <w:rFonts w:ascii="Times New Roman" w:hAnsi="Times New Roman" w:cs="Times New Roman"/>
        </w:rPr>
        <w:t>R</w:t>
      </w:r>
      <w:r w:rsidRPr="00E62AC5">
        <w:rPr>
          <w:rFonts w:ascii="Times New Roman" w:hAnsi="Times New Roman" w:cs="Times New Roman"/>
        </w:rPr>
        <w:t>eport-to-report ratio</w:t>
      </w:r>
      <w:r w:rsidRPr="00E62AC5">
        <w:rPr>
          <w:rFonts w:ascii="Times New Roman" w:hAnsi="Times New Roman" w:cs="Times New Roman"/>
        </w:rPr>
        <w:t>、</w:t>
      </w:r>
      <w:r>
        <w:rPr>
          <w:rFonts w:ascii="Times New Roman" w:hAnsi="Times New Roman" w:cs="Times New Roman"/>
        </w:rPr>
        <w:t>L</w:t>
      </w:r>
      <w:r w:rsidRPr="00E62AC5">
        <w:rPr>
          <w:rFonts w:ascii="Times New Roman" w:hAnsi="Times New Roman" w:cs="Times New Roman"/>
        </w:rPr>
        <w:t>ink ratio</w:t>
      </w:r>
      <w:r w:rsidRPr="00E62AC5">
        <w:rPr>
          <w:rFonts w:ascii="Times New Roman" w:hAnsi="Times New Roman" w:cs="Times New Roman"/>
        </w:rPr>
        <w:t>、</w:t>
      </w:r>
      <w:r>
        <w:rPr>
          <w:rFonts w:ascii="Times New Roman" w:hAnsi="Times New Roman" w:cs="Times New Roman" w:hint="eastAsia"/>
        </w:rPr>
        <w:t>L</w:t>
      </w:r>
      <w:r w:rsidRPr="00E62AC5">
        <w:rPr>
          <w:rFonts w:ascii="Times New Roman" w:hAnsi="Times New Roman" w:cs="Times New Roman"/>
        </w:rPr>
        <w:t>oss development factor (LDF)</w:t>
      </w:r>
      <w:r>
        <w:rPr>
          <w:rFonts w:ascii="Times New Roman" w:hAnsi="Times New Roman" w:cs="Times New Roman"/>
        </w:rPr>
        <w:t>)</w:t>
      </w:r>
      <w:r>
        <w:rPr>
          <w:rFonts w:ascii="Times New Roman" w:hAnsi="Times New Roman" w:cs="Times New Roman" w:hint="eastAsia"/>
        </w:rPr>
        <w:t>。</w:t>
      </w:r>
      <w:r w:rsidR="000C62AF">
        <w:rPr>
          <w:rFonts w:ascii="Times New Roman" w:hAnsi="Times New Roman" w:cs="Times New Roman"/>
        </w:rPr>
        <w:fldChar w:fldCharType="begin"/>
      </w:r>
      <w:r w:rsidR="000C62AF">
        <w:rPr>
          <w:rFonts w:ascii="Times New Roman" w:hAnsi="Times New Roman" w:cs="Times New Roman"/>
        </w:rPr>
        <w:instrText xml:space="preserve"> </w:instrText>
      </w:r>
      <w:r w:rsidR="000C62AF">
        <w:rPr>
          <w:rFonts w:ascii="Times New Roman" w:hAnsi="Times New Roman" w:cs="Times New Roman" w:hint="eastAsia"/>
        </w:rPr>
        <w:instrText>REF _Ref29396964 \h</w:instrText>
      </w:r>
      <w:r w:rsidR="000C62AF">
        <w:rPr>
          <w:rFonts w:ascii="Times New Roman" w:hAnsi="Times New Roman" w:cs="Times New Roman"/>
        </w:rPr>
        <w:instrText xml:space="preserve"> </w:instrText>
      </w:r>
      <w:r w:rsidR="000C62AF">
        <w:rPr>
          <w:rFonts w:ascii="Times New Roman" w:hAnsi="Times New Roman" w:cs="Times New Roman"/>
        </w:rPr>
      </w:r>
      <w:r w:rsidR="000C62AF">
        <w:rPr>
          <w:rFonts w:ascii="Times New Roman" w:hAnsi="Times New Roman" w:cs="Times New Roman"/>
        </w:rPr>
        <w:fldChar w:fldCharType="separate"/>
      </w:r>
      <w:r w:rsidR="000C62AF">
        <w:t>表</w:t>
      </w:r>
      <w:r w:rsidR="000C62AF">
        <w:t xml:space="preserve"> </w:t>
      </w:r>
      <w:r w:rsidR="000C62AF">
        <w:rPr>
          <w:noProof/>
        </w:rPr>
        <w:t>3</w:t>
      </w:r>
      <w:r w:rsidR="000C62AF">
        <w:rPr>
          <w:rFonts w:ascii="Times New Roman" w:hAnsi="Times New Roman" w:cs="Times New Roman"/>
        </w:rPr>
        <w:fldChar w:fldCharType="end"/>
      </w:r>
      <w:r w:rsidR="000C62AF">
        <w:rPr>
          <w:rFonts w:ascii="Times New Roman" w:hAnsi="Times New Roman" w:cs="Times New Roman" w:hint="eastAsia"/>
        </w:rPr>
        <w:t>显示了同</w:t>
      </w:r>
      <w:r>
        <w:rPr>
          <w:rFonts w:ascii="Times New Roman" w:hAnsi="Times New Roman" w:cs="Times New Roman" w:hint="eastAsia"/>
        </w:rPr>
        <w:t>一事故年下相邻进展年之前的</w:t>
      </w:r>
      <w:r w:rsidRPr="00187643">
        <w:rPr>
          <w:rFonts w:ascii="Times New Roman" w:hAnsi="Times New Roman" w:cs="Times New Roman" w:hint="eastAsia"/>
        </w:rPr>
        <w:t>进展因子</w:t>
      </w:r>
      <w:r>
        <w:rPr>
          <w:rFonts w:ascii="Times New Roman" w:hAnsi="Times New Roman" w:cs="Times New Roman" w:hint="eastAsia"/>
        </w:rPr>
        <w:t>。</w:t>
      </w:r>
      <w:r w:rsidRPr="00AC5A99">
        <w:rPr>
          <w:rFonts w:hint="eastAsia"/>
        </w:rPr>
        <w:t>进展因子</w:t>
      </w:r>
      <w:r>
        <w:rPr>
          <w:rFonts w:hint="eastAsia"/>
        </w:rPr>
        <w:t>表示为后一年的</w:t>
      </w:r>
      <w:r w:rsidRPr="00187643">
        <w:rPr>
          <w:rFonts w:hint="eastAsia"/>
        </w:rPr>
        <w:t>累计已付赔款</w:t>
      </w:r>
      <w:r>
        <w:rPr>
          <w:rFonts w:hint="eastAsia"/>
        </w:rPr>
        <w:t>与当年的累</w:t>
      </w:r>
      <w:r w:rsidRPr="00946082">
        <w:rPr>
          <w:rFonts w:hint="eastAsia"/>
        </w:rPr>
        <w:t>计</w:t>
      </w:r>
      <w:r w:rsidRPr="00AC5A99">
        <w:rPr>
          <w:rFonts w:hint="eastAsia"/>
        </w:rPr>
        <w:t>已付赔款</w:t>
      </w:r>
      <w:r>
        <w:rPr>
          <w:rFonts w:hint="eastAsia"/>
        </w:rPr>
        <w:t>之比。</w:t>
      </w:r>
    </w:p>
    <w:p w:rsidR="000C62AF" w:rsidRDefault="000C62AF" w:rsidP="007842F0">
      <w:pPr>
        <w:spacing w:line="360" w:lineRule="auto"/>
        <w:rPr>
          <w:rFonts w:hint="eastAsia"/>
        </w:rPr>
      </w:pPr>
    </w:p>
    <w:p w:rsidR="00BB60A7" w:rsidRDefault="00BB60A7" w:rsidP="00BB60A7">
      <w:pPr>
        <w:pStyle w:val="a7"/>
        <w:keepNext/>
        <w:jc w:val="center"/>
      </w:pPr>
      <w:bookmarkStart w:id="2" w:name="_Ref29396964"/>
      <w:r>
        <w:t>表</w:t>
      </w:r>
      <w:r>
        <w:t xml:space="preserve"> </w:t>
      </w:r>
      <w:r>
        <w:fldChar w:fldCharType="begin"/>
      </w:r>
      <w:r>
        <w:instrText xml:space="preserve"> SEQ </w:instrText>
      </w:r>
      <w:r>
        <w:instrText>表</w:instrText>
      </w:r>
      <w:r>
        <w:instrText xml:space="preserve"> \* ARABIC </w:instrText>
      </w:r>
      <w:r>
        <w:fldChar w:fldCharType="separate"/>
      </w:r>
      <w:r w:rsidR="00AB6B3E">
        <w:rPr>
          <w:noProof/>
        </w:rPr>
        <w:t>3</w:t>
      </w:r>
      <w:r>
        <w:fldChar w:fldCharType="end"/>
      </w:r>
      <w:bookmarkEnd w:id="2"/>
      <w:r>
        <w:t xml:space="preserve">  </w:t>
      </w:r>
      <w:r>
        <w:rPr>
          <w:rFonts w:hint="eastAsia"/>
        </w:rPr>
        <w:t>逐年进展因子</w:t>
      </w:r>
    </w:p>
    <w:tbl>
      <w:tblPr>
        <w:tblStyle w:val="a6"/>
        <w:tblW w:w="0" w:type="auto"/>
        <w:tblLook w:val="04A0" w:firstRow="1" w:lastRow="0" w:firstColumn="1" w:lastColumn="0" w:noHBand="0" w:noVBand="1"/>
      </w:tblPr>
      <w:tblGrid>
        <w:gridCol w:w="961"/>
        <w:gridCol w:w="712"/>
        <w:gridCol w:w="1007"/>
        <w:gridCol w:w="1007"/>
        <w:gridCol w:w="1007"/>
        <w:gridCol w:w="1007"/>
        <w:gridCol w:w="1007"/>
      </w:tblGrid>
      <w:tr w:rsidR="00FD2FD8" w:rsidRPr="00BB60A7" w:rsidTr="00FD2FD8">
        <w:trPr>
          <w:trHeight w:val="360"/>
        </w:trPr>
        <w:tc>
          <w:tcPr>
            <w:tcW w:w="961" w:type="dxa"/>
            <w:vMerge w:val="restart"/>
            <w:hideMark/>
          </w:tcPr>
          <w:p w:rsidR="00FD2FD8" w:rsidRPr="00BB60A7" w:rsidRDefault="00BB60A7"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事故年</w:t>
            </w:r>
          </w:p>
        </w:tc>
        <w:tc>
          <w:tcPr>
            <w:tcW w:w="5747" w:type="dxa"/>
            <w:gridSpan w:val="6"/>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进展年</w:t>
            </w:r>
          </w:p>
        </w:tc>
      </w:tr>
      <w:tr w:rsidR="00FD2FD8" w:rsidRPr="00BB60A7" w:rsidTr="00FD2FD8">
        <w:trPr>
          <w:trHeight w:val="360"/>
        </w:trPr>
        <w:tc>
          <w:tcPr>
            <w:tcW w:w="961" w:type="dxa"/>
            <w:vMerge/>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0</w:t>
            </w:r>
            <w:r w:rsidRPr="00BB60A7">
              <w:rPr>
                <w:rFonts w:ascii="Times New Roman" w:hAnsi="Times New Roman" w:cs="Times New Roman"/>
                <w:color w:val="000000"/>
                <w:kern w:val="24"/>
                <w:sz w:val="22"/>
                <w:szCs w:val="40"/>
              </w:rPr>
              <w:t>－</w:t>
            </w:r>
            <w:r w:rsidRPr="00BB60A7">
              <w:rPr>
                <w:rFonts w:ascii="Times New Roman" w:hAnsi="Times New Roman" w:cs="Times New Roman"/>
                <w:color w:val="000000"/>
                <w:kern w:val="24"/>
                <w:sz w:val="22"/>
                <w:szCs w:val="40"/>
              </w:rPr>
              <w:t>1</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w:t>
            </w:r>
            <w:r w:rsidRPr="00BB60A7">
              <w:rPr>
                <w:rFonts w:ascii="Times New Roman" w:hAnsi="Times New Roman" w:cs="Times New Roman"/>
                <w:color w:val="000000"/>
                <w:kern w:val="24"/>
                <w:sz w:val="22"/>
                <w:szCs w:val="40"/>
              </w:rPr>
              <w:t>－</w:t>
            </w:r>
            <w:r w:rsidRPr="00BB60A7">
              <w:rPr>
                <w:rFonts w:ascii="Times New Roman" w:hAnsi="Times New Roman" w:cs="Times New Roman"/>
                <w:color w:val="000000"/>
                <w:kern w:val="24"/>
                <w:sz w:val="22"/>
                <w:szCs w:val="40"/>
              </w:rPr>
              <w:t>2</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w:t>
            </w:r>
            <w:r w:rsidRPr="00BB60A7">
              <w:rPr>
                <w:rFonts w:ascii="Times New Roman" w:hAnsi="Times New Roman" w:cs="Times New Roman"/>
                <w:color w:val="000000"/>
                <w:kern w:val="24"/>
                <w:sz w:val="22"/>
                <w:szCs w:val="40"/>
              </w:rPr>
              <w:t>－</w:t>
            </w:r>
            <w:r w:rsidRPr="00BB60A7">
              <w:rPr>
                <w:rFonts w:ascii="Times New Roman" w:hAnsi="Times New Roman" w:cs="Times New Roman"/>
                <w:color w:val="000000"/>
                <w:kern w:val="24"/>
                <w:sz w:val="22"/>
                <w:szCs w:val="40"/>
              </w:rPr>
              <w:t>3</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3</w:t>
            </w:r>
            <w:r w:rsidRPr="00BB60A7">
              <w:rPr>
                <w:rFonts w:ascii="Times New Roman" w:hAnsi="Times New Roman" w:cs="Times New Roman"/>
                <w:color w:val="000000"/>
                <w:kern w:val="24"/>
                <w:sz w:val="22"/>
                <w:szCs w:val="40"/>
              </w:rPr>
              <w:t>－</w:t>
            </w:r>
            <w:r w:rsidRPr="00BB60A7">
              <w:rPr>
                <w:rFonts w:ascii="Times New Roman" w:hAnsi="Times New Roman" w:cs="Times New Roman"/>
                <w:color w:val="000000"/>
                <w:kern w:val="24"/>
                <w:sz w:val="22"/>
                <w:szCs w:val="40"/>
              </w:rPr>
              <w:t>4</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4</w:t>
            </w:r>
            <w:r w:rsidRPr="00BB60A7">
              <w:rPr>
                <w:rFonts w:ascii="Times New Roman" w:hAnsi="Times New Roman" w:cs="Times New Roman"/>
                <w:color w:val="000000"/>
                <w:kern w:val="24"/>
                <w:sz w:val="22"/>
                <w:szCs w:val="40"/>
              </w:rPr>
              <w:t>－</w:t>
            </w:r>
            <w:r w:rsidRPr="00BB60A7">
              <w:rPr>
                <w:rFonts w:ascii="Times New Roman" w:hAnsi="Times New Roman" w:cs="Times New Roman"/>
                <w:color w:val="000000"/>
                <w:kern w:val="24"/>
                <w:sz w:val="22"/>
                <w:szCs w:val="40"/>
              </w:rPr>
              <w:t>5</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5</w:t>
            </w:r>
            <w:r w:rsidRPr="00BB60A7">
              <w:rPr>
                <w:rFonts w:ascii="Times New Roman" w:hAnsi="Times New Roman" w:cs="Times New Roman"/>
                <w:color w:val="000000"/>
                <w:kern w:val="24"/>
                <w:sz w:val="22"/>
                <w:szCs w:val="40"/>
              </w:rPr>
              <w:t>－</w:t>
            </w:r>
            <w:r w:rsidRPr="00BB60A7">
              <w:rPr>
                <w:rFonts w:ascii="Times New Roman" w:hAnsi="Times New Roman" w:cs="Times New Roman"/>
                <w:color w:val="000000"/>
                <w:kern w:val="24"/>
                <w:sz w:val="22"/>
                <w:szCs w:val="40"/>
              </w:rPr>
              <w:t>6</w:t>
            </w:r>
          </w:p>
        </w:tc>
      </w:tr>
      <w:tr w:rsidR="00FD2FD8" w:rsidRPr="00BB60A7" w:rsidTr="00FD2FD8">
        <w:trPr>
          <w:trHeight w:val="330"/>
        </w:trPr>
        <w:tc>
          <w:tcPr>
            <w:tcW w:w="961"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2008</w:t>
            </w: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2.195</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1.407</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1.125</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1.074</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1.063</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1.055</w:t>
            </w:r>
          </w:p>
        </w:tc>
      </w:tr>
      <w:tr w:rsidR="00FD2FD8" w:rsidRPr="00BB60A7" w:rsidTr="00FD2FD8">
        <w:trPr>
          <w:trHeight w:val="315"/>
        </w:trPr>
        <w:tc>
          <w:tcPr>
            <w:tcW w:w="961"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2009</w:t>
            </w: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2.092</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1.439</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1.337</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1.161</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1.079</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r>
      <w:tr w:rsidR="00FD2FD8" w:rsidRPr="00BB60A7" w:rsidTr="00FD2FD8">
        <w:trPr>
          <w:trHeight w:val="315"/>
        </w:trPr>
        <w:tc>
          <w:tcPr>
            <w:tcW w:w="961"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2010</w:t>
            </w: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2.25</w:t>
            </w:r>
            <w:r w:rsidR="002B60FD">
              <w:rPr>
                <w:rFonts w:ascii="Times New Roman" w:hAnsi="Times New Roman" w:cs="Times New Roman" w:hint="eastAsia"/>
                <w:color w:val="000000"/>
                <w:kern w:val="24"/>
                <w:sz w:val="22"/>
                <w:szCs w:val="40"/>
              </w:rPr>
              <w:t>0</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1.483</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1.415</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1.229</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r>
      <w:tr w:rsidR="00FD2FD8" w:rsidRPr="00BB60A7" w:rsidTr="00FD2FD8">
        <w:trPr>
          <w:trHeight w:val="315"/>
        </w:trPr>
        <w:tc>
          <w:tcPr>
            <w:tcW w:w="961"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2011</w:t>
            </w: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2.051</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1.697</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1.428</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r>
      <w:tr w:rsidR="00FD2FD8" w:rsidRPr="00BB60A7" w:rsidTr="00FD2FD8">
        <w:trPr>
          <w:trHeight w:val="315"/>
        </w:trPr>
        <w:tc>
          <w:tcPr>
            <w:tcW w:w="961"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2012</w:t>
            </w: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2.225</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1.637</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r>
      <w:tr w:rsidR="00FD2FD8" w:rsidRPr="00BB60A7" w:rsidTr="00FD2FD8">
        <w:trPr>
          <w:trHeight w:val="330"/>
        </w:trPr>
        <w:tc>
          <w:tcPr>
            <w:tcW w:w="961"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2013</w:t>
            </w:r>
          </w:p>
        </w:tc>
        <w:tc>
          <w:tcPr>
            <w:tcW w:w="712"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r w:rsidRPr="00BB60A7">
              <w:rPr>
                <w:rFonts w:ascii="Times New Roman" w:hAnsi="Times New Roman" w:cs="Times New Roman"/>
                <w:color w:val="000000"/>
                <w:kern w:val="24"/>
                <w:sz w:val="22"/>
                <w:szCs w:val="40"/>
              </w:rPr>
              <w:t>2.426</w:t>
            </w: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c>
          <w:tcPr>
            <w:tcW w:w="1007" w:type="dxa"/>
            <w:hideMark/>
          </w:tcPr>
          <w:p w:rsidR="00FD2FD8" w:rsidRPr="00BB60A7" w:rsidRDefault="00FD2FD8" w:rsidP="00BB60A7">
            <w:pPr>
              <w:widowControl/>
              <w:spacing w:line="288" w:lineRule="auto"/>
              <w:jc w:val="center"/>
              <w:textAlignment w:val="baseline"/>
              <w:rPr>
                <w:rFonts w:ascii="Times New Roman" w:hAnsi="Times New Roman" w:cs="Times New Roman"/>
                <w:color w:val="000000"/>
                <w:kern w:val="24"/>
                <w:sz w:val="22"/>
                <w:szCs w:val="40"/>
              </w:rPr>
            </w:pPr>
          </w:p>
        </w:tc>
      </w:tr>
    </w:tbl>
    <w:p w:rsidR="00FD2FD8" w:rsidRPr="00EB446F" w:rsidRDefault="00FD2FD8" w:rsidP="007842F0">
      <w:pPr>
        <w:spacing w:line="360" w:lineRule="auto"/>
        <w:rPr>
          <w:rFonts w:ascii="Times New Roman" w:hAnsi="Times New Roman" w:cs="Times New Roman" w:hint="eastAsia"/>
        </w:rPr>
      </w:pPr>
    </w:p>
    <w:p w:rsidR="007842F0" w:rsidRPr="000C62AF" w:rsidRDefault="007842F0" w:rsidP="007842F0">
      <w:pPr>
        <w:spacing w:line="360" w:lineRule="auto"/>
        <w:rPr>
          <w:rFonts w:ascii="Times New Roman" w:hAnsi="Times New Roman" w:cs="Times New Roman"/>
        </w:rPr>
      </w:pPr>
      <w:r w:rsidRPr="000C62AF">
        <w:rPr>
          <w:rFonts w:ascii="Times New Roman" w:hAnsi="Times New Roman" w:cs="Times New Roman"/>
        </w:rPr>
        <w:lastRenderedPageBreak/>
        <w:t>（</w:t>
      </w:r>
      <w:r w:rsidRPr="000C62AF">
        <w:rPr>
          <w:rFonts w:ascii="Times New Roman" w:hAnsi="Times New Roman" w:cs="Times New Roman"/>
        </w:rPr>
        <w:t>3</w:t>
      </w:r>
      <w:r w:rsidRPr="000C62AF">
        <w:rPr>
          <w:rFonts w:ascii="Times New Roman" w:hAnsi="Times New Roman" w:cs="Times New Roman"/>
        </w:rPr>
        <w:t>）计算逐年进展因子的平均值和累计进展因子。由于每个事故年在不同进展年之间的累计赔付因子各不相同，为了描述进展年之间的赔款趋势，需要计算不同进展年之间的平均累计进展因子，其中平均进展因子是逐年进展因子在不同事故年之间的平均值。平均值可以为所有年度的简单平均、近三年简单平均、加权平均或者几何平均，计算结果见</w:t>
      </w:r>
      <w:r w:rsidR="000C62AF" w:rsidRPr="000C62AF">
        <w:rPr>
          <w:rFonts w:ascii="Times New Roman" w:hAnsi="Times New Roman" w:cs="Times New Roman"/>
        </w:rPr>
        <w:fldChar w:fldCharType="begin"/>
      </w:r>
      <w:r w:rsidR="000C62AF" w:rsidRPr="000C62AF">
        <w:rPr>
          <w:rFonts w:ascii="Times New Roman" w:hAnsi="Times New Roman" w:cs="Times New Roman"/>
        </w:rPr>
        <w:instrText xml:space="preserve"> REF _Ref29397202 \h </w:instrText>
      </w:r>
      <w:r w:rsidR="000C62AF" w:rsidRPr="000C62AF">
        <w:rPr>
          <w:rFonts w:ascii="Times New Roman" w:hAnsi="Times New Roman" w:cs="Times New Roman"/>
        </w:rPr>
      </w:r>
      <w:r w:rsidR="000C62AF">
        <w:rPr>
          <w:rFonts w:ascii="Times New Roman" w:hAnsi="Times New Roman" w:cs="Times New Roman"/>
        </w:rPr>
        <w:instrText xml:space="preserve"> \* MERGEFORMAT </w:instrText>
      </w:r>
      <w:r w:rsidR="000C62AF" w:rsidRPr="000C62AF">
        <w:rPr>
          <w:rFonts w:ascii="Times New Roman" w:hAnsi="Times New Roman" w:cs="Times New Roman"/>
        </w:rPr>
        <w:fldChar w:fldCharType="separate"/>
      </w:r>
      <w:r w:rsidR="000C62AF" w:rsidRPr="000C62AF">
        <w:rPr>
          <w:rFonts w:ascii="Times New Roman" w:hAnsi="Times New Roman" w:cs="Times New Roman"/>
        </w:rPr>
        <w:t>表</w:t>
      </w:r>
      <w:r w:rsidR="000C62AF" w:rsidRPr="000C62AF">
        <w:rPr>
          <w:rFonts w:ascii="Times New Roman" w:hAnsi="Times New Roman" w:cs="Times New Roman"/>
        </w:rPr>
        <w:t xml:space="preserve"> </w:t>
      </w:r>
      <w:r w:rsidR="000C62AF" w:rsidRPr="000C62AF">
        <w:rPr>
          <w:rFonts w:ascii="Times New Roman" w:hAnsi="Times New Roman" w:cs="Times New Roman"/>
          <w:noProof/>
        </w:rPr>
        <w:t>4</w:t>
      </w:r>
      <w:r w:rsidR="000C62AF" w:rsidRPr="000C62AF">
        <w:rPr>
          <w:rFonts w:ascii="Times New Roman" w:hAnsi="Times New Roman" w:cs="Times New Roman"/>
        </w:rPr>
        <w:fldChar w:fldCharType="end"/>
      </w:r>
      <w:r w:rsidRPr="000C62AF">
        <w:rPr>
          <w:rFonts w:ascii="Times New Roman" w:hAnsi="Times New Roman" w:cs="Times New Roman"/>
        </w:rPr>
        <w:t>。另外，累计进展因子计算结果等于每个进展年的逐年进展因子的乘积。</w:t>
      </w:r>
      <w:r w:rsidR="000C62AF" w:rsidRPr="000C62AF">
        <w:rPr>
          <w:rFonts w:ascii="Times New Roman" w:hAnsi="Times New Roman" w:cs="Times New Roman"/>
        </w:rPr>
        <w:fldChar w:fldCharType="begin"/>
      </w:r>
      <w:r w:rsidR="000C62AF" w:rsidRPr="000C62AF">
        <w:rPr>
          <w:rFonts w:ascii="Times New Roman" w:hAnsi="Times New Roman" w:cs="Times New Roman"/>
        </w:rPr>
        <w:instrText xml:space="preserve"> REF _Ref24294868 \h </w:instrText>
      </w:r>
      <w:r w:rsidR="000C62AF" w:rsidRPr="000C62AF">
        <w:rPr>
          <w:rFonts w:ascii="Times New Roman" w:hAnsi="Times New Roman" w:cs="Times New Roman"/>
        </w:rPr>
      </w:r>
      <w:r w:rsidR="000C62AF">
        <w:rPr>
          <w:rFonts w:ascii="Times New Roman" w:hAnsi="Times New Roman" w:cs="Times New Roman"/>
        </w:rPr>
        <w:instrText xml:space="preserve"> \* MERGEFORMAT </w:instrText>
      </w:r>
      <w:r w:rsidR="000C62AF" w:rsidRPr="000C62AF">
        <w:rPr>
          <w:rFonts w:ascii="Times New Roman" w:hAnsi="Times New Roman" w:cs="Times New Roman"/>
        </w:rPr>
        <w:fldChar w:fldCharType="separate"/>
      </w:r>
      <w:r w:rsidR="000C62AF" w:rsidRPr="000C62AF">
        <w:rPr>
          <w:rFonts w:ascii="Times New Roman" w:hAnsi="Times New Roman" w:cs="Times New Roman"/>
        </w:rPr>
        <w:t>表</w:t>
      </w:r>
      <w:r w:rsidR="000C62AF" w:rsidRPr="000C62AF">
        <w:rPr>
          <w:rFonts w:ascii="Times New Roman" w:hAnsi="Times New Roman" w:cs="Times New Roman"/>
        </w:rPr>
        <w:t xml:space="preserve"> </w:t>
      </w:r>
      <w:r w:rsidR="000C62AF" w:rsidRPr="000C62AF">
        <w:rPr>
          <w:rFonts w:ascii="Times New Roman" w:hAnsi="Times New Roman" w:cs="Times New Roman"/>
          <w:noProof/>
        </w:rPr>
        <w:t>5</w:t>
      </w:r>
      <w:r w:rsidR="000C62AF" w:rsidRPr="000C62AF">
        <w:rPr>
          <w:rFonts w:ascii="Times New Roman" w:hAnsi="Times New Roman" w:cs="Times New Roman"/>
        </w:rPr>
        <w:fldChar w:fldCharType="end"/>
      </w:r>
      <w:r w:rsidRPr="000C62AF">
        <w:rPr>
          <w:rFonts w:ascii="Times New Roman" w:hAnsi="Times New Roman" w:cs="Times New Roman"/>
        </w:rPr>
        <w:t>显示了累积已付赔款进展因子的选定值。如果运用所有年度简单平均值作为逐年进展因子的计算结果，事故年为</w:t>
      </w:r>
      <w:r w:rsidRPr="000C62AF">
        <w:rPr>
          <w:rFonts w:ascii="Times New Roman" w:hAnsi="Times New Roman" w:cs="Times New Roman"/>
        </w:rPr>
        <w:t>2009</w:t>
      </w:r>
      <w:r w:rsidRPr="000C62AF">
        <w:rPr>
          <w:rFonts w:ascii="Times New Roman" w:hAnsi="Times New Roman" w:cs="Times New Roman"/>
        </w:rPr>
        <w:t>年的保单对应的累积进展因子为</w:t>
      </w:r>
      <w:r w:rsidRPr="000C62AF">
        <w:rPr>
          <w:rFonts w:ascii="Times New Roman" w:hAnsi="Times New Roman" w:cs="Times New Roman"/>
        </w:rPr>
        <w:t>1.06</w:t>
      </w:r>
      <w:r w:rsidRPr="000C62AF">
        <w:rPr>
          <w:rFonts w:ascii="Times New Roman" w:hAnsi="Times New Roman" w:cs="Times New Roman"/>
        </w:rPr>
        <w:t>，事故年为</w:t>
      </w:r>
      <w:r w:rsidRPr="000C62AF">
        <w:rPr>
          <w:rFonts w:ascii="Times New Roman" w:hAnsi="Times New Roman" w:cs="Times New Roman"/>
        </w:rPr>
        <w:t>2010</w:t>
      </w:r>
      <w:r w:rsidRPr="000C62AF">
        <w:rPr>
          <w:rFonts w:ascii="Times New Roman" w:hAnsi="Times New Roman" w:cs="Times New Roman"/>
        </w:rPr>
        <w:t>年的保单对应的累积进展因子为</w:t>
      </w:r>
      <w:r w:rsidRPr="000C62AF">
        <w:rPr>
          <w:rFonts w:ascii="Times New Roman" w:hAnsi="Times New Roman" w:cs="Times New Roman"/>
          <w:position w:val="-6"/>
        </w:rPr>
        <w:object w:dxaOrig="14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5pt;height:13.4pt" o:ole="">
            <v:imagedata r:id="rId8" o:title=""/>
          </v:shape>
          <o:OLEObject Type="Embed" ProgID="Equation.DSMT4" ShapeID="_x0000_i1025" DrawAspect="Content" ObjectID="_1640021818" r:id="rId9"/>
        </w:object>
      </w:r>
      <w:r w:rsidRPr="000C62AF">
        <w:rPr>
          <w:rFonts w:ascii="Times New Roman" w:hAnsi="Times New Roman" w:cs="Times New Roman"/>
        </w:rPr>
        <w:t>，结果以此类推。</w:t>
      </w:r>
    </w:p>
    <w:p w:rsidR="007842F0" w:rsidRDefault="007842F0" w:rsidP="007842F0">
      <w:pPr>
        <w:spacing w:line="276" w:lineRule="auto"/>
        <w:rPr>
          <w:rFonts w:ascii="Times New Roman" w:hAnsi="Times New Roman" w:cs="Times New Roman"/>
        </w:rPr>
      </w:pPr>
    </w:p>
    <w:p w:rsidR="007842F0" w:rsidRDefault="007842F0" w:rsidP="007842F0">
      <w:pPr>
        <w:pStyle w:val="a7"/>
        <w:keepNext/>
        <w:jc w:val="center"/>
      </w:pPr>
      <w:bookmarkStart w:id="3" w:name="_Ref29397202"/>
      <w:r>
        <w:t>表</w:t>
      </w:r>
      <w:r>
        <w:t xml:space="preserve"> </w:t>
      </w:r>
      <w:r>
        <w:fldChar w:fldCharType="begin"/>
      </w:r>
      <w:r>
        <w:instrText xml:space="preserve"> SEQ </w:instrText>
      </w:r>
      <w:r>
        <w:instrText>表</w:instrText>
      </w:r>
      <w:r>
        <w:instrText xml:space="preserve"> \* ARABIC </w:instrText>
      </w:r>
      <w:r>
        <w:fldChar w:fldCharType="separate"/>
      </w:r>
      <w:r w:rsidR="00AB6B3E">
        <w:rPr>
          <w:noProof/>
        </w:rPr>
        <w:t>4</w:t>
      </w:r>
      <w:r>
        <w:fldChar w:fldCharType="end"/>
      </w:r>
      <w:bookmarkEnd w:id="3"/>
      <w:r>
        <w:t xml:space="preserve"> </w:t>
      </w:r>
      <w:r w:rsidRPr="00DC78AB">
        <w:rPr>
          <w:rFonts w:hint="eastAsia"/>
        </w:rPr>
        <w:t>累</w:t>
      </w:r>
      <w:r>
        <w:rPr>
          <w:rFonts w:hint="eastAsia"/>
        </w:rPr>
        <w:t>计</w:t>
      </w:r>
      <w:r w:rsidRPr="00DC78AB">
        <w:rPr>
          <w:rFonts w:hint="eastAsia"/>
        </w:rPr>
        <w:t>已付赔款进展因子的平均值</w:t>
      </w:r>
    </w:p>
    <w:tbl>
      <w:tblPr>
        <w:tblStyle w:val="a6"/>
        <w:tblW w:w="7650" w:type="dxa"/>
        <w:jc w:val="center"/>
        <w:tblLook w:val="04A0" w:firstRow="1" w:lastRow="0" w:firstColumn="1" w:lastColumn="0" w:noHBand="0" w:noVBand="1"/>
      </w:tblPr>
      <w:tblGrid>
        <w:gridCol w:w="2686"/>
        <w:gridCol w:w="974"/>
        <w:gridCol w:w="794"/>
        <w:gridCol w:w="794"/>
        <w:gridCol w:w="794"/>
        <w:gridCol w:w="689"/>
        <w:gridCol w:w="919"/>
      </w:tblGrid>
      <w:tr w:rsidR="007842F0" w:rsidRPr="00946082" w:rsidTr="002B60FD">
        <w:trPr>
          <w:trHeight w:val="448"/>
          <w:jc w:val="center"/>
        </w:trPr>
        <w:tc>
          <w:tcPr>
            <w:tcW w:w="2686" w:type="dxa"/>
            <w:vMerge w:val="restart"/>
            <w:noWrap/>
            <w:vAlign w:val="center"/>
            <w:hideMark/>
          </w:tcPr>
          <w:p w:rsidR="007842F0" w:rsidRPr="00946082" w:rsidRDefault="007842F0" w:rsidP="00FD2FD8">
            <w:pPr>
              <w:spacing w:line="276" w:lineRule="auto"/>
              <w:jc w:val="center"/>
              <w:rPr>
                <w:rFonts w:ascii="Times New Roman" w:hAnsi="Times New Roman" w:cs="Times New Roman"/>
              </w:rPr>
            </w:pPr>
            <w:r w:rsidRPr="00946082">
              <w:rPr>
                <w:rFonts w:ascii="Times New Roman" w:hAnsi="Times New Roman" w:cs="Times New Roman" w:hint="eastAsia"/>
              </w:rPr>
              <w:t>事故年</w:t>
            </w:r>
          </w:p>
        </w:tc>
        <w:tc>
          <w:tcPr>
            <w:tcW w:w="4964" w:type="dxa"/>
            <w:gridSpan w:val="6"/>
            <w:noWrap/>
            <w:vAlign w:val="center"/>
            <w:hideMark/>
          </w:tcPr>
          <w:p w:rsidR="007842F0" w:rsidRPr="00946082" w:rsidRDefault="007842F0" w:rsidP="00FD2FD8">
            <w:pPr>
              <w:spacing w:line="276" w:lineRule="auto"/>
              <w:jc w:val="center"/>
              <w:rPr>
                <w:rFonts w:ascii="Times New Roman" w:hAnsi="Times New Roman" w:cs="Times New Roman"/>
              </w:rPr>
            </w:pPr>
            <w:r w:rsidRPr="00D93F87">
              <w:rPr>
                <w:rFonts w:ascii="Times New Roman" w:hAnsi="Times New Roman" w:cs="Times New Roman" w:hint="eastAsia"/>
              </w:rPr>
              <w:t>进展年</w:t>
            </w:r>
          </w:p>
        </w:tc>
      </w:tr>
      <w:tr w:rsidR="007842F0" w:rsidRPr="00946082" w:rsidTr="000C62AF">
        <w:trPr>
          <w:trHeight w:val="496"/>
          <w:jc w:val="center"/>
        </w:trPr>
        <w:tc>
          <w:tcPr>
            <w:tcW w:w="2686" w:type="dxa"/>
            <w:vMerge/>
            <w:vAlign w:val="center"/>
            <w:hideMark/>
          </w:tcPr>
          <w:p w:rsidR="007842F0" w:rsidRPr="00946082" w:rsidRDefault="007842F0" w:rsidP="00FD2FD8">
            <w:pPr>
              <w:spacing w:line="276" w:lineRule="auto"/>
              <w:jc w:val="center"/>
              <w:rPr>
                <w:rFonts w:ascii="Times New Roman" w:hAnsi="Times New Roman" w:cs="Times New Roman"/>
              </w:rPr>
            </w:pPr>
          </w:p>
        </w:tc>
        <w:tc>
          <w:tcPr>
            <w:tcW w:w="974" w:type="dxa"/>
            <w:noWrap/>
            <w:vAlign w:val="center"/>
            <w:hideMark/>
          </w:tcPr>
          <w:p w:rsidR="007842F0" w:rsidRPr="00946082" w:rsidRDefault="007842F0" w:rsidP="00FD2FD8">
            <w:pPr>
              <w:spacing w:line="276" w:lineRule="auto"/>
              <w:jc w:val="center"/>
              <w:rPr>
                <w:rFonts w:ascii="Times New Roman" w:hAnsi="Times New Roman" w:cs="Times New Roman"/>
              </w:rPr>
            </w:pPr>
            <w:r w:rsidRPr="00946082">
              <w:rPr>
                <w:rFonts w:ascii="Times New Roman" w:hAnsi="Times New Roman" w:cs="Times New Roman" w:hint="eastAsia"/>
              </w:rPr>
              <w:t>0</w:t>
            </w:r>
            <w:r w:rsidRPr="00946082">
              <w:rPr>
                <w:rFonts w:ascii="Times New Roman" w:hAnsi="Times New Roman" w:cs="Times New Roman" w:hint="eastAsia"/>
              </w:rPr>
              <w:t>－</w:t>
            </w:r>
            <w:r w:rsidRPr="00946082">
              <w:rPr>
                <w:rFonts w:ascii="Times New Roman" w:hAnsi="Times New Roman" w:cs="Times New Roman" w:hint="eastAsia"/>
              </w:rPr>
              <w:t>1</w:t>
            </w:r>
          </w:p>
        </w:tc>
        <w:tc>
          <w:tcPr>
            <w:tcW w:w="794" w:type="dxa"/>
            <w:noWrap/>
            <w:vAlign w:val="center"/>
            <w:hideMark/>
          </w:tcPr>
          <w:p w:rsidR="007842F0" w:rsidRPr="00946082" w:rsidRDefault="007842F0" w:rsidP="00FD2FD8">
            <w:pPr>
              <w:spacing w:line="276" w:lineRule="auto"/>
              <w:jc w:val="center"/>
              <w:rPr>
                <w:rFonts w:ascii="Times New Roman" w:hAnsi="Times New Roman" w:cs="Times New Roman"/>
              </w:rPr>
            </w:pPr>
            <w:r>
              <w:rPr>
                <w:rFonts w:ascii="Times New Roman" w:hAnsi="Times New Roman" w:cs="Times New Roman" w:hint="eastAsia"/>
              </w:rPr>
              <w:t>1-2</w:t>
            </w:r>
          </w:p>
        </w:tc>
        <w:tc>
          <w:tcPr>
            <w:tcW w:w="794" w:type="dxa"/>
            <w:noWrap/>
            <w:vAlign w:val="center"/>
            <w:hideMark/>
          </w:tcPr>
          <w:p w:rsidR="007842F0" w:rsidRPr="00946082" w:rsidRDefault="007842F0" w:rsidP="00FD2FD8">
            <w:pPr>
              <w:spacing w:line="276" w:lineRule="auto"/>
              <w:jc w:val="center"/>
              <w:rPr>
                <w:rFonts w:ascii="Times New Roman" w:hAnsi="Times New Roman" w:cs="Times New Roman"/>
              </w:rPr>
            </w:pPr>
            <w:r>
              <w:rPr>
                <w:rFonts w:ascii="Times New Roman" w:hAnsi="Times New Roman" w:cs="Times New Roman" w:hint="eastAsia"/>
              </w:rPr>
              <w:t>2-3</w:t>
            </w:r>
          </w:p>
        </w:tc>
        <w:tc>
          <w:tcPr>
            <w:tcW w:w="794" w:type="dxa"/>
            <w:noWrap/>
            <w:vAlign w:val="center"/>
            <w:hideMark/>
          </w:tcPr>
          <w:p w:rsidR="007842F0" w:rsidRPr="00946082" w:rsidRDefault="007842F0" w:rsidP="00FD2FD8">
            <w:pPr>
              <w:spacing w:line="276" w:lineRule="auto"/>
              <w:jc w:val="center"/>
              <w:rPr>
                <w:rFonts w:ascii="Times New Roman" w:hAnsi="Times New Roman" w:cs="Times New Roman"/>
              </w:rPr>
            </w:pPr>
            <w:r>
              <w:rPr>
                <w:rFonts w:ascii="Times New Roman" w:hAnsi="Times New Roman" w:cs="Times New Roman" w:hint="eastAsia"/>
              </w:rPr>
              <w:t>3-4</w:t>
            </w:r>
          </w:p>
        </w:tc>
        <w:tc>
          <w:tcPr>
            <w:tcW w:w="689" w:type="dxa"/>
            <w:noWrap/>
            <w:vAlign w:val="center"/>
            <w:hideMark/>
          </w:tcPr>
          <w:p w:rsidR="007842F0" w:rsidRPr="00946082" w:rsidRDefault="007842F0" w:rsidP="00FD2FD8">
            <w:pPr>
              <w:spacing w:line="276" w:lineRule="auto"/>
              <w:jc w:val="center"/>
              <w:rPr>
                <w:rFonts w:ascii="Times New Roman" w:hAnsi="Times New Roman" w:cs="Times New Roman"/>
              </w:rPr>
            </w:pPr>
            <w:r>
              <w:rPr>
                <w:rFonts w:ascii="Times New Roman" w:hAnsi="Times New Roman" w:cs="Times New Roman" w:hint="eastAsia"/>
              </w:rPr>
              <w:t>4-5</w:t>
            </w:r>
          </w:p>
        </w:tc>
        <w:tc>
          <w:tcPr>
            <w:tcW w:w="919" w:type="dxa"/>
            <w:noWrap/>
            <w:vAlign w:val="center"/>
            <w:hideMark/>
          </w:tcPr>
          <w:p w:rsidR="007842F0" w:rsidRPr="00946082" w:rsidRDefault="007842F0" w:rsidP="00FD2FD8">
            <w:pPr>
              <w:spacing w:line="276" w:lineRule="auto"/>
              <w:jc w:val="center"/>
              <w:rPr>
                <w:rFonts w:ascii="Times New Roman" w:hAnsi="Times New Roman" w:cs="Times New Roman"/>
              </w:rPr>
            </w:pPr>
            <w:r>
              <w:rPr>
                <w:rFonts w:ascii="Times New Roman" w:hAnsi="Times New Roman" w:cs="Times New Roman"/>
              </w:rPr>
              <w:t>5-6</w:t>
            </w:r>
          </w:p>
        </w:tc>
      </w:tr>
      <w:tr w:rsidR="000C62AF" w:rsidRPr="00946082" w:rsidTr="000C62AF">
        <w:trPr>
          <w:trHeight w:val="559"/>
          <w:jc w:val="center"/>
        </w:trPr>
        <w:tc>
          <w:tcPr>
            <w:tcW w:w="2686" w:type="dxa"/>
            <w:noWrap/>
            <w:vAlign w:val="center"/>
            <w:hideMark/>
          </w:tcPr>
          <w:p w:rsidR="000C62AF" w:rsidRPr="00946082" w:rsidRDefault="000C62AF" w:rsidP="000C62AF">
            <w:pPr>
              <w:spacing w:line="276" w:lineRule="auto"/>
              <w:jc w:val="center"/>
              <w:rPr>
                <w:rFonts w:ascii="Times New Roman" w:hAnsi="Times New Roman" w:cs="Times New Roman"/>
              </w:rPr>
            </w:pPr>
            <w:r w:rsidRPr="00946082">
              <w:rPr>
                <w:rFonts w:ascii="Times New Roman" w:hAnsi="Times New Roman" w:cs="Times New Roman" w:hint="eastAsia"/>
              </w:rPr>
              <w:t>所有年度简单平均</w:t>
            </w:r>
          </w:p>
        </w:tc>
        <w:tc>
          <w:tcPr>
            <w:tcW w:w="974" w:type="dxa"/>
            <w:noWrap/>
            <w:vAlign w:val="center"/>
            <w:hideMark/>
          </w:tcPr>
          <w:p w:rsidR="000C62AF" w:rsidRPr="000C62AF" w:rsidRDefault="000C62AF" w:rsidP="000C62AF">
            <w:pPr>
              <w:jc w:val="center"/>
              <w:rPr>
                <w:rFonts w:ascii="Times New Roman" w:hAnsi="Times New Roman" w:cs="Times New Roman"/>
              </w:rPr>
            </w:pPr>
            <w:r w:rsidRPr="000C62AF">
              <w:rPr>
                <w:rFonts w:ascii="Times New Roman" w:hAnsi="Times New Roman" w:cs="Times New Roman"/>
              </w:rPr>
              <w:t>2.207</w:t>
            </w:r>
          </w:p>
        </w:tc>
        <w:tc>
          <w:tcPr>
            <w:tcW w:w="794" w:type="dxa"/>
            <w:noWrap/>
            <w:vAlign w:val="center"/>
            <w:hideMark/>
          </w:tcPr>
          <w:p w:rsidR="000C62AF" w:rsidRPr="000C62AF" w:rsidRDefault="000C62AF" w:rsidP="000C62AF">
            <w:pPr>
              <w:jc w:val="center"/>
              <w:rPr>
                <w:rFonts w:ascii="Times New Roman" w:hAnsi="Times New Roman" w:cs="Times New Roman"/>
              </w:rPr>
            </w:pPr>
            <w:r w:rsidRPr="000C62AF">
              <w:rPr>
                <w:rFonts w:ascii="Times New Roman" w:hAnsi="Times New Roman" w:cs="Times New Roman"/>
              </w:rPr>
              <w:t>1.532</w:t>
            </w:r>
          </w:p>
        </w:tc>
        <w:tc>
          <w:tcPr>
            <w:tcW w:w="794" w:type="dxa"/>
            <w:noWrap/>
            <w:vAlign w:val="center"/>
            <w:hideMark/>
          </w:tcPr>
          <w:p w:rsidR="000C62AF" w:rsidRPr="000C62AF" w:rsidRDefault="000C62AF" w:rsidP="000C62AF">
            <w:pPr>
              <w:jc w:val="center"/>
              <w:rPr>
                <w:rFonts w:ascii="Times New Roman" w:hAnsi="Times New Roman" w:cs="Times New Roman"/>
              </w:rPr>
            </w:pPr>
            <w:r w:rsidRPr="000C62AF">
              <w:rPr>
                <w:rFonts w:ascii="Times New Roman" w:hAnsi="Times New Roman" w:cs="Times New Roman"/>
              </w:rPr>
              <w:t>1.326</w:t>
            </w:r>
          </w:p>
        </w:tc>
        <w:tc>
          <w:tcPr>
            <w:tcW w:w="794" w:type="dxa"/>
            <w:noWrap/>
            <w:vAlign w:val="center"/>
            <w:hideMark/>
          </w:tcPr>
          <w:p w:rsidR="000C62AF" w:rsidRPr="000C62AF" w:rsidRDefault="000C62AF" w:rsidP="000C62AF">
            <w:pPr>
              <w:jc w:val="center"/>
              <w:rPr>
                <w:rFonts w:ascii="Times New Roman" w:hAnsi="Times New Roman" w:cs="Times New Roman"/>
              </w:rPr>
            </w:pPr>
            <w:r w:rsidRPr="000C62AF">
              <w:rPr>
                <w:rFonts w:ascii="Times New Roman" w:hAnsi="Times New Roman" w:cs="Times New Roman"/>
              </w:rPr>
              <w:t>1.155</w:t>
            </w:r>
          </w:p>
        </w:tc>
        <w:tc>
          <w:tcPr>
            <w:tcW w:w="689" w:type="dxa"/>
            <w:noWrap/>
            <w:vAlign w:val="center"/>
            <w:hideMark/>
          </w:tcPr>
          <w:p w:rsidR="000C62AF" w:rsidRPr="000C62AF" w:rsidRDefault="000C62AF" w:rsidP="000C62AF">
            <w:pPr>
              <w:jc w:val="center"/>
              <w:rPr>
                <w:rFonts w:ascii="Times New Roman" w:hAnsi="Times New Roman" w:cs="Times New Roman"/>
              </w:rPr>
            </w:pPr>
            <w:r w:rsidRPr="000C62AF">
              <w:rPr>
                <w:rFonts w:ascii="Times New Roman" w:hAnsi="Times New Roman" w:cs="Times New Roman"/>
              </w:rPr>
              <w:t>1.071</w:t>
            </w:r>
          </w:p>
        </w:tc>
        <w:tc>
          <w:tcPr>
            <w:tcW w:w="919" w:type="dxa"/>
            <w:noWrap/>
            <w:vAlign w:val="center"/>
            <w:hideMark/>
          </w:tcPr>
          <w:p w:rsidR="000C62AF" w:rsidRPr="000C62AF" w:rsidRDefault="000C62AF" w:rsidP="000C62AF">
            <w:pPr>
              <w:jc w:val="center"/>
              <w:rPr>
                <w:rFonts w:ascii="Times New Roman" w:hAnsi="Times New Roman" w:cs="Times New Roman"/>
              </w:rPr>
            </w:pPr>
            <w:r w:rsidRPr="000C62AF">
              <w:rPr>
                <w:rFonts w:ascii="Times New Roman" w:hAnsi="Times New Roman" w:cs="Times New Roman"/>
              </w:rPr>
              <w:t>1.055</w:t>
            </w:r>
          </w:p>
        </w:tc>
      </w:tr>
      <w:tr w:rsidR="007842F0" w:rsidRPr="00946082" w:rsidTr="000C62AF">
        <w:trPr>
          <w:trHeight w:val="553"/>
          <w:jc w:val="center"/>
        </w:trPr>
        <w:tc>
          <w:tcPr>
            <w:tcW w:w="2686" w:type="dxa"/>
            <w:noWrap/>
            <w:vAlign w:val="center"/>
            <w:hideMark/>
          </w:tcPr>
          <w:p w:rsidR="007842F0" w:rsidRPr="00946082" w:rsidRDefault="007842F0" w:rsidP="00FD2FD8">
            <w:pPr>
              <w:spacing w:line="276" w:lineRule="auto"/>
              <w:jc w:val="center"/>
              <w:rPr>
                <w:rFonts w:ascii="Times New Roman" w:hAnsi="Times New Roman" w:cs="Times New Roman"/>
              </w:rPr>
            </w:pPr>
            <w:r w:rsidRPr="00946082">
              <w:rPr>
                <w:rFonts w:ascii="Times New Roman" w:hAnsi="Times New Roman" w:cs="Times New Roman" w:hint="eastAsia"/>
              </w:rPr>
              <w:t>近三年简单平均</w:t>
            </w:r>
          </w:p>
        </w:tc>
        <w:tc>
          <w:tcPr>
            <w:tcW w:w="97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2.234</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1.606</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1.394</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1.155</w:t>
            </w:r>
          </w:p>
        </w:tc>
        <w:tc>
          <w:tcPr>
            <w:tcW w:w="689" w:type="dxa"/>
            <w:noWrap/>
            <w:vAlign w:val="center"/>
            <w:hideMark/>
          </w:tcPr>
          <w:p w:rsidR="007842F0" w:rsidRPr="000C62AF" w:rsidRDefault="007842F0" w:rsidP="000C62AF">
            <w:pPr>
              <w:spacing w:line="276" w:lineRule="auto"/>
              <w:jc w:val="center"/>
              <w:rPr>
                <w:rFonts w:ascii="Times New Roman" w:hAnsi="Times New Roman" w:cs="Times New Roman"/>
              </w:rPr>
            </w:pPr>
          </w:p>
        </w:tc>
        <w:tc>
          <w:tcPr>
            <w:tcW w:w="919" w:type="dxa"/>
            <w:noWrap/>
            <w:vAlign w:val="center"/>
            <w:hideMark/>
          </w:tcPr>
          <w:p w:rsidR="007842F0" w:rsidRPr="000C62AF" w:rsidRDefault="007842F0" w:rsidP="000C62AF">
            <w:pPr>
              <w:spacing w:line="276" w:lineRule="auto"/>
              <w:jc w:val="center"/>
              <w:rPr>
                <w:rFonts w:ascii="Times New Roman" w:hAnsi="Times New Roman" w:cs="Times New Roman"/>
              </w:rPr>
            </w:pPr>
          </w:p>
        </w:tc>
      </w:tr>
      <w:tr w:rsidR="007842F0" w:rsidRPr="00946082" w:rsidTr="000C62AF">
        <w:trPr>
          <w:trHeight w:val="561"/>
          <w:jc w:val="center"/>
        </w:trPr>
        <w:tc>
          <w:tcPr>
            <w:tcW w:w="2686" w:type="dxa"/>
            <w:noWrap/>
            <w:vAlign w:val="center"/>
            <w:hideMark/>
          </w:tcPr>
          <w:p w:rsidR="007842F0" w:rsidRPr="00946082" w:rsidRDefault="007842F0" w:rsidP="00FD2FD8">
            <w:pPr>
              <w:spacing w:line="276" w:lineRule="auto"/>
              <w:jc w:val="center"/>
              <w:rPr>
                <w:rFonts w:ascii="Times New Roman" w:hAnsi="Times New Roman" w:cs="Times New Roman"/>
              </w:rPr>
            </w:pPr>
            <w:r w:rsidRPr="00946082">
              <w:rPr>
                <w:rFonts w:ascii="Times New Roman" w:hAnsi="Times New Roman" w:cs="Times New Roman" w:hint="eastAsia"/>
              </w:rPr>
              <w:t>加权平均</w:t>
            </w:r>
          </w:p>
        </w:tc>
        <w:tc>
          <w:tcPr>
            <w:tcW w:w="97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2.250</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1.549</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1.329</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1.158</w:t>
            </w:r>
          </w:p>
        </w:tc>
        <w:tc>
          <w:tcPr>
            <w:tcW w:w="689"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1.072</w:t>
            </w:r>
          </w:p>
        </w:tc>
        <w:tc>
          <w:tcPr>
            <w:tcW w:w="919"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1.030</w:t>
            </w:r>
          </w:p>
        </w:tc>
      </w:tr>
      <w:tr w:rsidR="007842F0" w:rsidRPr="00946082" w:rsidTr="000C62AF">
        <w:trPr>
          <w:trHeight w:val="555"/>
          <w:jc w:val="center"/>
        </w:trPr>
        <w:tc>
          <w:tcPr>
            <w:tcW w:w="2686" w:type="dxa"/>
            <w:noWrap/>
            <w:vAlign w:val="center"/>
            <w:hideMark/>
          </w:tcPr>
          <w:p w:rsidR="007842F0" w:rsidRPr="00946082" w:rsidRDefault="007842F0" w:rsidP="00FD2FD8">
            <w:pPr>
              <w:spacing w:line="276" w:lineRule="auto"/>
              <w:jc w:val="center"/>
              <w:rPr>
                <w:rFonts w:ascii="Times New Roman" w:hAnsi="Times New Roman" w:cs="Times New Roman"/>
              </w:rPr>
            </w:pPr>
            <w:r w:rsidRPr="00946082">
              <w:rPr>
                <w:rFonts w:ascii="Times New Roman" w:hAnsi="Times New Roman" w:cs="Times New Roman" w:hint="eastAsia"/>
              </w:rPr>
              <w:t>几何平均</w:t>
            </w:r>
          </w:p>
        </w:tc>
        <w:tc>
          <w:tcPr>
            <w:tcW w:w="97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2.203</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1.528</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1.32</w:t>
            </w:r>
          </w:p>
        </w:tc>
        <w:tc>
          <w:tcPr>
            <w:tcW w:w="794"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1.153</w:t>
            </w:r>
          </w:p>
        </w:tc>
        <w:tc>
          <w:tcPr>
            <w:tcW w:w="689"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1.071</w:t>
            </w:r>
          </w:p>
        </w:tc>
        <w:tc>
          <w:tcPr>
            <w:tcW w:w="919" w:type="dxa"/>
            <w:noWrap/>
            <w:vAlign w:val="center"/>
            <w:hideMark/>
          </w:tcPr>
          <w:p w:rsidR="007842F0" w:rsidRPr="000C62AF" w:rsidRDefault="007842F0" w:rsidP="000C62AF">
            <w:pPr>
              <w:spacing w:line="276" w:lineRule="auto"/>
              <w:jc w:val="center"/>
              <w:rPr>
                <w:rFonts w:ascii="Times New Roman" w:hAnsi="Times New Roman" w:cs="Times New Roman"/>
              </w:rPr>
            </w:pPr>
            <w:r w:rsidRPr="000C62AF">
              <w:rPr>
                <w:rFonts w:ascii="Times New Roman" w:hAnsi="Times New Roman" w:cs="Times New Roman"/>
              </w:rPr>
              <w:t>1.055</w:t>
            </w:r>
          </w:p>
        </w:tc>
      </w:tr>
    </w:tbl>
    <w:p w:rsidR="007842F0" w:rsidRDefault="007842F0" w:rsidP="007842F0">
      <w:pPr>
        <w:spacing w:line="360" w:lineRule="auto"/>
        <w:rPr>
          <w:rFonts w:ascii="Times New Roman" w:hAnsi="Times New Roman" w:cs="Times New Roman"/>
        </w:rPr>
      </w:pPr>
    </w:p>
    <w:p w:rsidR="007842F0" w:rsidRDefault="007842F0" w:rsidP="007842F0">
      <w:pPr>
        <w:pStyle w:val="a7"/>
        <w:keepNext/>
        <w:jc w:val="center"/>
      </w:pPr>
      <w:bookmarkStart w:id="4" w:name="_Ref24294868"/>
      <w:r>
        <w:t>表</w:t>
      </w:r>
      <w:r>
        <w:t xml:space="preserve"> </w:t>
      </w:r>
      <w:r>
        <w:fldChar w:fldCharType="begin"/>
      </w:r>
      <w:r>
        <w:instrText xml:space="preserve"> SEQ </w:instrText>
      </w:r>
      <w:r>
        <w:instrText>表</w:instrText>
      </w:r>
      <w:r>
        <w:instrText xml:space="preserve"> \* ARABIC </w:instrText>
      </w:r>
      <w:r>
        <w:fldChar w:fldCharType="separate"/>
      </w:r>
      <w:r w:rsidR="00AB6B3E">
        <w:rPr>
          <w:noProof/>
        </w:rPr>
        <w:t>5</w:t>
      </w:r>
      <w:r>
        <w:fldChar w:fldCharType="end"/>
      </w:r>
      <w:bookmarkEnd w:id="4"/>
      <w:r>
        <w:t xml:space="preserve"> </w:t>
      </w:r>
      <w:r w:rsidRPr="00DB6962">
        <w:rPr>
          <w:rFonts w:hint="eastAsia"/>
        </w:rPr>
        <w:t>累积已付赔款进展因子的选定值</w:t>
      </w:r>
    </w:p>
    <w:tbl>
      <w:tblPr>
        <w:tblW w:w="7653" w:type="dxa"/>
        <w:jc w:val="center"/>
        <w:tblLook w:val="04A0" w:firstRow="1" w:lastRow="0" w:firstColumn="1" w:lastColumn="0" w:noHBand="0" w:noVBand="1"/>
      </w:tblPr>
      <w:tblGrid>
        <w:gridCol w:w="955"/>
        <w:gridCol w:w="690"/>
        <w:gridCol w:w="1003"/>
        <w:gridCol w:w="1003"/>
        <w:gridCol w:w="1003"/>
        <w:gridCol w:w="1003"/>
        <w:gridCol w:w="1004"/>
        <w:gridCol w:w="992"/>
      </w:tblGrid>
      <w:tr w:rsidR="007842F0" w:rsidRPr="00D93F87" w:rsidTr="00FD2FD8">
        <w:trPr>
          <w:trHeight w:val="424"/>
          <w:jc w:val="center"/>
        </w:trPr>
        <w:tc>
          <w:tcPr>
            <w:tcW w:w="961" w:type="dxa"/>
            <w:vMerge w:val="restart"/>
            <w:tcBorders>
              <w:top w:val="single" w:sz="4" w:space="0" w:color="auto"/>
              <w:left w:val="single" w:sz="4" w:space="0" w:color="auto"/>
              <w:bottom w:val="single" w:sz="12" w:space="0" w:color="336600"/>
              <w:right w:val="nil"/>
            </w:tcBorders>
            <w:vAlign w:val="center"/>
          </w:tcPr>
          <w:p w:rsidR="007842F0" w:rsidRPr="00156B8C" w:rsidRDefault="007842F0" w:rsidP="00FD2FD8">
            <w:pPr>
              <w:widowControl/>
              <w:jc w:val="left"/>
              <w:rPr>
                <w:rFonts w:ascii="Times New Roman" w:hAnsi="Times New Roman" w:cs="Times New Roman"/>
                <w:bCs/>
                <w:kern w:val="0"/>
                <w:szCs w:val="21"/>
              </w:rPr>
            </w:pPr>
            <w:r w:rsidRPr="00156B8C">
              <w:rPr>
                <w:rFonts w:ascii="Times New Roman" w:hAnsi="Times New Roman" w:cs="Times New Roman"/>
                <w:bCs/>
                <w:kern w:val="0"/>
                <w:szCs w:val="21"/>
              </w:rPr>
              <w:t>事故年</w:t>
            </w:r>
          </w:p>
        </w:tc>
        <w:tc>
          <w:tcPr>
            <w:tcW w:w="5693" w:type="dxa"/>
            <w:gridSpan w:val="6"/>
            <w:tcBorders>
              <w:top w:val="single" w:sz="4" w:space="0" w:color="auto"/>
              <w:left w:val="nil"/>
              <w:bottom w:val="single" w:sz="12" w:space="0" w:color="336600"/>
              <w:right w:val="nil"/>
            </w:tcBorders>
            <w:shd w:val="clear" w:color="auto" w:fill="auto"/>
            <w:vAlign w:val="center"/>
          </w:tcPr>
          <w:p w:rsidR="007842F0" w:rsidRPr="00156B8C" w:rsidRDefault="007842F0" w:rsidP="00FD2FD8">
            <w:pPr>
              <w:widowControl/>
              <w:jc w:val="center"/>
              <w:rPr>
                <w:rFonts w:ascii="Times New Roman" w:hAnsi="Times New Roman" w:cs="Times New Roman"/>
              </w:rPr>
            </w:pPr>
            <w:r w:rsidRPr="00156B8C">
              <w:rPr>
                <w:rFonts w:ascii="Times New Roman" w:hAnsi="Times New Roman" w:cs="Times New Roman" w:hint="eastAsia"/>
                <w:bCs/>
                <w:kern w:val="0"/>
                <w:szCs w:val="21"/>
              </w:rPr>
              <w:t>进展年</w:t>
            </w:r>
          </w:p>
        </w:tc>
        <w:tc>
          <w:tcPr>
            <w:tcW w:w="999" w:type="dxa"/>
            <w:vMerge w:val="restart"/>
            <w:tcBorders>
              <w:top w:val="single" w:sz="4" w:space="0" w:color="auto"/>
              <w:left w:val="nil"/>
              <w:right w:val="single" w:sz="4" w:space="0" w:color="auto"/>
            </w:tcBorders>
            <w:vAlign w:val="center"/>
          </w:tcPr>
          <w:p w:rsidR="007842F0" w:rsidRPr="00156B8C" w:rsidRDefault="007842F0" w:rsidP="00FD2FD8">
            <w:pPr>
              <w:jc w:val="left"/>
              <w:rPr>
                <w:rFonts w:ascii="Times New Roman" w:hAnsi="Times New Roman" w:cs="Times New Roman"/>
                <w:kern w:val="0"/>
                <w:szCs w:val="21"/>
              </w:rPr>
            </w:pPr>
            <w:r w:rsidRPr="00156B8C">
              <w:rPr>
                <w:rFonts w:ascii="Times New Roman" w:hAnsi="Times New Roman" w:cs="Times New Roman"/>
                <w:bCs/>
                <w:kern w:val="0"/>
                <w:szCs w:val="21"/>
              </w:rPr>
              <w:t>累积进展因子</w:t>
            </w:r>
          </w:p>
        </w:tc>
      </w:tr>
      <w:tr w:rsidR="007842F0" w:rsidRPr="00D93F87" w:rsidTr="00FD2FD8">
        <w:trPr>
          <w:trHeight w:val="424"/>
          <w:jc w:val="center"/>
        </w:trPr>
        <w:tc>
          <w:tcPr>
            <w:tcW w:w="961" w:type="dxa"/>
            <w:vMerge/>
            <w:tcBorders>
              <w:top w:val="single" w:sz="12" w:space="0" w:color="336600"/>
              <w:left w:val="single" w:sz="4" w:space="0" w:color="auto"/>
              <w:bottom w:val="single" w:sz="12" w:space="0" w:color="336600"/>
              <w:right w:val="nil"/>
            </w:tcBorders>
            <w:vAlign w:val="center"/>
            <w:hideMark/>
          </w:tcPr>
          <w:p w:rsidR="007842F0" w:rsidRPr="00D93F87" w:rsidRDefault="007842F0" w:rsidP="00FD2FD8">
            <w:pPr>
              <w:widowControl/>
              <w:jc w:val="left"/>
              <w:rPr>
                <w:rFonts w:ascii="Times New Roman" w:hAnsi="Times New Roman" w:cs="Times New Roman"/>
                <w:b/>
                <w:bCs/>
                <w:color w:val="000066"/>
                <w:kern w:val="0"/>
                <w:szCs w:val="21"/>
              </w:rPr>
            </w:pPr>
          </w:p>
        </w:tc>
        <w:tc>
          <w:tcPr>
            <w:tcW w:w="642" w:type="dxa"/>
            <w:tcBorders>
              <w:top w:val="nil"/>
              <w:left w:val="nil"/>
              <w:bottom w:val="single" w:sz="12" w:space="0" w:color="336600"/>
              <w:right w:val="nil"/>
            </w:tcBorders>
            <w:shd w:val="clear" w:color="auto" w:fill="auto"/>
            <w:vAlign w:val="center"/>
            <w:hideMark/>
          </w:tcPr>
          <w:p w:rsidR="007842F0" w:rsidRPr="00D93F87" w:rsidRDefault="007842F0" w:rsidP="00FD2FD8">
            <w:pPr>
              <w:widowControl/>
              <w:jc w:val="center"/>
              <w:rPr>
                <w:rFonts w:ascii="Times New Roman" w:hAnsi="Times New Roman" w:cs="Times New Roman"/>
                <w:bCs/>
                <w:kern w:val="0"/>
                <w:szCs w:val="21"/>
              </w:rPr>
            </w:pPr>
            <w:r w:rsidRPr="00156B8C">
              <w:rPr>
                <w:rFonts w:ascii="Times New Roman" w:hAnsi="Times New Roman" w:cs="Times New Roman"/>
                <w:bCs/>
                <w:kern w:val="0"/>
                <w:szCs w:val="21"/>
              </w:rPr>
              <w:t>0-1</w:t>
            </w:r>
          </w:p>
        </w:tc>
        <w:tc>
          <w:tcPr>
            <w:tcW w:w="1010" w:type="dxa"/>
            <w:tcBorders>
              <w:top w:val="nil"/>
              <w:left w:val="nil"/>
              <w:bottom w:val="single" w:sz="12" w:space="0" w:color="336600"/>
              <w:right w:val="nil"/>
            </w:tcBorders>
            <w:shd w:val="clear" w:color="auto" w:fill="auto"/>
            <w:vAlign w:val="center"/>
            <w:hideMark/>
          </w:tcPr>
          <w:p w:rsidR="007842F0" w:rsidRPr="00D93F87" w:rsidRDefault="007842F0" w:rsidP="00FD2FD8">
            <w:pPr>
              <w:widowControl/>
              <w:jc w:val="center"/>
              <w:rPr>
                <w:rFonts w:ascii="Times New Roman" w:hAnsi="Times New Roman" w:cs="Times New Roman"/>
                <w:bCs/>
                <w:kern w:val="0"/>
                <w:szCs w:val="21"/>
              </w:rPr>
            </w:pPr>
            <w:r w:rsidRPr="00156B8C">
              <w:rPr>
                <w:rFonts w:ascii="Times New Roman" w:hAnsi="Times New Roman" w:cs="Times New Roman"/>
                <w:bCs/>
                <w:kern w:val="0"/>
                <w:szCs w:val="21"/>
              </w:rPr>
              <w:t>1-2</w:t>
            </w:r>
          </w:p>
        </w:tc>
        <w:tc>
          <w:tcPr>
            <w:tcW w:w="1010" w:type="dxa"/>
            <w:tcBorders>
              <w:top w:val="nil"/>
              <w:left w:val="nil"/>
              <w:bottom w:val="single" w:sz="12" w:space="0" w:color="336600"/>
              <w:right w:val="nil"/>
            </w:tcBorders>
            <w:shd w:val="clear" w:color="auto" w:fill="auto"/>
            <w:vAlign w:val="center"/>
            <w:hideMark/>
          </w:tcPr>
          <w:p w:rsidR="007842F0" w:rsidRPr="00D93F87" w:rsidRDefault="007842F0" w:rsidP="00FD2FD8">
            <w:pPr>
              <w:widowControl/>
              <w:jc w:val="center"/>
              <w:rPr>
                <w:rFonts w:ascii="Times New Roman" w:hAnsi="Times New Roman" w:cs="Times New Roman"/>
                <w:bCs/>
                <w:kern w:val="0"/>
                <w:szCs w:val="21"/>
              </w:rPr>
            </w:pPr>
            <w:r w:rsidRPr="00156B8C">
              <w:rPr>
                <w:rFonts w:ascii="Times New Roman" w:hAnsi="Times New Roman" w:cs="Times New Roman"/>
                <w:bCs/>
                <w:kern w:val="0"/>
                <w:szCs w:val="21"/>
              </w:rPr>
              <w:t>2-3</w:t>
            </w:r>
          </w:p>
        </w:tc>
        <w:tc>
          <w:tcPr>
            <w:tcW w:w="1010" w:type="dxa"/>
            <w:tcBorders>
              <w:top w:val="nil"/>
              <w:left w:val="nil"/>
              <w:bottom w:val="single" w:sz="12" w:space="0" w:color="336600"/>
              <w:right w:val="nil"/>
            </w:tcBorders>
            <w:shd w:val="clear" w:color="auto" w:fill="auto"/>
            <w:vAlign w:val="center"/>
            <w:hideMark/>
          </w:tcPr>
          <w:p w:rsidR="007842F0" w:rsidRPr="00D93F87" w:rsidRDefault="007842F0" w:rsidP="00FD2FD8">
            <w:pPr>
              <w:widowControl/>
              <w:jc w:val="center"/>
              <w:rPr>
                <w:rFonts w:ascii="Times New Roman" w:hAnsi="Times New Roman" w:cs="Times New Roman"/>
                <w:bCs/>
                <w:kern w:val="0"/>
                <w:szCs w:val="21"/>
              </w:rPr>
            </w:pPr>
            <w:r w:rsidRPr="00156B8C">
              <w:rPr>
                <w:rFonts w:ascii="Times New Roman" w:hAnsi="Times New Roman" w:cs="Times New Roman"/>
                <w:bCs/>
                <w:kern w:val="0"/>
                <w:szCs w:val="21"/>
              </w:rPr>
              <w:t>3-4</w:t>
            </w:r>
          </w:p>
        </w:tc>
        <w:tc>
          <w:tcPr>
            <w:tcW w:w="1010" w:type="dxa"/>
            <w:tcBorders>
              <w:top w:val="nil"/>
              <w:left w:val="nil"/>
              <w:bottom w:val="single" w:sz="12" w:space="0" w:color="336600"/>
              <w:right w:val="nil"/>
            </w:tcBorders>
            <w:shd w:val="clear" w:color="auto" w:fill="auto"/>
            <w:vAlign w:val="center"/>
            <w:hideMark/>
          </w:tcPr>
          <w:p w:rsidR="007842F0" w:rsidRPr="00D93F87" w:rsidRDefault="007842F0" w:rsidP="00FD2FD8">
            <w:pPr>
              <w:widowControl/>
              <w:jc w:val="center"/>
              <w:rPr>
                <w:rFonts w:ascii="Times New Roman" w:hAnsi="Times New Roman" w:cs="Times New Roman"/>
                <w:bCs/>
                <w:kern w:val="0"/>
                <w:szCs w:val="21"/>
              </w:rPr>
            </w:pPr>
            <w:r w:rsidRPr="00156B8C">
              <w:rPr>
                <w:rFonts w:ascii="Times New Roman" w:hAnsi="Times New Roman" w:cs="Times New Roman"/>
                <w:bCs/>
                <w:kern w:val="0"/>
                <w:szCs w:val="21"/>
              </w:rPr>
              <w:t>4-5</w:t>
            </w:r>
          </w:p>
        </w:tc>
        <w:tc>
          <w:tcPr>
            <w:tcW w:w="1010" w:type="dxa"/>
            <w:tcBorders>
              <w:top w:val="nil"/>
              <w:left w:val="nil"/>
              <w:bottom w:val="single" w:sz="12" w:space="0" w:color="336600"/>
              <w:right w:val="nil"/>
            </w:tcBorders>
            <w:shd w:val="clear" w:color="auto" w:fill="auto"/>
            <w:vAlign w:val="center"/>
            <w:hideMark/>
          </w:tcPr>
          <w:p w:rsidR="007842F0" w:rsidRPr="00D93F87" w:rsidRDefault="007842F0" w:rsidP="00FD2FD8">
            <w:pPr>
              <w:widowControl/>
              <w:jc w:val="center"/>
              <w:rPr>
                <w:rFonts w:ascii="Times New Roman" w:hAnsi="Times New Roman" w:cs="Times New Roman"/>
                <w:bCs/>
                <w:kern w:val="0"/>
                <w:szCs w:val="21"/>
              </w:rPr>
            </w:pPr>
            <w:r w:rsidRPr="00156B8C">
              <w:rPr>
                <w:rFonts w:ascii="Times New Roman" w:hAnsi="Times New Roman" w:cs="Times New Roman"/>
                <w:bCs/>
                <w:kern w:val="0"/>
                <w:szCs w:val="21"/>
              </w:rPr>
              <w:t>5-6</w:t>
            </w:r>
          </w:p>
        </w:tc>
        <w:tc>
          <w:tcPr>
            <w:tcW w:w="999" w:type="dxa"/>
            <w:vMerge/>
            <w:tcBorders>
              <w:left w:val="nil"/>
              <w:bottom w:val="single" w:sz="12" w:space="0" w:color="336600"/>
              <w:right w:val="single" w:sz="4" w:space="0" w:color="auto"/>
            </w:tcBorders>
            <w:vAlign w:val="center"/>
            <w:hideMark/>
          </w:tcPr>
          <w:p w:rsidR="007842F0" w:rsidRPr="00D93F87" w:rsidRDefault="007842F0" w:rsidP="00FD2FD8">
            <w:pPr>
              <w:widowControl/>
              <w:jc w:val="left"/>
              <w:rPr>
                <w:rFonts w:ascii="Times New Roman" w:hAnsi="Times New Roman" w:cs="Times New Roman"/>
                <w:b/>
                <w:bCs/>
                <w:color w:val="000066"/>
                <w:kern w:val="0"/>
                <w:szCs w:val="21"/>
              </w:rPr>
            </w:pPr>
          </w:p>
        </w:tc>
      </w:tr>
      <w:tr w:rsidR="002B60FD" w:rsidRPr="00D93F87" w:rsidTr="00A1117B">
        <w:trPr>
          <w:trHeight w:val="402"/>
          <w:jc w:val="center"/>
        </w:trPr>
        <w:tc>
          <w:tcPr>
            <w:tcW w:w="961" w:type="dxa"/>
            <w:tcBorders>
              <w:top w:val="nil"/>
              <w:left w:val="single" w:sz="4" w:space="0" w:color="auto"/>
              <w:bottom w:val="nil"/>
              <w:right w:val="nil"/>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t>2008</w:t>
            </w:r>
          </w:p>
        </w:tc>
        <w:tc>
          <w:tcPr>
            <w:tcW w:w="642" w:type="dxa"/>
            <w:tcBorders>
              <w:top w:val="single" w:sz="18" w:space="0" w:color="336600"/>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1.773</w:t>
            </w:r>
          </w:p>
        </w:tc>
        <w:tc>
          <w:tcPr>
            <w:tcW w:w="1010" w:type="dxa"/>
            <w:tcBorders>
              <w:top w:val="single" w:sz="18" w:space="0" w:color="336600"/>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1.355</w:t>
            </w:r>
          </w:p>
        </w:tc>
        <w:tc>
          <w:tcPr>
            <w:tcW w:w="1010" w:type="dxa"/>
            <w:tcBorders>
              <w:top w:val="single" w:sz="18" w:space="0" w:color="336600"/>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1.181</w:t>
            </w:r>
          </w:p>
        </w:tc>
        <w:tc>
          <w:tcPr>
            <w:tcW w:w="1010" w:type="dxa"/>
            <w:tcBorders>
              <w:top w:val="single" w:sz="18" w:space="0" w:color="336600"/>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1.111</w:t>
            </w:r>
          </w:p>
        </w:tc>
        <w:tc>
          <w:tcPr>
            <w:tcW w:w="1010" w:type="dxa"/>
            <w:tcBorders>
              <w:top w:val="single" w:sz="18" w:space="0" w:color="336600"/>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1.066</w:t>
            </w:r>
          </w:p>
        </w:tc>
        <w:tc>
          <w:tcPr>
            <w:tcW w:w="1010" w:type="dxa"/>
            <w:tcBorders>
              <w:top w:val="single" w:sz="18" w:space="0" w:color="336600"/>
              <w:left w:val="nil"/>
              <w:bottom w:val="single" w:sz="18" w:space="0" w:color="336600"/>
              <w:right w:val="single" w:sz="18" w:space="0" w:color="336600"/>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1.030</w:t>
            </w:r>
          </w:p>
        </w:tc>
        <w:tc>
          <w:tcPr>
            <w:tcW w:w="999" w:type="dxa"/>
            <w:tcBorders>
              <w:top w:val="single" w:sz="18" w:space="0" w:color="336600"/>
              <w:left w:val="single" w:sz="18" w:space="0" w:color="336600"/>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w:t>
            </w:r>
          </w:p>
        </w:tc>
      </w:tr>
      <w:tr w:rsidR="002B60FD" w:rsidRPr="00D93F87" w:rsidTr="002B60FD">
        <w:trPr>
          <w:trHeight w:val="402"/>
          <w:jc w:val="center"/>
        </w:trPr>
        <w:tc>
          <w:tcPr>
            <w:tcW w:w="961" w:type="dxa"/>
            <w:tcBorders>
              <w:top w:val="nil"/>
              <w:left w:val="single" w:sz="4" w:space="0" w:color="auto"/>
              <w:bottom w:val="nil"/>
              <w:right w:val="nil"/>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t>2009</w:t>
            </w:r>
          </w:p>
        </w:tc>
        <w:tc>
          <w:tcPr>
            <w:tcW w:w="642"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1.994</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1.336</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1.223</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1.087</w:t>
            </w:r>
          </w:p>
        </w:tc>
        <w:tc>
          <w:tcPr>
            <w:tcW w:w="1010" w:type="dxa"/>
            <w:tcBorders>
              <w:top w:val="nil"/>
              <w:left w:val="nil"/>
              <w:bottom w:val="single" w:sz="18" w:space="0" w:color="336600"/>
              <w:right w:val="single" w:sz="18" w:space="0" w:color="336600"/>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1.041</w:t>
            </w:r>
          </w:p>
        </w:tc>
        <w:tc>
          <w:tcPr>
            <w:tcW w:w="1011" w:type="dxa"/>
            <w:tcBorders>
              <w:top w:val="single" w:sz="18" w:space="0" w:color="336600"/>
              <w:left w:val="single" w:sz="18" w:space="0" w:color="336600"/>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c>
          <w:tcPr>
            <w:tcW w:w="999"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r>
      <w:tr w:rsidR="002B60FD" w:rsidRPr="00D93F87" w:rsidTr="002B60FD">
        <w:trPr>
          <w:trHeight w:val="402"/>
          <w:jc w:val="center"/>
        </w:trPr>
        <w:tc>
          <w:tcPr>
            <w:tcW w:w="961" w:type="dxa"/>
            <w:tcBorders>
              <w:top w:val="nil"/>
              <w:left w:val="single" w:sz="4" w:space="0" w:color="auto"/>
              <w:bottom w:val="nil"/>
              <w:right w:val="nil"/>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t>2010</w:t>
            </w:r>
          </w:p>
        </w:tc>
        <w:tc>
          <w:tcPr>
            <w:tcW w:w="642"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1.941</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1.311</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1.177</w:t>
            </w:r>
          </w:p>
        </w:tc>
        <w:tc>
          <w:tcPr>
            <w:tcW w:w="1010" w:type="dxa"/>
            <w:tcBorders>
              <w:top w:val="nil"/>
              <w:left w:val="nil"/>
              <w:bottom w:val="single" w:sz="18" w:space="0" w:color="336600"/>
              <w:right w:val="single" w:sz="18" w:space="0" w:color="336600"/>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1.099</w:t>
            </w:r>
          </w:p>
        </w:tc>
        <w:tc>
          <w:tcPr>
            <w:tcW w:w="1010" w:type="dxa"/>
            <w:tcBorders>
              <w:top w:val="single" w:sz="18" w:space="0" w:color="336600"/>
              <w:left w:val="single" w:sz="18" w:space="0" w:color="336600"/>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1.071</w:t>
            </w:r>
          </w:p>
        </w:tc>
        <w:tc>
          <w:tcPr>
            <w:tcW w:w="1011"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c>
          <w:tcPr>
            <w:tcW w:w="999"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1.130</w:t>
            </w:r>
          </w:p>
        </w:tc>
      </w:tr>
      <w:tr w:rsidR="002B60FD" w:rsidRPr="00D93F87" w:rsidTr="002B60FD">
        <w:trPr>
          <w:trHeight w:val="402"/>
          <w:jc w:val="center"/>
        </w:trPr>
        <w:tc>
          <w:tcPr>
            <w:tcW w:w="961" w:type="dxa"/>
            <w:tcBorders>
              <w:top w:val="nil"/>
              <w:left w:val="single" w:sz="4" w:space="0" w:color="auto"/>
              <w:bottom w:val="nil"/>
              <w:right w:val="nil"/>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lastRenderedPageBreak/>
              <w:t>2011</w:t>
            </w:r>
          </w:p>
        </w:tc>
        <w:tc>
          <w:tcPr>
            <w:tcW w:w="642"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1.936</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1.349</w:t>
            </w:r>
          </w:p>
        </w:tc>
        <w:tc>
          <w:tcPr>
            <w:tcW w:w="1010" w:type="dxa"/>
            <w:tcBorders>
              <w:top w:val="nil"/>
              <w:left w:val="nil"/>
              <w:bottom w:val="single" w:sz="18" w:space="0" w:color="336600"/>
              <w:right w:val="single" w:sz="18" w:space="0" w:color="336600"/>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1.237</w:t>
            </w:r>
          </w:p>
        </w:tc>
        <w:tc>
          <w:tcPr>
            <w:tcW w:w="1010" w:type="dxa"/>
            <w:tcBorders>
              <w:top w:val="single" w:sz="18" w:space="0" w:color="336600"/>
              <w:left w:val="single" w:sz="18" w:space="0" w:color="336600"/>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1.155</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1.071</w:t>
            </w:r>
          </w:p>
        </w:tc>
        <w:tc>
          <w:tcPr>
            <w:tcW w:w="1011"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c>
          <w:tcPr>
            <w:tcW w:w="999"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1.305</w:t>
            </w:r>
          </w:p>
        </w:tc>
      </w:tr>
      <w:tr w:rsidR="002B60FD" w:rsidRPr="00D93F87" w:rsidTr="002B60FD">
        <w:trPr>
          <w:trHeight w:val="402"/>
          <w:jc w:val="center"/>
        </w:trPr>
        <w:tc>
          <w:tcPr>
            <w:tcW w:w="961" w:type="dxa"/>
            <w:tcBorders>
              <w:top w:val="nil"/>
              <w:left w:val="single" w:sz="4" w:space="0" w:color="auto"/>
              <w:bottom w:val="nil"/>
              <w:right w:val="nil"/>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t>2012</w:t>
            </w:r>
          </w:p>
        </w:tc>
        <w:tc>
          <w:tcPr>
            <w:tcW w:w="642"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2.087</w:t>
            </w:r>
          </w:p>
        </w:tc>
        <w:tc>
          <w:tcPr>
            <w:tcW w:w="1010" w:type="dxa"/>
            <w:tcBorders>
              <w:top w:val="nil"/>
              <w:left w:val="nil"/>
              <w:bottom w:val="single" w:sz="18" w:space="0" w:color="336600"/>
              <w:right w:val="single" w:sz="18" w:space="0" w:color="336600"/>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1.465</w:t>
            </w:r>
          </w:p>
        </w:tc>
        <w:tc>
          <w:tcPr>
            <w:tcW w:w="1010" w:type="dxa"/>
            <w:tcBorders>
              <w:top w:val="single" w:sz="18" w:space="0" w:color="336600"/>
              <w:left w:val="single" w:sz="18" w:space="0" w:color="336600"/>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1.326</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1.155</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1.071</w:t>
            </w:r>
          </w:p>
        </w:tc>
        <w:tc>
          <w:tcPr>
            <w:tcW w:w="1011"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c>
          <w:tcPr>
            <w:tcW w:w="999"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1.730</w:t>
            </w:r>
          </w:p>
        </w:tc>
      </w:tr>
      <w:tr w:rsidR="002B60FD" w:rsidRPr="00D93F87" w:rsidTr="002B60FD">
        <w:trPr>
          <w:trHeight w:val="402"/>
          <w:jc w:val="center"/>
        </w:trPr>
        <w:tc>
          <w:tcPr>
            <w:tcW w:w="961" w:type="dxa"/>
            <w:tcBorders>
              <w:top w:val="nil"/>
              <w:left w:val="single" w:sz="4" w:space="0" w:color="auto"/>
              <w:bottom w:val="nil"/>
              <w:right w:val="nil"/>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t>2013</w:t>
            </w:r>
          </w:p>
        </w:tc>
        <w:tc>
          <w:tcPr>
            <w:tcW w:w="642" w:type="dxa"/>
            <w:tcBorders>
              <w:top w:val="nil"/>
              <w:left w:val="nil"/>
              <w:bottom w:val="single" w:sz="18" w:space="0" w:color="336600"/>
              <w:right w:val="single" w:sz="18" w:space="0" w:color="336600"/>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1.974</w:t>
            </w:r>
          </w:p>
        </w:tc>
        <w:tc>
          <w:tcPr>
            <w:tcW w:w="1010" w:type="dxa"/>
            <w:tcBorders>
              <w:top w:val="single" w:sz="18" w:space="0" w:color="336600"/>
              <w:left w:val="single" w:sz="18" w:space="0" w:color="336600"/>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1.532</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1.326</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1.155</w:t>
            </w:r>
          </w:p>
        </w:tc>
        <w:tc>
          <w:tcPr>
            <w:tcW w:w="1010"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1.071</w:t>
            </w:r>
          </w:p>
        </w:tc>
        <w:tc>
          <w:tcPr>
            <w:tcW w:w="1011"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c>
          <w:tcPr>
            <w:tcW w:w="999" w:type="dxa"/>
            <w:tcBorders>
              <w:top w:val="nil"/>
              <w:left w:val="nil"/>
              <w:bottom w:val="nil"/>
              <w:right w:val="nil"/>
            </w:tcBorders>
            <w:shd w:val="clear" w:color="auto" w:fill="auto"/>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2.652</w:t>
            </w:r>
          </w:p>
        </w:tc>
      </w:tr>
      <w:tr w:rsidR="00AB6B3E" w:rsidRPr="00D93F87" w:rsidTr="00AB6B3E">
        <w:trPr>
          <w:trHeight w:val="402"/>
          <w:jc w:val="center"/>
        </w:trPr>
        <w:tc>
          <w:tcPr>
            <w:tcW w:w="961" w:type="dxa"/>
            <w:tcBorders>
              <w:top w:val="nil"/>
              <w:left w:val="single" w:sz="4" w:space="0" w:color="auto"/>
              <w:bottom w:val="single" w:sz="12" w:space="0" w:color="336600"/>
              <w:right w:val="single" w:sz="12" w:space="0" w:color="336600"/>
            </w:tcBorders>
            <w:shd w:val="clear" w:color="auto" w:fill="auto"/>
            <w:vAlign w:val="center"/>
            <w:hideMark/>
          </w:tcPr>
          <w:p w:rsidR="002B60FD" w:rsidRPr="00D93F87" w:rsidRDefault="002B60FD" w:rsidP="002B60FD">
            <w:pPr>
              <w:widowControl/>
              <w:jc w:val="center"/>
              <w:rPr>
                <w:rFonts w:ascii="Times New Roman" w:hAnsi="Times New Roman" w:cs="Times New Roman"/>
                <w:color w:val="000000"/>
                <w:kern w:val="0"/>
                <w:szCs w:val="21"/>
              </w:rPr>
            </w:pPr>
            <w:r w:rsidRPr="00D93F87">
              <w:rPr>
                <w:rFonts w:ascii="Times New Roman" w:hAnsi="Times New Roman" w:cs="Times New Roman"/>
                <w:color w:val="000000"/>
                <w:kern w:val="0"/>
                <w:szCs w:val="21"/>
              </w:rPr>
              <w:t>2014</w:t>
            </w:r>
          </w:p>
        </w:tc>
        <w:tc>
          <w:tcPr>
            <w:tcW w:w="642" w:type="dxa"/>
            <w:tcBorders>
              <w:top w:val="single" w:sz="18" w:space="0" w:color="336600"/>
              <w:left w:val="single" w:sz="18" w:space="0" w:color="336600"/>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2.207</w:t>
            </w:r>
          </w:p>
        </w:tc>
        <w:tc>
          <w:tcPr>
            <w:tcW w:w="1010" w:type="dxa"/>
            <w:tcBorders>
              <w:top w:val="nil"/>
              <w:left w:val="nil"/>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1.532</w:t>
            </w:r>
          </w:p>
        </w:tc>
        <w:tc>
          <w:tcPr>
            <w:tcW w:w="1010" w:type="dxa"/>
            <w:tcBorders>
              <w:top w:val="nil"/>
              <w:left w:val="nil"/>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1.326</w:t>
            </w:r>
          </w:p>
        </w:tc>
        <w:tc>
          <w:tcPr>
            <w:tcW w:w="1010" w:type="dxa"/>
            <w:tcBorders>
              <w:top w:val="nil"/>
              <w:left w:val="nil"/>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1.155</w:t>
            </w:r>
          </w:p>
        </w:tc>
        <w:tc>
          <w:tcPr>
            <w:tcW w:w="1010" w:type="dxa"/>
            <w:tcBorders>
              <w:top w:val="nil"/>
              <w:left w:val="nil"/>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1.071</w:t>
            </w:r>
          </w:p>
        </w:tc>
        <w:tc>
          <w:tcPr>
            <w:tcW w:w="1011" w:type="dxa"/>
            <w:tcBorders>
              <w:top w:val="nil"/>
              <w:left w:val="nil"/>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1.055</w:t>
            </w:r>
          </w:p>
        </w:tc>
        <w:tc>
          <w:tcPr>
            <w:tcW w:w="999" w:type="dxa"/>
            <w:tcBorders>
              <w:top w:val="nil"/>
              <w:left w:val="nil"/>
              <w:bottom w:val="single" w:sz="18" w:space="0" w:color="336600"/>
              <w:right w:val="nil"/>
            </w:tcBorders>
            <w:shd w:val="clear" w:color="auto" w:fill="FFFFFF" w:themeFill="background1"/>
            <w:vAlign w:val="center"/>
            <w:hideMark/>
          </w:tcPr>
          <w:p w:rsidR="002B60FD" w:rsidRPr="002B60FD" w:rsidRDefault="002B60FD" w:rsidP="002B60FD">
            <w:pPr>
              <w:pStyle w:val="aa"/>
              <w:spacing w:before="0" w:beforeAutospacing="0" w:after="0" w:afterAutospacing="0"/>
              <w:jc w:val="center"/>
              <w:textAlignment w:val="center"/>
              <w:rPr>
                <w:rFonts w:ascii="Arial" w:hAnsi="Arial" w:cs="Arial"/>
                <w:sz w:val="21"/>
                <w:szCs w:val="21"/>
              </w:rPr>
            </w:pPr>
            <w:r w:rsidRPr="002B60FD">
              <w:rPr>
                <w:rFonts w:ascii="Times New Roman" w:eastAsia="等线" w:hAnsi="Times New Roman" w:cs="Times New Roman"/>
                <w:color w:val="000000"/>
                <w:kern w:val="24"/>
                <w:sz w:val="21"/>
                <w:szCs w:val="21"/>
              </w:rPr>
              <w:t>5.851</w:t>
            </w:r>
          </w:p>
        </w:tc>
      </w:tr>
    </w:tbl>
    <w:p w:rsidR="00AB6B3E" w:rsidRDefault="00AB6B3E" w:rsidP="007842F0">
      <w:pPr>
        <w:spacing w:line="360" w:lineRule="auto"/>
        <w:rPr>
          <w:rFonts w:ascii="Times New Roman" w:hAnsi="Times New Roman" w:cs="Times New Roman" w:hint="eastAsia"/>
        </w:rPr>
      </w:pPr>
    </w:p>
    <w:p w:rsidR="00AB6B3E" w:rsidRPr="00AB6B3E" w:rsidRDefault="007842F0" w:rsidP="00AB6B3E">
      <w:pPr>
        <w:spacing w:line="360" w:lineRule="auto"/>
        <w:rPr>
          <w:rFonts w:ascii="Times New Roman" w:hAnsi="Times New Roman" w:cs="Times New Roman" w:hint="eastAsia"/>
        </w:rPr>
      </w:pPr>
      <w:r w:rsidRPr="00EB446F">
        <w:rPr>
          <w:rFonts w:ascii="Times New Roman" w:hAnsi="Times New Roman" w:cs="Times New Roman" w:hint="eastAsia"/>
        </w:rPr>
        <w:t>（</w:t>
      </w:r>
      <w:r w:rsidRPr="00EB446F">
        <w:rPr>
          <w:rFonts w:ascii="Times New Roman" w:hAnsi="Times New Roman" w:cs="Times New Roman"/>
        </w:rPr>
        <w:t>4</w:t>
      </w:r>
      <w:r w:rsidRPr="00EB446F">
        <w:rPr>
          <w:rFonts w:ascii="Times New Roman" w:hAnsi="Times New Roman" w:cs="Times New Roman"/>
        </w:rPr>
        <w:t>）</w:t>
      </w:r>
      <w:r>
        <w:rPr>
          <w:rFonts w:ascii="Times New Roman" w:hAnsi="Times New Roman" w:cs="Times New Roman" w:hint="eastAsia"/>
        </w:rPr>
        <w:t>根据</w:t>
      </w:r>
      <w:r w:rsidRPr="00B56DAA">
        <w:rPr>
          <w:rFonts w:ascii="Times New Roman" w:hAnsi="Times New Roman" w:cs="Times New Roman" w:hint="eastAsia"/>
        </w:rPr>
        <w:t>累计已付赔款进展因子的平均值</w:t>
      </w:r>
      <w:r>
        <w:rPr>
          <w:rFonts w:ascii="Times New Roman" w:hAnsi="Times New Roman" w:cs="Times New Roman" w:hint="eastAsia"/>
        </w:rPr>
        <w:t>，可以预测</w:t>
      </w:r>
      <w:r w:rsidRPr="00EB446F">
        <w:rPr>
          <w:rFonts w:ascii="Times New Roman" w:hAnsi="Times New Roman" w:cs="Times New Roman"/>
        </w:rPr>
        <w:t>流量三角形中下三角部分的数值，得到</w:t>
      </w:r>
      <w:r>
        <w:rPr>
          <w:rFonts w:ascii="Times New Roman" w:hAnsi="Times New Roman" w:cs="Times New Roman" w:hint="eastAsia"/>
        </w:rPr>
        <w:t>保险公司在不同事故年下不同进展下的累计赔款，以及不同事故年下的</w:t>
      </w:r>
      <w:r w:rsidRPr="00EB446F">
        <w:rPr>
          <w:rFonts w:ascii="Times New Roman" w:hAnsi="Times New Roman" w:cs="Times New Roman"/>
        </w:rPr>
        <w:t>最终赔款</w:t>
      </w:r>
      <w:r>
        <w:rPr>
          <w:rFonts w:ascii="Times New Roman" w:hAnsi="Times New Roman" w:cs="Times New Roman" w:hint="eastAsia"/>
        </w:rPr>
        <w:t>。</w:t>
      </w:r>
      <w:r w:rsidR="006C18D7">
        <w:rPr>
          <w:rFonts w:ascii="Times New Roman" w:hAnsi="Times New Roman" w:cs="Times New Roman"/>
        </w:rPr>
        <w:fldChar w:fldCharType="begin"/>
      </w:r>
      <w:r w:rsidR="006C18D7">
        <w:rPr>
          <w:rFonts w:ascii="Times New Roman" w:hAnsi="Times New Roman" w:cs="Times New Roman"/>
        </w:rPr>
        <w:instrText xml:space="preserve"> </w:instrText>
      </w:r>
      <w:r w:rsidR="006C18D7">
        <w:rPr>
          <w:rFonts w:ascii="Times New Roman" w:hAnsi="Times New Roman" w:cs="Times New Roman" w:hint="eastAsia"/>
        </w:rPr>
        <w:instrText>REF _Ref29404381 \h</w:instrText>
      </w:r>
      <w:r w:rsidR="006C18D7">
        <w:rPr>
          <w:rFonts w:ascii="Times New Roman" w:hAnsi="Times New Roman" w:cs="Times New Roman"/>
        </w:rPr>
        <w:instrText xml:space="preserve"> </w:instrText>
      </w:r>
      <w:r w:rsidR="006C18D7">
        <w:rPr>
          <w:rFonts w:ascii="Times New Roman" w:hAnsi="Times New Roman" w:cs="Times New Roman"/>
        </w:rPr>
      </w:r>
      <w:r w:rsidR="006C18D7">
        <w:rPr>
          <w:rFonts w:ascii="Times New Roman" w:hAnsi="Times New Roman" w:cs="Times New Roman"/>
        </w:rPr>
        <w:fldChar w:fldCharType="separate"/>
      </w:r>
      <w:r w:rsidR="006C18D7">
        <w:t>表</w:t>
      </w:r>
      <w:r w:rsidR="006C18D7">
        <w:t xml:space="preserve"> </w:t>
      </w:r>
      <w:r w:rsidR="006C18D7">
        <w:rPr>
          <w:noProof/>
        </w:rPr>
        <w:t>6</w:t>
      </w:r>
      <w:r w:rsidR="006C18D7">
        <w:rPr>
          <w:rFonts w:ascii="Times New Roman" w:hAnsi="Times New Roman" w:cs="Times New Roman"/>
        </w:rPr>
        <w:fldChar w:fldCharType="end"/>
      </w:r>
      <w:r>
        <w:rPr>
          <w:rFonts w:ascii="Times New Roman" w:hAnsi="Times New Roman" w:cs="Times New Roman" w:hint="eastAsia"/>
        </w:rPr>
        <w:t>显示了最终赔款的预测结果，其中事故年为</w:t>
      </w:r>
      <w:r w:rsidRPr="00A34F9E">
        <w:rPr>
          <w:rFonts w:ascii="Times New Roman" w:hAnsi="Times New Roman" w:cs="Times New Roman"/>
        </w:rPr>
        <w:t>2009</w:t>
      </w:r>
      <w:r>
        <w:rPr>
          <w:rFonts w:ascii="Times New Roman" w:hAnsi="Times New Roman" w:cs="Times New Roman" w:hint="eastAsia"/>
        </w:rPr>
        <w:t>年的所有保单在进展年为</w:t>
      </w:r>
      <w:r>
        <w:rPr>
          <w:rFonts w:ascii="Times New Roman" w:hAnsi="Times New Roman" w:cs="Times New Roman" w:hint="eastAsia"/>
        </w:rPr>
        <w:t>6</w:t>
      </w:r>
      <w:r>
        <w:rPr>
          <w:rFonts w:ascii="Times New Roman" w:hAnsi="Times New Roman" w:cs="Times New Roman" w:hint="eastAsia"/>
        </w:rPr>
        <w:t>年之后最终累计赔款为</w:t>
      </w:r>
      <w:r w:rsidRPr="00A34F9E">
        <w:rPr>
          <w:rFonts w:ascii="Times New Roman" w:hAnsi="Times New Roman" w:cs="Times New Roman"/>
          <w:position w:val="-6"/>
        </w:rPr>
        <w:object w:dxaOrig="1540" w:dyaOrig="240">
          <v:shape id="_x0000_i1026" type="#_x0000_t75" style="width:77.85pt;height:13.4pt" o:ole="">
            <v:imagedata r:id="rId10" o:title=""/>
          </v:shape>
          <o:OLEObject Type="Embed" ProgID="Equation.DSMT4" ShapeID="_x0000_i1026" DrawAspect="Content" ObjectID="_1640021819" r:id="rId11"/>
        </w:object>
      </w:r>
      <w:r>
        <w:rPr>
          <w:rFonts w:ascii="Times New Roman" w:hAnsi="Times New Roman" w:cs="Times New Roman" w:hint="eastAsia"/>
        </w:rPr>
        <w:t>，即第</w:t>
      </w:r>
      <w:r>
        <w:rPr>
          <w:rFonts w:ascii="Times New Roman" w:hAnsi="Times New Roman" w:cs="Times New Roman" w:hint="eastAsia"/>
        </w:rPr>
        <w:t>6</w:t>
      </w:r>
      <w:r>
        <w:rPr>
          <w:rFonts w:ascii="Times New Roman" w:hAnsi="Times New Roman" w:cs="Times New Roman" w:hint="eastAsia"/>
        </w:rPr>
        <w:t>年的最终赔款为第</w:t>
      </w:r>
      <w:r>
        <w:rPr>
          <w:rFonts w:ascii="Times New Roman" w:hAnsi="Times New Roman" w:cs="Times New Roman" w:hint="eastAsia"/>
        </w:rPr>
        <w:t>5</w:t>
      </w:r>
      <w:r>
        <w:rPr>
          <w:rFonts w:ascii="Times New Roman" w:hAnsi="Times New Roman" w:cs="Times New Roman" w:hint="eastAsia"/>
        </w:rPr>
        <w:t>年的累计赔款与</w:t>
      </w:r>
      <w:r>
        <w:rPr>
          <w:rFonts w:ascii="Times New Roman" w:hAnsi="Times New Roman" w:cs="Times New Roman" w:hint="eastAsia"/>
        </w:rPr>
        <w:t>5-6</w:t>
      </w:r>
      <w:r>
        <w:rPr>
          <w:rFonts w:ascii="Times New Roman" w:hAnsi="Times New Roman" w:cs="Times New Roman" w:hint="eastAsia"/>
        </w:rPr>
        <w:t>年之间的累计进展因子的乘积。</w:t>
      </w:r>
    </w:p>
    <w:p w:rsidR="00AB6B3E" w:rsidRDefault="00AB6B3E" w:rsidP="00AB6B3E">
      <w:pPr>
        <w:pStyle w:val="a7"/>
        <w:keepNext/>
        <w:jc w:val="center"/>
      </w:pPr>
      <w:bookmarkStart w:id="5" w:name="_Ref29404381"/>
      <w:r>
        <w:t>表</w:t>
      </w:r>
      <w:r>
        <w:t xml:space="preserve"> </w:t>
      </w:r>
      <w:r>
        <w:fldChar w:fldCharType="begin"/>
      </w:r>
      <w:r>
        <w:instrText xml:space="preserve"> SEQ </w:instrText>
      </w:r>
      <w:r>
        <w:instrText>表</w:instrText>
      </w:r>
      <w:r>
        <w:instrText xml:space="preserve"> \* ARABIC </w:instrText>
      </w:r>
      <w:r>
        <w:fldChar w:fldCharType="separate"/>
      </w:r>
      <w:r>
        <w:rPr>
          <w:noProof/>
        </w:rPr>
        <w:t>6</w:t>
      </w:r>
      <w:r>
        <w:fldChar w:fldCharType="end"/>
      </w:r>
      <w:bookmarkEnd w:id="5"/>
      <w:r>
        <w:t xml:space="preserve"> </w:t>
      </w:r>
      <w:r w:rsidRPr="00AE1ABC">
        <w:rPr>
          <w:rFonts w:hint="eastAsia"/>
        </w:rPr>
        <w:t>最终赔款的预测值</w:t>
      </w:r>
      <w:r w:rsidRPr="00AE1ABC">
        <w:t xml:space="preserve">     </w:t>
      </w:r>
      <w:r w:rsidRPr="00AE1ABC">
        <w:t>（单位：千元）</w:t>
      </w:r>
    </w:p>
    <w:tbl>
      <w:tblPr>
        <w:tblW w:w="8080" w:type="dxa"/>
        <w:jc w:val="center"/>
        <w:tblLook w:val="04A0" w:firstRow="1" w:lastRow="0" w:firstColumn="1" w:lastColumn="0" w:noHBand="0" w:noVBand="1"/>
      </w:tblPr>
      <w:tblGrid>
        <w:gridCol w:w="1073"/>
        <w:gridCol w:w="767"/>
        <w:gridCol w:w="963"/>
        <w:gridCol w:w="801"/>
        <w:gridCol w:w="801"/>
        <w:gridCol w:w="801"/>
        <w:gridCol w:w="801"/>
        <w:gridCol w:w="878"/>
        <w:gridCol w:w="1195"/>
      </w:tblGrid>
      <w:tr w:rsidR="00AB6B3E" w:rsidRPr="00AB6B3E" w:rsidTr="006C18D7">
        <w:trPr>
          <w:trHeight w:val="312"/>
          <w:jc w:val="center"/>
        </w:trPr>
        <w:tc>
          <w:tcPr>
            <w:tcW w:w="1073" w:type="dxa"/>
            <w:vMerge w:val="restart"/>
            <w:tcBorders>
              <w:top w:val="single" w:sz="18" w:space="0" w:color="336600"/>
              <w:left w:val="single" w:sz="18" w:space="0" w:color="336600"/>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hint="eastAsia"/>
                <w:bCs/>
                <w:kern w:val="0"/>
                <w:szCs w:val="21"/>
              </w:rPr>
              <w:t>事故年</w:t>
            </w:r>
          </w:p>
        </w:tc>
        <w:tc>
          <w:tcPr>
            <w:tcW w:w="7007" w:type="dxa"/>
            <w:gridSpan w:val="8"/>
            <w:tcBorders>
              <w:top w:val="single" w:sz="18" w:space="0" w:color="336600"/>
              <w:left w:val="nil"/>
              <w:bottom w:val="single" w:sz="12" w:space="0" w:color="336600"/>
              <w:right w:val="single" w:sz="18" w:space="0" w:color="336600"/>
            </w:tcBorders>
            <w:shd w:val="clear" w:color="auto" w:fill="auto"/>
            <w:vAlign w:val="center"/>
            <w:hideMark/>
          </w:tcPr>
          <w:p w:rsidR="00AB6B3E" w:rsidRPr="00AB6B3E" w:rsidRDefault="00AB6B3E" w:rsidP="00E54162">
            <w:pPr>
              <w:widowControl/>
              <w:jc w:val="center"/>
              <w:rPr>
                <w:rFonts w:ascii="Times New Roman" w:hAnsi="Times New Roman" w:cs="Times New Roman" w:hint="eastAsia"/>
                <w:bCs/>
                <w:kern w:val="0"/>
                <w:szCs w:val="21"/>
              </w:rPr>
            </w:pPr>
            <w:r w:rsidRPr="00AB6B3E">
              <w:rPr>
                <w:rFonts w:ascii="Times New Roman" w:hAnsi="Times New Roman" w:cs="Times New Roman" w:hint="eastAsia"/>
                <w:bCs/>
                <w:kern w:val="0"/>
                <w:szCs w:val="21"/>
              </w:rPr>
              <w:t>进展年</w:t>
            </w:r>
          </w:p>
        </w:tc>
      </w:tr>
      <w:tr w:rsidR="006C18D7" w:rsidRPr="00AB6B3E" w:rsidTr="006C18D7">
        <w:trPr>
          <w:trHeight w:val="312"/>
          <w:jc w:val="center"/>
        </w:trPr>
        <w:tc>
          <w:tcPr>
            <w:tcW w:w="1073" w:type="dxa"/>
            <w:vMerge/>
            <w:tcBorders>
              <w:top w:val="single" w:sz="12" w:space="0" w:color="336600"/>
              <w:left w:val="single" w:sz="18" w:space="0" w:color="336600"/>
              <w:bottom w:val="single" w:sz="12" w:space="0" w:color="336600"/>
              <w:right w:val="nil"/>
            </w:tcBorders>
            <w:vAlign w:val="center"/>
            <w:hideMark/>
          </w:tcPr>
          <w:p w:rsidR="00AB6B3E" w:rsidRPr="00AB6B3E" w:rsidRDefault="00AB6B3E" w:rsidP="00E54162">
            <w:pPr>
              <w:widowControl/>
              <w:jc w:val="center"/>
              <w:rPr>
                <w:rFonts w:ascii="Times New Roman" w:hAnsi="Times New Roman" w:cs="Times New Roman"/>
                <w:bCs/>
                <w:kern w:val="0"/>
                <w:szCs w:val="21"/>
              </w:rPr>
            </w:pPr>
          </w:p>
        </w:tc>
        <w:tc>
          <w:tcPr>
            <w:tcW w:w="767"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hint="eastAsia"/>
                <w:bCs/>
                <w:kern w:val="0"/>
                <w:szCs w:val="21"/>
              </w:rPr>
            </w:pPr>
            <w:r w:rsidRPr="00AB6B3E">
              <w:rPr>
                <w:rFonts w:ascii="Times New Roman" w:hAnsi="Times New Roman" w:cs="Times New Roman"/>
                <w:bCs/>
                <w:kern w:val="0"/>
                <w:szCs w:val="21"/>
              </w:rPr>
              <w:t>0</w:t>
            </w:r>
          </w:p>
        </w:tc>
        <w:tc>
          <w:tcPr>
            <w:tcW w:w="963"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bCs/>
                <w:kern w:val="0"/>
                <w:szCs w:val="21"/>
              </w:rPr>
              <w:t>1</w:t>
            </w:r>
          </w:p>
        </w:tc>
        <w:tc>
          <w:tcPr>
            <w:tcW w:w="801"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bCs/>
                <w:kern w:val="0"/>
                <w:szCs w:val="21"/>
              </w:rPr>
              <w:t>2</w:t>
            </w:r>
          </w:p>
        </w:tc>
        <w:tc>
          <w:tcPr>
            <w:tcW w:w="801"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bCs/>
                <w:kern w:val="0"/>
                <w:szCs w:val="21"/>
              </w:rPr>
              <w:t>3</w:t>
            </w:r>
          </w:p>
        </w:tc>
        <w:tc>
          <w:tcPr>
            <w:tcW w:w="801"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bCs/>
                <w:kern w:val="0"/>
                <w:szCs w:val="21"/>
              </w:rPr>
              <w:t>4</w:t>
            </w:r>
          </w:p>
        </w:tc>
        <w:tc>
          <w:tcPr>
            <w:tcW w:w="801"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bCs/>
                <w:kern w:val="0"/>
                <w:szCs w:val="21"/>
              </w:rPr>
              <w:t>5</w:t>
            </w:r>
          </w:p>
        </w:tc>
        <w:tc>
          <w:tcPr>
            <w:tcW w:w="878" w:type="dxa"/>
            <w:tcBorders>
              <w:top w:val="nil"/>
              <w:left w:val="nil"/>
              <w:bottom w:val="single" w:sz="12" w:space="0" w:color="336600"/>
              <w:right w:val="nil"/>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bCs/>
                <w:kern w:val="0"/>
                <w:szCs w:val="21"/>
              </w:rPr>
              <w:t>6</w:t>
            </w:r>
          </w:p>
        </w:tc>
        <w:tc>
          <w:tcPr>
            <w:tcW w:w="1195" w:type="dxa"/>
            <w:tcBorders>
              <w:top w:val="nil"/>
              <w:left w:val="nil"/>
              <w:bottom w:val="single" w:sz="12" w:space="0" w:color="336600"/>
              <w:right w:val="single" w:sz="18" w:space="0" w:color="336600"/>
            </w:tcBorders>
            <w:shd w:val="clear" w:color="auto" w:fill="auto"/>
            <w:vAlign w:val="center"/>
            <w:hideMark/>
          </w:tcPr>
          <w:p w:rsidR="00AB6B3E" w:rsidRPr="00AB6B3E" w:rsidRDefault="00AB6B3E" w:rsidP="00E54162">
            <w:pPr>
              <w:widowControl/>
              <w:jc w:val="center"/>
              <w:rPr>
                <w:rFonts w:ascii="Times New Roman" w:hAnsi="Times New Roman" w:cs="Times New Roman"/>
                <w:bCs/>
                <w:kern w:val="0"/>
                <w:szCs w:val="21"/>
              </w:rPr>
            </w:pPr>
            <w:r w:rsidRPr="00AB6B3E">
              <w:rPr>
                <w:rFonts w:ascii="Times New Roman" w:hAnsi="Times New Roman" w:cs="Times New Roman" w:hint="eastAsia"/>
                <w:bCs/>
                <w:kern w:val="0"/>
                <w:szCs w:val="21"/>
              </w:rPr>
              <w:t>最终赔款</w:t>
            </w:r>
          </w:p>
        </w:tc>
      </w:tr>
      <w:tr w:rsidR="006C18D7" w:rsidRPr="00AB6B3E" w:rsidTr="006C18D7">
        <w:trPr>
          <w:trHeight w:val="312"/>
          <w:jc w:val="center"/>
        </w:trPr>
        <w:tc>
          <w:tcPr>
            <w:tcW w:w="1073" w:type="dxa"/>
            <w:tcBorders>
              <w:top w:val="nil"/>
              <w:left w:val="single" w:sz="18" w:space="0" w:color="336600"/>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hint="eastAsia"/>
                <w:color w:val="000000"/>
                <w:kern w:val="0"/>
                <w:szCs w:val="21"/>
              </w:rPr>
            </w:pPr>
            <w:r w:rsidRPr="00AB6B3E">
              <w:rPr>
                <w:rFonts w:ascii="Times New Roman" w:eastAsia="等线" w:hAnsi="Times New Roman" w:cs="Times New Roman"/>
                <w:color w:val="000000"/>
                <w:kern w:val="0"/>
                <w:szCs w:val="21"/>
              </w:rPr>
              <w:t>2008</w:t>
            </w:r>
          </w:p>
        </w:tc>
        <w:tc>
          <w:tcPr>
            <w:tcW w:w="767"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1310</w:t>
            </w:r>
          </w:p>
        </w:tc>
        <w:tc>
          <w:tcPr>
            <w:tcW w:w="963"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2876</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4046</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4550</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4886</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5194</w:t>
            </w:r>
          </w:p>
        </w:tc>
        <w:tc>
          <w:tcPr>
            <w:tcW w:w="878" w:type="dxa"/>
            <w:tcBorders>
              <w:top w:val="nil"/>
              <w:left w:val="nil"/>
              <w:bottom w:val="single" w:sz="12"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5480</w:t>
            </w:r>
          </w:p>
        </w:tc>
        <w:tc>
          <w:tcPr>
            <w:tcW w:w="1195" w:type="dxa"/>
            <w:tcBorders>
              <w:top w:val="nil"/>
              <w:left w:val="nil"/>
              <w:bottom w:val="nil"/>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5480</w:t>
            </w:r>
          </w:p>
        </w:tc>
      </w:tr>
      <w:tr w:rsidR="00AB6B3E" w:rsidRPr="00AB6B3E" w:rsidTr="006C18D7">
        <w:trPr>
          <w:trHeight w:val="312"/>
          <w:jc w:val="center"/>
        </w:trPr>
        <w:tc>
          <w:tcPr>
            <w:tcW w:w="1073" w:type="dxa"/>
            <w:tcBorders>
              <w:top w:val="nil"/>
              <w:left w:val="single" w:sz="18" w:space="0" w:color="336600"/>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2009</w:t>
            </w:r>
          </w:p>
        </w:tc>
        <w:tc>
          <w:tcPr>
            <w:tcW w:w="767"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1264</w:t>
            </w:r>
          </w:p>
        </w:tc>
        <w:tc>
          <w:tcPr>
            <w:tcW w:w="963"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2644</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3804</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5086</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5904</w:t>
            </w:r>
          </w:p>
        </w:tc>
        <w:tc>
          <w:tcPr>
            <w:tcW w:w="801" w:type="dxa"/>
            <w:tcBorders>
              <w:top w:val="nil"/>
              <w:left w:val="nil"/>
              <w:bottom w:val="single" w:sz="12"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6370</w:t>
            </w:r>
          </w:p>
        </w:tc>
        <w:tc>
          <w:tcPr>
            <w:tcW w:w="878"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6721</w:t>
            </w:r>
          </w:p>
        </w:tc>
        <w:tc>
          <w:tcPr>
            <w:tcW w:w="1195" w:type="dxa"/>
            <w:tcBorders>
              <w:top w:val="nil"/>
              <w:left w:val="nil"/>
              <w:bottom w:val="nil"/>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6721</w:t>
            </w:r>
          </w:p>
        </w:tc>
      </w:tr>
      <w:tr w:rsidR="00AB6B3E" w:rsidRPr="00AB6B3E" w:rsidTr="006C18D7">
        <w:trPr>
          <w:trHeight w:val="312"/>
          <w:jc w:val="center"/>
        </w:trPr>
        <w:tc>
          <w:tcPr>
            <w:tcW w:w="1073" w:type="dxa"/>
            <w:tcBorders>
              <w:top w:val="nil"/>
              <w:left w:val="single" w:sz="18" w:space="0" w:color="336600"/>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2010</w:t>
            </w:r>
          </w:p>
        </w:tc>
        <w:tc>
          <w:tcPr>
            <w:tcW w:w="767"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1090</w:t>
            </w:r>
          </w:p>
        </w:tc>
        <w:tc>
          <w:tcPr>
            <w:tcW w:w="963"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2452</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3636</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5146</w:t>
            </w:r>
          </w:p>
        </w:tc>
        <w:tc>
          <w:tcPr>
            <w:tcW w:w="801" w:type="dxa"/>
            <w:tcBorders>
              <w:top w:val="nil"/>
              <w:left w:val="nil"/>
              <w:bottom w:val="single" w:sz="12"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6326</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6775</w:t>
            </w:r>
          </w:p>
        </w:tc>
        <w:tc>
          <w:tcPr>
            <w:tcW w:w="878"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7148</w:t>
            </w:r>
          </w:p>
        </w:tc>
        <w:tc>
          <w:tcPr>
            <w:tcW w:w="1195" w:type="dxa"/>
            <w:tcBorders>
              <w:top w:val="nil"/>
              <w:left w:val="nil"/>
              <w:bottom w:val="nil"/>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7148</w:t>
            </w:r>
          </w:p>
        </w:tc>
      </w:tr>
      <w:tr w:rsidR="00AB6B3E" w:rsidRPr="00AB6B3E" w:rsidTr="006C18D7">
        <w:trPr>
          <w:trHeight w:val="312"/>
          <w:jc w:val="center"/>
        </w:trPr>
        <w:tc>
          <w:tcPr>
            <w:tcW w:w="1073" w:type="dxa"/>
            <w:tcBorders>
              <w:top w:val="nil"/>
              <w:left w:val="single" w:sz="18" w:space="0" w:color="336600"/>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2011</w:t>
            </w:r>
          </w:p>
        </w:tc>
        <w:tc>
          <w:tcPr>
            <w:tcW w:w="767"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1382</w:t>
            </w:r>
          </w:p>
        </w:tc>
        <w:tc>
          <w:tcPr>
            <w:tcW w:w="963"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2834</w:t>
            </w:r>
          </w:p>
        </w:tc>
        <w:tc>
          <w:tcPr>
            <w:tcW w:w="801"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4810</w:t>
            </w:r>
          </w:p>
        </w:tc>
        <w:tc>
          <w:tcPr>
            <w:tcW w:w="801" w:type="dxa"/>
            <w:tcBorders>
              <w:top w:val="nil"/>
              <w:left w:val="nil"/>
              <w:bottom w:val="single" w:sz="12"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6870</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7933</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8496</w:t>
            </w:r>
          </w:p>
        </w:tc>
        <w:tc>
          <w:tcPr>
            <w:tcW w:w="878"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8963</w:t>
            </w:r>
          </w:p>
        </w:tc>
        <w:tc>
          <w:tcPr>
            <w:tcW w:w="1195" w:type="dxa"/>
            <w:tcBorders>
              <w:top w:val="nil"/>
              <w:left w:val="nil"/>
              <w:bottom w:val="nil"/>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8963</w:t>
            </w:r>
          </w:p>
        </w:tc>
      </w:tr>
      <w:tr w:rsidR="00AB6B3E" w:rsidRPr="00AB6B3E" w:rsidTr="006C18D7">
        <w:trPr>
          <w:trHeight w:val="581"/>
          <w:jc w:val="center"/>
        </w:trPr>
        <w:tc>
          <w:tcPr>
            <w:tcW w:w="1073" w:type="dxa"/>
            <w:tcBorders>
              <w:top w:val="nil"/>
              <w:left w:val="single" w:sz="18" w:space="0" w:color="336600"/>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2012</w:t>
            </w:r>
          </w:p>
        </w:tc>
        <w:tc>
          <w:tcPr>
            <w:tcW w:w="767"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2246</w:t>
            </w:r>
          </w:p>
        </w:tc>
        <w:tc>
          <w:tcPr>
            <w:tcW w:w="963"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4998</w:t>
            </w:r>
          </w:p>
        </w:tc>
        <w:tc>
          <w:tcPr>
            <w:tcW w:w="801" w:type="dxa"/>
            <w:tcBorders>
              <w:top w:val="nil"/>
              <w:left w:val="nil"/>
              <w:bottom w:val="single" w:sz="12"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8180</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10849</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12527</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13416</w:t>
            </w:r>
          </w:p>
        </w:tc>
        <w:tc>
          <w:tcPr>
            <w:tcW w:w="878"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14155</w:t>
            </w:r>
          </w:p>
        </w:tc>
        <w:tc>
          <w:tcPr>
            <w:tcW w:w="1195" w:type="dxa"/>
            <w:tcBorders>
              <w:top w:val="nil"/>
              <w:left w:val="nil"/>
              <w:bottom w:val="nil"/>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14155</w:t>
            </w:r>
          </w:p>
        </w:tc>
      </w:tr>
      <w:tr w:rsidR="00AB6B3E" w:rsidRPr="00AB6B3E" w:rsidTr="006C18D7">
        <w:trPr>
          <w:trHeight w:val="551"/>
          <w:jc w:val="center"/>
        </w:trPr>
        <w:tc>
          <w:tcPr>
            <w:tcW w:w="1073" w:type="dxa"/>
            <w:tcBorders>
              <w:top w:val="nil"/>
              <w:left w:val="single" w:sz="18" w:space="0" w:color="336600"/>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2013</w:t>
            </w:r>
          </w:p>
        </w:tc>
        <w:tc>
          <w:tcPr>
            <w:tcW w:w="767" w:type="dxa"/>
            <w:tcBorders>
              <w:top w:val="nil"/>
              <w:left w:val="nil"/>
              <w:bottom w:val="nil"/>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3428</w:t>
            </w:r>
          </w:p>
        </w:tc>
        <w:tc>
          <w:tcPr>
            <w:tcW w:w="963" w:type="dxa"/>
            <w:tcBorders>
              <w:top w:val="nil"/>
              <w:left w:val="nil"/>
              <w:bottom w:val="single" w:sz="12"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8318</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12747</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16906</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19521</w:t>
            </w:r>
          </w:p>
        </w:tc>
        <w:tc>
          <w:tcPr>
            <w:tcW w:w="801"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20907</w:t>
            </w:r>
          </w:p>
        </w:tc>
        <w:tc>
          <w:tcPr>
            <w:tcW w:w="878" w:type="dxa"/>
            <w:tcBorders>
              <w:top w:val="nil"/>
              <w:left w:val="nil"/>
              <w:bottom w:val="nil"/>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22058</w:t>
            </w:r>
          </w:p>
        </w:tc>
        <w:tc>
          <w:tcPr>
            <w:tcW w:w="1195" w:type="dxa"/>
            <w:tcBorders>
              <w:top w:val="nil"/>
              <w:left w:val="nil"/>
              <w:bottom w:val="nil"/>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22058</w:t>
            </w:r>
          </w:p>
        </w:tc>
      </w:tr>
      <w:tr w:rsidR="00AB6B3E" w:rsidRPr="00AB6B3E" w:rsidTr="006C18D7">
        <w:trPr>
          <w:trHeight w:val="551"/>
          <w:jc w:val="center"/>
        </w:trPr>
        <w:tc>
          <w:tcPr>
            <w:tcW w:w="1073" w:type="dxa"/>
            <w:tcBorders>
              <w:top w:val="nil"/>
              <w:left w:val="single" w:sz="18" w:space="0" w:color="336600"/>
              <w:bottom w:val="single" w:sz="18" w:space="0" w:color="336600"/>
              <w:right w:val="nil"/>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2014</w:t>
            </w:r>
          </w:p>
        </w:tc>
        <w:tc>
          <w:tcPr>
            <w:tcW w:w="767" w:type="dxa"/>
            <w:tcBorders>
              <w:top w:val="nil"/>
              <w:left w:val="nil"/>
              <w:bottom w:val="single" w:sz="18" w:space="0" w:color="336600"/>
              <w:right w:val="single" w:sz="12" w:space="0" w:color="336600"/>
            </w:tcBorders>
            <w:shd w:val="clear" w:color="auto" w:fill="auto"/>
            <w:vAlign w:val="center"/>
            <w:hideMark/>
          </w:tcPr>
          <w:p w:rsidR="00AB6B3E" w:rsidRPr="00AB6B3E" w:rsidRDefault="00AB6B3E" w:rsidP="00E54162">
            <w:pPr>
              <w:widowControl/>
              <w:jc w:val="center"/>
              <w:rPr>
                <w:rFonts w:ascii="Times New Roman" w:eastAsia="等线" w:hAnsi="Times New Roman" w:cs="Times New Roman"/>
                <w:color w:val="000000"/>
                <w:kern w:val="0"/>
                <w:szCs w:val="21"/>
              </w:rPr>
            </w:pPr>
            <w:r w:rsidRPr="00AB6B3E">
              <w:rPr>
                <w:rFonts w:ascii="Times New Roman" w:eastAsia="等线" w:hAnsi="Times New Roman" w:cs="Times New Roman"/>
                <w:color w:val="000000"/>
                <w:kern w:val="0"/>
                <w:szCs w:val="21"/>
              </w:rPr>
              <w:t>4522</w:t>
            </w:r>
          </w:p>
        </w:tc>
        <w:tc>
          <w:tcPr>
            <w:tcW w:w="963" w:type="dxa"/>
            <w:tcBorders>
              <w:top w:val="nil"/>
              <w:left w:val="nil"/>
              <w:bottom w:val="single" w:sz="18" w:space="0" w:color="336600"/>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9978</w:t>
            </w:r>
          </w:p>
        </w:tc>
        <w:tc>
          <w:tcPr>
            <w:tcW w:w="801" w:type="dxa"/>
            <w:tcBorders>
              <w:top w:val="nil"/>
              <w:left w:val="nil"/>
              <w:bottom w:val="single" w:sz="18" w:space="0" w:color="336600"/>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15291</w:t>
            </w:r>
          </w:p>
        </w:tc>
        <w:tc>
          <w:tcPr>
            <w:tcW w:w="801" w:type="dxa"/>
            <w:tcBorders>
              <w:top w:val="nil"/>
              <w:left w:val="nil"/>
              <w:bottom w:val="single" w:sz="18" w:space="0" w:color="336600"/>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20280</w:t>
            </w:r>
          </w:p>
        </w:tc>
        <w:tc>
          <w:tcPr>
            <w:tcW w:w="801" w:type="dxa"/>
            <w:tcBorders>
              <w:top w:val="nil"/>
              <w:left w:val="nil"/>
              <w:bottom w:val="single" w:sz="18" w:space="0" w:color="336600"/>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23417</w:t>
            </w:r>
          </w:p>
        </w:tc>
        <w:tc>
          <w:tcPr>
            <w:tcW w:w="801" w:type="dxa"/>
            <w:tcBorders>
              <w:top w:val="nil"/>
              <w:left w:val="nil"/>
              <w:bottom w:val="single" w:sz="18" w:space="0" w:color="336600"/>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25079</w:t>
            </w:r>
          </w:p>
        </w:tc>
        <w:tc>
          <w:tcPr>
            <w:tcW w:w="878" w:type="dxa"/>
            <w:tcBorders>
              <w:top w:val="nil"/>
              <w:left w:val="nil"/>
              <w:bottom w:val="single" w:sz="18" w:space="0" w:color="336600"/>
              <w:right w:val="nil"/>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26460</w:t>
            </w:r>
          </w:p>
        </w:tc>
        <w:tc>
          <w:tcPr>
            <w:tcW w:w="1195" w:type="dxa"/>
            <w:tcBorders>
              <w:top w:val="nil"/>
              <w:left w:val="nil"/>
              <w:bottom w:val="single" w:sz="18" w:space="0" w:color="336600"/>
              <w:right w:val="single" w:sz="18" w:space="0" w:color="336600"/>
            </w:tcBorders>
            <w:shd w:val="clear" w:color="000000" w:fill="C9FFC9"/>
            <w:vAlign w:val="center"/>
            <w:hideMark/>
          </w:tcPr>
          <w:p w:rsidR="00AB6B3E" w:rsidRPr="00AB6B3E" w:rsidRDefault="00AB6B3E" w:rsidP="00E54162">
            <w:pPr>
              <w:widowControl/>
              <w:jc w:val="center"/>
              <w:rPr>
                <w:rFonts w:ascii="Times New Roman" w:eastAsia="等线" w:hAnsi="Times New Roman" w:cs="Times New Roman"/>
                <w:color w:val="FF0000"/>
                <w:kern w:val="0"/>
                <w:szCs w:val="21"/>
              </w:rPr>
            </w:pPr>
            <w:r w:rsidRPr="00AB6B3E">
              <w:rPr>
                <w:rFonts w:ascii="Times New Roman" w:eastAsia="等线" w:hAnsi="Times New Roman" w:cs="Times New Roman"/>
                <w:color w:val="FF0000"/>
                <w:kern w:val="0"/>
                <w:szCs w:val="21"/>
              </w:rPr>
              <w:t>26460</w:t>
            </w:r>
          </w:p>
        </w:tc>
      </w:tr>
    </w:tbl>
    <w:p w:rsidR="00AB6B3E" w:rsidRDefault="00AB6B3E" w:rsidP="007842F0">
      <w:pPr>
        <w:spacing w:line="360" w:lineRule="auto"/>
        <w:rPr>
          <w:rFonts w:hint="eastAsia"/>
        </w:rPr>
      </w:pPr>
    </w:p>
    <w:p w:rsidR="007842F0" w:rsidRDefault="007842F0" w:rsidP="007842F0">
      <w:pPr>
        <w:spacing w:line="360" w:lineRule="auto"/>
        <w:rPr>
          <w:rFonts w:ascii="Times New Roman" w:hAnsi="Times New Roman" w:cs="Times New Roman"/>
        </w:rPr>
      </w:pPr>
      <w:r w:rsidRPr="00EB446F">
        <w:rPr>
          <w:rFonts w:ascii="Times New Roman" w:hAnsi="Times New Roman" w:cs="Times New Roman" w:hint="eastAsia"/>
        </w:rPr>
        <w:t>（</w:t>
      </w:r>
      <w:r w:rsidRPr="00EB446F">
        <w:rPr>
          <w:rFonts w:ascii="Times New Roman" w:hAnsi="Times New Roman" w:cs="Times New Roman"/>
        </w:rPr>
        <w:t>5</w:t>
      </w:r>
      <w:r w:rsidRPr="00EB446F">
        <w:rPr>
          <w:rFonts w:ascii="Times New Roman" w:hAnsi="Times New Roman" w:cs="Times New Roman"/>
        </w:rPr>
        <w:t>）估计未决赔款准备金</w:t>
      </w:r>
      <w:r>
        <w:rPr>
          <w:rFonts w:ascii="Times New Roman" w:hAnsi="Times New Roman" w:cs="Times New Roman" w:hint="eastAsia"/>
        </w:rPr>
        <w:t>，预测</w:t>
      </w:r>
      <w:r w:rsidRPr="00EB446F">
        <w:rPr>
          <w:rFonts w:ascii="Times New Roman" w:hAnsi="Times New Roman" w:cs="Times New Roman" w:hint="eastAsia"/>
        </w:rPr>
        <w:t>每个事故年以及所有事故年的总和</w:t>
      </w:r>
      <w:r>
        <w:rPr>
          <w:rFonts w:ascii="Times New Roman" w:hAnsi="Times New Roman" w:cs="Times New Roman" w:hint="eastAsia"/>
        </w:rPr>
        <w:t>，用</w:t>
      </w:r>
      <w:r w:rsidRPr="00EB446F">
        <w:rPr>
          <w:rFonts w:ascii="Times New Roman" w:hAnsi="Times New Roman" w:cs="Times New Roman" w:hint="eastAsia"/>
        </w:rPr>
        <w:t>最终赔款</w:t>
      </w:r>
      <w:r w:rsidRPr="00EB446F">
        <w:rPr>
          <w:rFonts w:ascii="Times New Roman" w:hAnsi="Times New Roman" w:cs="Times New Roman"/>
        </w:rPr>
        <w:t xml:space="preserve"> – </w:t>
      </w:r>
      <w:r>
        <w:rPr>
          <w:rFonts w:ascii="Times New Roman" w:hAnsi="Times New Roman" w:cs="Times New Roman"/>
        </w:rPr>
        <w:t>累计</w:t>
      </w:r>
      <w:r w:rsidRPr="00EB446F">
        <w:rPr>
          <w:rFonts w:ascii="Times New Roman" w:hAnsi="Times New Roman" w:cs="Times New Roman"/>
        </w:rPr>
        <w:t>已付赔款</w:t>
      </w:r>
      <w:r>
        <w:rPr>
          <w:rFonts w:ascii="Times New Roman" w:hAnsi="Times New Roman" w:cs="Times New Roman" w:hint="eastAsia"/>
        </w:rPr>
        <w:t>得到未决赔款准备金。</w:t>
      </w:r>
    </w:p>
    <w:p w:rsidR="007842F0" w:rsidRPr="006C18D7" w:rsidRDefault="007842F0" w:rsidP="007842F0">
      <w:pPr>
        <w:spacing w:line="276" w:lineRule="auto"/>
        <w:rPr>
          <w:rFonts w:ascii="Times New Roman" w:hAnsi="Times New Roman" w:cs="Times New Roman"/>
        </w:rPr>
      </w:pPr>
    </w:p>
    <w:p w:rsidR="007842F0" w:rsidRDefault="007842F0" w:rsidP="007842F0">
      <w:pPr>
        <w:spacing w:line="276" w:lineRule="auto"/>
        <w:rPr>
          <w:rFonts w:ascii="Times New Roman" w:hAnsi="Times New Roman" w:cs="Times New Roman"/>
        </w:rPr>
      </w:pPr>
    </w:p>
    <w:p w:rsidR="007842F0" w:rsidRDefault="007842F0" w:rsidP="007842F0">
      <w:pPr>
        <w:spacing w:line="276" w:lineRule="auto"/>
        <w:rPr>
          <w:rFonts w:ascii="Times New Roman" w:hAnsi="Times New Roman" w:cs="Times New Roman"/>
        </w:rPr>
      </w:pPr>
    </w:p>
    <w:p w:rsidR="007842F0" w:rsidRDefault="007842F0" w:rsidP="007842F0">
      <w:pPr>
        <w:spacing w:line="276" w:lineRule="auto"/>
        <w:rPr>
          <w:rFonts w:ascii="Times New Roman" w:hAnsi="Times New Roman" w:cs="Times New Roman"/>
        </w:rPr>
      </w:pPr>
    </w:p>
    <w:p w:rsidR="007842F0" w:rsidRDefault="007842F0" w:rsidP="007842F0">
      <w:pPr>
        <w:pStyle w:val="a7"/>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B6B3E">
        <w:rPr>
          <w:noProof/>
        </w:rPr>
        <w:t>8</w:t>
      </w:r>
      <w:r>
        <w:fldChar w:fldCharType="end"/>
      </w:r>
      <w:r>
        <w:t xml:space="preserve"> </w:t>
      </w:r>
      <w:r w:rsidRPr="009929A6">
        <w:rPr>
          <w:rFonts w:hint="eastAsia"/>
        </w:rPr>
        <w:t>未决赔款准备金的估计值</w:t>
      </w:r>
      <w:r w:rsidRPr="009929A6">
        <w:t>（单位：千元）</w:t>
      </w:r>
    </w:p>
    <w:tbl>
      <w:tblPr>
        <w:tblStyle w:val="a6"/>
        <w:tblW w:w="0" w:type="auto"/>
        <w:tblLook w:val="04A0" w:firstRow="1" w:lastRow="0" w:firstColumn="1" w:lastColumn="0" w:noHBand="0" w:noVBand="1"/>
      </w:tblPr>
      <w:tblGrid>
        <w:gridCol w:w="1026"/>
        <w:gridCol w:w="1946"/>
        <w:gridCol w:w="1559"/>
        <w:gridCol w:w="2127"/>
      </w:tblGrid>
      <w:tr w:rsidR="007842F0" w:rsidRPr="00B60111" w:rsidTr="00FD2FD8">
        <w:trPr>
          <w:trHeight w:val="69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事故年</w:t>
            </w:r>
          </w:p>
          <w:p w:rsidR="007842F0" w:rsidRPr="00B60111" w:rsidRDefault="007842F0" w:rsidP="00FD2FD8">
            <w:pPr>
              <w:spacing w:line="276" w:lineRule="auto"/>
              <w:jc w:val="center"/>
              <w:rPr>
                <w:rFonts w:ascii="Times New Roman" w:hAnsi="Times New Roman" w:cs="Times New Roman"/>
              </w:rPr>
            </w:pPr>
            <w:r>
              <w:rPr>
                <w:rFonts w:ascii="Times New Roman" w:hAnsi="Times New Roman" w:cs="Times New Roman" w:hint="eastAsia"/>
              </w:rPr>
              <w:t>（</w:t>
            </w:r>
            <w:r w:rsidRPr="00B60111">
              <w:rPr>
                <w:rFonts w:ascii="Times New Roman" w:hAnsi="Times New Roman" w:cs="Times New Roman" w:hint="eastAsia"/>
              </w:rPr>
              <w:t>1</w:t>
            </w:r>
            <w:r>
              <w:rPr>
                <w:rFonts w:ascii="Times New Roman" w:hAnsi="Times New Roman" w:cs="Times New Roman" w:hint="eastAsia"/>
              </w:rPr>
              <w:t>）</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最终赔款</w:t>
            </w:r>
          </w:p>
          <w:p w:rsidR="007842F0" w:rsidRPr="00B60111" w:rsidRDefault="007842F0" w:rsidP="00FD2FD8">
            <w:pPr>
              <w:spacing w:line="276" w:lineRule="auto"/>
              <w:jc w:val="center"/>
              <w:rPr>
                <w:rFonts w:ascii="Times New Roman" w:hAnsi="Times New Roman" w:cs="Times New Roman"/>
              </w:rPr>
            </w:pPr>
            <w:r>
              <w:rPr>
                <w:rFonts w:ascii="Times New Roman" w:hAnsi="Times New Roman" w:cs="Times New Roman" w:hint="eastAsia"/>
              </w:rPr>
              <w:t>（</w:t>
            </w:r>
            <w:r w:rsidRPr="00B60111">
              <w:rPr>
                <w:rFonts w:ascii="Times New Roman" w:hAnsi="Times New Roman" w:cs="Times New Roman" w:hint="eastAsia"/>
              </w:rPr>
              <w:t>2</w:t>
            </w:r>
            <w:r>
              <w:rPr>
                <w:rFonts w:ascii="Times New Roman" w:hAnsi="Times New Roman" w:cs="Times New Roman" w:hint="eastAsia"/>
              </w:rPr>
              <w:t>）</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已付赔款</w:t>
            </w:r>
          </w:p>
          <w:p w:rsidR="007842F0" w:rsidRPr="00B60111" w:rsidRDefault="007842F0" w:rsidP="00FD2FD8">
            <w:pPr>
              <w:spacing w:line="276" w:lineRule="auto"/>
              <w:jc w:val="center"/>
              <w:rPr>
                <w:rFonts w:ascii="Times New Roman" w:hAnsi="Times New Roman" w:cs="Times New Roman"/>
              </w:rPr>
            </w:pPr>
            <w:r>
              <w:rPr>
                <w:rFonts w:ascii="Times New Roman" w:hAnsi="Times New Roman" w:cs="Times New Roman" w:hint="eastAsia"/>
              </w:rPr>
              <w:t>（</w:t>
            </w:r>
            <w:r w:rsidRPr="00B60111">
              <w:rPr>
                <w:rFonts w:ascii="Times New Roman" w:hAnsi="Times New Roman" w:cs="Times New Roman" w:hint="eastAsia"/>
              </w:rPr>
              <w:t>3</w:t>
            </w:r>
            <w:r>
              <w:rPr>
                <w:rFonts w:ascii="Times New Roman" w:hAnsi="Times New Roman" w:cs="Times New Roman" w:hint="eastAsia"/>
              </w:rPr>
              <w:t>）</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未决赔款准备金</w:t>
            </w:r>
          </w:p>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(4)</w:t>
            </w:r>
            <w:r>
              <w:rPr>
                <w:rFonts w:ascii="Times New Roman" w:hAnsi="Times New Roman" w:cs="Times New Roman"/>
              </w:rPr>
              <w:t xml:space="preserve"> </w:t>
            </w:r>
            <w:r w:rsidRPr="00B60111">
              <w:rPr>
                <w:rFonts w:ascii="Times New Roman" w:hAnsi="Times New Roman" w:cs="Times New Roman" w:hint="eastAsia"/>
              </w:rPr>
              <w:t>=</w:t>
            </w:r>
            <w:r>
              <w:rPr>
                <w:rFonts w:ascii="Times New Roman" w:hAnsi="Times New Roman" w:cs="Times New Roman"/>
              </w:rPr>
              <w:t xml:space="preserve"> </w:t>
            </w:r>
            <w:r w:rsidRPr="00B60111">
              <w:rPr>
                <w:rFonts w:ascii="Times New Roman" w:hAnsi="Times New Roman" w:cs="Times New Roman" w:hint="eastAsia"/>
              </w:rPr>
              <w:t>(2)</w:t>
            </w:r>
            <w:r w:rsidRPr="00B60111">
              <w:rPr>
                <w:rFonts w:ascii="Times New Roman" w:hAnsi="Times New Roman" w:cs="Times New Roman" w:hint="eastAsia"/>
              </w:rPr>
              <w:t>－</w:t>
            </w:r>
            <w:r w:rsidRPr="00B60111">
              <w:rPr>
                <w:rFonts w:ascii="Times New Roman" w:hAnsi="Times New Roman" w:cs="Times New Roman" w:hint="eastAsia"/>
              </w:rPr>
              <w:t>(3)</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2008</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5,480</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5,480</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0</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2009</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6,721</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6,370</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351</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2010</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7,148</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6,326</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822</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2011</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8,963</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6,870</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2,093</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2012</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14,155</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8,180</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5,975</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2013</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22,058</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8,318</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13,740</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2014</w:t>
            </w:r>
          </w:p>
        </w:tc>
        <w:tc>
          <w:tcPr>
            <w:tcW w:w="194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26,460</w:t>
            </w:r>
          </w:p>
        </w:tc>
        <w:tc>
          <w:tcPr>
            <w:tcW w:w="1559"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4522</w:t>
            </w: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21,938</w:t>
            </w:r>
          </w:p>
        </w:tc>
      </w:tr>
      <w:tr w:rsidR="007842F0" w:rsidRPr="00B60111" w:rsidTr="00FD2FD8">
        <w:trPr>
          <w:trHeight w:val="479"/>
        </w:trPr>
        <w:tc>
          <w:tcPr>
            <w:tcW w:w="1026"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合计</w:t>
            </w:r>
          </w:p>
        </w:tc>
        <w:tc>
          <w:tcPr>
            <w:tcW w:w="1946" w:type="dxa"/>
            <w:noWrap/>
            <w:hideMark/>
          </w:tcPr>
          <w:p w:rsidR="007842F0" w:rsidRPr="00B60111" w:rsidRDefault="007842F0" w:rsidP="00FD2FD8">
            <w:pPr>
              <w:spacing w:line="276" w:lineRule="auto"/>
              <w:jc w:val="center"/>
              <w:rPr>
                <w:rFonts w:ascii="Times New Roman" w:hAnsi="Times New Roman" w:cs="Times New Roman"/>
              </w:rPr>
            </w:pPr>
          </w:p>
        </w:tc>
        <w:tc>
          <w:tcPr>
            <w:tcW w:w="1559" w:type="dxa"/>
            <w:noWrap/>
            <w:hideMark/>
          </w:tcPr>
          <w:p w:rsidR="007842F0" w:rsidRPr="00B60111" w:rsidRDefault="007842F0" w:rsidP="00FD2FD8">
            <w:pPr>
              <w:spacing w:line="276" w:lineRule="auto"/>
              <w:jc w:val="center"/>
              <w:rPr>
                <w:rFonts w:ascii="Times New Roman" w:hAnsi="Times New Roman" w:cs="Times New Roman"/>
              </w:rPr>
            </w:pPr>
          </w:p>
        </w:tc>
        <w:tc>
          <w:tcPr>
            <w:tcW w:w="2127" w:type="dxa"/>
            <w:noWrap/>
            <w:hideMark/>
          </w:tcPr>
          <w:p w:rsidR="007842F0" w:rsidRPr="00B60111" w:rsidRDefault="007842F0" w:rsidP="00FD2FD8">
            <w:pPr>
              <w:spacing w:line="276" w:lineRule="auto"/>
              <w:jc w:val="center"/>
              <w:rPr>
                <w:rFonts w:ascii="Times New Roman" w:hAnsi="Times New Roman" w:cs="Times New Roman"/>
              </w:rPr>
            </w:pPr>
            <w:r w:rsidRPr="00B60111">
              <w:rPr>
                <w:rFonts w:ascii="Times New Roman" w:hAnsi="Times New Roman" w:cs="Times New Roman" w:hint="eastAsia"/>
              </w:rPr>
              <w:t>44,919</w:t>
            </w:r>
          </w:p>
        </w:tc>
      </w:tr>
    </w:tbl>
    <w:p w:rsidR="007842F0" w:rsidRDefault="007842F0" w:rsidP="007842F0">
      <w:pPr>
        <w:spacing w:line="276" w:lineRule="auto"/>
        <w:rPr>
          <w:rFonts w:ascii="Times New Roman" w:hAnsi="Times New Roman" w:cs="Times New Roman"/>
        </w:rPr>
      </w:pPr>
    </w:p>
    <w:p w:rsidR="007842F0" w:rsidRDefault="007842F0" w:rsidP="006C18D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链梯法作为准备金评估最常用的方法也存在一些缺陷。首先，</w:t>
      </w:r>
      <w:r w:rsidRPr="00E62AC5">
        <w:rPr>
          <w:rFonts w:ascii="Times New Roman" w:hAnsi="Times New Roman" w:cs="Times New Roman" w:hint="eastAsia"/>
        </w:rPr>
        <w:t>从统计的角度看，它是不完善的，因为把一些非独立的数学期望值（进展因子）进行了连乘。事实上，进展因子之间</w:t>
      </w:r>
      <w:r>
        <w:rPr>
          <w:rFonts w:ascii="Times New Roman" w:hAnsi="Times New Roman" w:cs="Times New Roman" w:hint="eastAsia"/>
        </w:rPr>
        <w:t>通常</w:t>
      </w:r>
      <w:r w:rsidRPr="00E62AC5">
        <w:rPr>
          <w:rFonts w:ascii="Times New Roman" w:hAnsi="Times New Roman" w:cs="Times New Roman" w:hint="eastAsia"/>
        </w:rPr>
        <w:t>是负相关的</w:t>
      </w:r>
      <w:r>
        <w:rPr>
          <w:rFonts w:ascii="Times New Roman" w:hAnsi="Times New Roman" w:cs="Times New Roman" w:hint="eastAsia"/>
        </w:rPr>
        <w:t>，在独立性的假设下进行未决赔款准备金的预测存在高估的问题。其次，链梯法</w:t>
      </w:r>
      <w:r w:rsidRPr="00E62AC5">
        <w:rPr>
          <w:rFonts w:ascii="Times New Roman" w:hAnsi="Times New Roman" w:cs="Times New Roman" w:hint="eastAsia"/>
        </w:rPr>
        <w:t>对观察值波动的反应异常敏感</w:t>
      </w:r>
      <w:r>
        <w:rPr>
          <w:rFonts w:ascii="Times New Roman" w:hAnsi="Times New Roman" w:cs="Times New Roman" w:hint="eastAsia"/>
        </w:rPr>
        <w:t>，主要体现在进展因子的计算依赖于后年和当年的赔款之比，如果某年的观测值存在异常波动，会导致进展因子的计算出现偏差。最后，链梯法</w:t>
      </w:r>
      <w:r w:rsidRPr="00E62AC5">
        <w:rPr>
          <w:rFonts w:ascii="Times New Roman" w:hAnsi="Times New Roman" w:cs="Times New Roman" w:hint="eastAsia"/>
        </w:rPr>
        <w:t>忽略了外生变量对流量三角形可能产生的影响，如理赔速度</w:t>
      </w:r>
      <w:r>
        <w:rPr>
          <w:rFonts w:ascii="Times New Roman" w:hAnsi="Times New Roman" w:cs="Times New Roman" w:hint="eastAsia"/>
        </w:rPr>
        <w:t>可能是逐年增加的。</w:t>
      </w:r>
    </w:p>
    <w:p w:rsidR="007842F0" w:rsidRDefault="007842F0" w:rsidP="007842F0">
      <w:pPr>
        <w:spacing w:line="276" w:lineRule="auto"/>
        <w:rPr>
          <w:rFonts w:ascii="Times New Roman" w:hAnsi="Times New Roman" w:cs="Times New Roman"/>
        </w:rPr>
      </w:pPr>
    </w:p>
    <w:p w:rsidR="006C18D7" w:rsidRDefault="006C18D7" w:rsidP="007842F0">
      <w:pPr>
        <w:spacing w:line="276" w:lineRule="auto"/>
        <w:rPr>
          <w:rFonts w:ascii="Times New Roman" w:hAnsi="Times New Roman" w:cs="Times New Roman" w:hint="eastAsia"/>
        </w:rPr>
      </w:pPr>
    </w:p>
    <w:p w:rsidR="007842F0" w:rsidRDefault="007842F0" w:rsidP="007842F0">
      <w:pPr>
        <w:pStyle w:val="2"/>
        <w:spacing w:line="360" w:lineRule="auto"/>
      </w:pPr>
      <w:r>
        <w:rPr>
          <w:rFonts w:hint="eastAsia"/>
        </w:rPr>
        <w:lastRenderedPageBreak/>
        <w:t>课后习题</w:t>
      </w:r>
    </w:p>
    <w:p w:rsidR="00F1560F" w:rsidRDefault="00F1560F" w:rsidP="00F1560F">
      <w:pPr>
        <w:spacing w:line="276"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、运用</w:t>
      </w:r>
      <w:r>
        <w:rPr>
          <w:rFonts w:ascii="Times New Roman" w:hAnsi="Times New Roman" w:cs="Times New Roman" w:hint="eastAsia"/>
        </w:rPr>
        <w:t>链梯法对下述流量三角形下三角部分进行预测</w:t>
      </w:r>
      <w:r>
        <w:rPr>
          <w:rFonts w:ascii="Times New Roman" w:hAnsi="Times New Roman" w:cs="Times New Roman" w:hint="eastAsia"/>
        </w:rPr>
        <w:t>，比较运用</w:t>
      </w:r>
      <w:r w:rsidRPr="00F1560F">
        <w:rPr>
          <w:rFonts w:ascii="Times New Roman" w:hAnsi="Times New Roman" w:cs="Times New Roman" w:hint="eastAsia"/>
        </w:rPr>
        <w:t>加权平均</w:t>
      </w:r>
      <w:r w:rsidRPr="00F1560F">
        <w:rPr>
          <w:rFonts w:ascii="Times New Roman" w:hAnsi="Times New Roman" w:cs="Times New Roman"/>
        </w:rPr>
        <w:t xml:space="preserve"> </w:t>
      </w:r>
      <w:r w:rsidR="00B22E17" w:rsidRPr="00EB446F">
        <w:rPr>
          <w:rFonts w:ascii="Times New Roman" w:hAnsi="Times New Roman" w:cs="Times New Roman"/>
        </w:rPr>
        <w:t>逐年进展因子</w:t>
      </w:r>
      <w:r>
        <w:rPr>
          <w:rFonts w:ascii="Times New Roman" w:hAnsi="Times New Roman" w:cs="Times New Roman" w:hint="eastAsia"/>
        </w:rPr>
        <w:t>和简单平均</w:t>
      </w:r>
      <w:r w:rsidR="00B22E17" w:rsidRPr="00EB446F">
        <w:rPr>
          <w:rFonts w:ascii="Times New Roman" w:hAnsi="Times New Roman" w:cs="Times New Roman"/>
        </w:rPr>
        <w:t>逐年进展因子</w:t>
      </w:r>
      <w:r>
        <w:rPr>
          <w:rFonts w:ascii="Times New Roman" w:hAnsi="Times New Roman" w:cs="Times New Roman" w:hint="eastAsia"/>
        </w:rPr>
        <w:t>的预测结果</w:t>
      </w:r>
      <w:r>
        <w:rPr>
          <w:rFonts w:ascii="Times New Roman" w:hAnsi="Times New Roman" w:cs="Times New Roman" w:hint="eastAsia"/>
        </w:rPr>
        <w:t>。</w:t>
      </w:r>
    </w:p>
    <w:p w:rsidR="00F1560F" w:rsidRDefault="00F1560F" w:rsidP="00F1560F">
      <w:pPr>
        <w:spacing w:line="276" w:lineRule="auto"/>
        <w:rPr>
          <w:rFonts w:ascii="Times New Roman" w:hAnsi="Times New Roman" w:cs="Times New Roman" w:hint="eastAsia"/>
        </w:rPr>
      </w:pPr>
    </w:p>
    <w:tbl>
      <w:tblPr>
        <w:tblStyle w:val="TableGrid1"/>
        <w:tblW w:w="7083" w:type="dxa"/>
        <w:jc w:val="center"/>
        <w:tblLook w:val="04A0" w:firstRow="1" w:lastRow="0" w:firstColumn="1" w:lastColumn="0" w:noHBand="0" w:noVBand="1"/>
      </w:tblPr>
      <w:tblGrid>
        <w:gridCol w:w="1080"/>
        <w:gridCol w:w="869"/>
        <w:gridCol w:w="869"/>
        <w:gridCol w:w="869"/>
        <w:gridCol w:w="869"/>
        <w:gridCol w:w="869"/>
        <w:gridCol w:w="869"/>
        <w:gridCol w:w="789"/>
      </w:tblGrid>
      <w:tr w:rsidR="00F1560F" w:rsidRPr="00EB446F" w:rsidTr="00E54162">
        <w:trPr>
          <w:trHeight w:val="285"/>
          <w:jc w:val="center"/>
        </w:trPr>
        <w:tc>
          <w:tcPr>
            <w:tcW w:w="1080" w:type="dxa"/>
            <w:vMerge w:val="restart"/>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事故年</w:t>
            </w:r>
          </w:p>
        </w:tc>
        <w:tc>
          <w:tcPr>
            <w:tcW w:w="6003" w:type="dxa"/>
            <w:gridSpan w:val="7"/>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进展年</w:t>
            </w:r>
          </w:p>
        </w:tc>
      </w:tr>
      <w:tr w:rsidR="00F1560F" w:rsidRPr="00EB446F" w:rsidTr="00E54162">
        <w:trPr>
          <w:trHeight w:val="285"/>
          <w:jc w:val="center"/>
        </w:trPr>
        <w:tc>
          <w:tcPr>
            <w:tcW w:w="1080" w:type="dxa"/>
            <w:vMerge/>
            <w:vAlign w:val="center"/>
            <w:hideMark/>
          </w:tcPr>
          <w:p w:rsidR="00F1560F" w:rsidRPr="00EB446F" w:rsidRDefault="00F1560F" w:rsidP="00E54162">
            <w:pPr>
              <w:spacing w:line="276" w:lineRule="auto"/>
              <w:jc w:val="center"/>
              <w:rPr>
                <w:rFonts w:ascii="Times New Roman" w:hAnsi="Times New Roman" w:cs="Times New Roman"/>
              </w:rPr>
            </w:pPr>
          </w:p>
        </w:tc>
        <w:tc>
          <w:tcPr>
            <w:tcW w:w="86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0</w:t>
            </w:r>
          </w:p>
        </w:tc>
        <w:tc>
          <w:tcPr>
            <w:tcW w:w="86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1</w:t>
            </w:r>
          </w:p>
        </w:tc>
        <w:tc>
          <w:tcPr>
            <w:tcW w:w="86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2</w:t>
            </w:r>
          </w:p>
        </w:tc>
        <w:tc>
          <w:tcPr>
            <w:tcW w:w="86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3</w:t>
            </w:r>
          </w:p>
        </w:tc>
        <w:tc>
          <w:tcPr>
            <w:tcW w:w="86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4</w:t>
            </w:r>
          </w:p>
        </w:tc>
        <w:tc>
          <w:tcPr>
            <w:tcW w:w="86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5</w:t>
            </w:r>
          </w:p>
        </w:tc>
        <w:tc>
          <w:tcPr>
            <w:tcW w:w="789" w:type="dxa"/>
            <w:noWrap/>
            <w:vAlign w:val="center"/>
            <w:hideMark/>
          </w:tcPr>
          <w:p w:rsidR="00F1560F" w:rsidRPr="00EB446F" w:rsidRDefault="00F1560F" w:rsidP="00E54162">
            <w:pPr>
              <w:spacing w:line="276" w:lineRule="auto"/>
              <w:jc w:val="center"/>
              <w:rPr>
                <w:rFonts w:ascii="Times New Roman" w:hAnsi="Times New Roman" w:cs="Times New Roman"/>
              </w:rPr>
            </w:pPr>
            <w:r w:rsidRPr="00EB446F">
              <w:rPr>
                <w:rFonts w:ascii="Times New Roman" w:hAnsi="Times New Roman" w:cs="Times New Roman" w:hint="eastAsia"/>
              </w:rPr>
              <w:t>6</w:t>
            </w: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sidRPr="006C18D7">
              <w:rPr>
                <w:rFonts w:ascii="Times New Roman" w:hAnsi="Times New Roman" w:cs="Times New Roman"/>
              </w:rPr>
              <w:t>1998</w:t>
            </w:r>
          </w:p>
        </w:tc>
        <w:tc>
          <w:tcPr>
            <w:tcW w:w="869" w:type="dxa"/>
            <w:noWrap/>
            <w:hideMark/>
          </w:tcPr>
          <w:p w:rsidR="00F1560F" w:rsidRPr="006C18D7" w:rsidRDefault="00F1560F" w:rsidP="00E54162">
            <w:pPr>
              <w:spacing w:line="276" w:lineRule="auto"/>
              <w:jc w:val="center"/>
              <w:rPr>
                <w:rFonts w:ascii="Times New Roman" w:hAnsi="Times New Roman" w:cs="Times New Roman"/>
              </w:rPr>
            </w:pPr>
            <w:r w:rsidRPr="006C18D7">
              <w:rPr>
                <w:rFonts w:ascii="Times New Roman" w:hAnsi="Times New Roman" w:cs="Times New Roman" w:hint="eastAsia"/>
              </w:rPr>
              <w:t>1130</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2003</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2715</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3206</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3563</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3798</w:t>
            </w: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3911</w:t>
            </w: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Pr>
                <w:rFonts w:ascii="Times New Roman" w:hAnsi="Times New Roman" w:cs="Times New Roman" w:hint="eastAsia"/>
              </w:rPr>
              <w:t>1999</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1103</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2199</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2937</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3592</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3904</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4064</w:t>
            </w: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Pr>
                <w:rFonts w:ascii="Times New Roman" w:hAnsi="Times New Roman" w:cs="Times New Roman" w:hint="eastAsia"/>
              </w:rPr>
              <w:t>2000</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1008</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1957</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2566</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3021</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3320</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Pr>
                <w:rFonts w:ascii="Times New Roman" w:hAnsi="Times New Roman" w:cs="Times New Roman" w:hint="eastAsia"/>
              </w:rPr>
              <w:t>200</w:t>
            </w:r>
            <w:r w:rsidRPr="00EB446F">
              <w:rPr>
                <w:rFonts w:ascii="Times New Roman" w:hAnsi="Times New Roman" w:cs="Times New Roman" w:hint="eastAsia"/>
              </w:rPr>
              <w:t>1</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965</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1868</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2520</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3117</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Pr>
                <w:rFonts w:ascii="Times New Roman" w:hAnsi="Times New Roman" w:cs="Times New Roman" w:hint="eastAsia"/>
              </w:rPr>
              <w:t>2002</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1028</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2145</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3142</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Pr>
                <w:rFonts w:ascii="Times New Roman" w:hAnsi="Times New Roman" w:cs="Times New Roman" w:hint="eastAsia"/>
              </w:rPr>
              <w:t>2003</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850</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1678</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p>
        </w:tc>
      </w:tr>
      <w:tr w:rsidR="00F1560F" w:rsidRPr="00CE133C" w:rsidTr="00E54162">
        <w:trPr>
          <w:trHeight w:val="285"/>
          <w:jc w:val="center"/>
        </w:trPr>
        <w:tc>
          <w:tcPr>
            <w:tcW w:w="1080" w:type="dxa"/>
            <w:noWrap/>
            <w:vAlign w:val="center"/>
            <w:hideMark/>
          </w:tcPr>
          <w:p w:rsidR="00F1560F" w:rsidRPr="00EB446F" w:rsidRDefault="00F1560F" w:rsidP="00E54162">
            <w:pPr>
              <w:spacing w:line="276" w:lineRule="auto"/>
              <w:jc w:val="center"/>
              <w:rPr>
                <w:rFonts w:ascii="Times New Roman" w:hAnsi="Times New Roman" w:cs="Times New Roman"/>
              </w:rPr>
            </w:pPr>
            <w:r>
              <w:rPr>
                <w:rFonts w:ascii="Times New Roman" w:hAnsi="Times New Roman" w:cs="Times New Roman" w:hint="eastAsia"/>
              </w:rPr>
              <w:t>2004</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r w:rsidRPr="006C18D7">
              <w:rPr>
                <w:rFonts w:ascii="Times New Roman" w:hAnsi="Times New Roman" w:cs="Times New Roman" w:hint="eastAsia"/>
              </w:rPr>
              <w:t>567</w:t>
            </w: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869" w:type="dxa"/>
            <w:noWrap/>
            <w:hideMark/>
          </w:tcPr>
          <w:p w:rsidR="00F1560F" w:rsidRPr="006C18D7" w:rsidRDefault="00F1560F" w:rsidP="00E54162">
            <w:pPr>
              <w:spacing w:line="276" w:lineRule="auto"/>
              <w:jc w:val="center"/>
              <w:rPr>
                <w:rFonts w:ascii="Times New Roman" w:hAnsi="Times New Roman" w:cs="Times New Roman" w:hint="eastAsia"/>
              </w:rPr>
            </w:pPr>
          </w:p>
        </w:tc>
        <w:tc>
          <w:tcPr>
            <w:tcW w:w="789" w:type="dxa"/>
            <w:noWrap/>
            <w:hideMark/>
          </w:tcPr>
          <w:p w:rsidR="00F1560F" w:rsidRPr="006C18D7" w:rsidRDefault="00F1560F" w:rsidP="00E54162">
            <w:pPr>
              <w:spacing w:line="276" w:lineRule="auto"/>
              <w:jc w:val="center"/>
              <w:rPr>
                <w:rFonts w:ascii="Times New Roman" w:hAnsi="Times New Roman" w:cs="Times New Roman" w:hint="eastAsia"/>
              </w:rPr>
            </w:pPr>
          </w:p>
        </w:tc>
      </w:tr>
    </w:tbl>
    <w:p w:rsidR="00F1560F" w:rsidRDefault="00F1560F" w:rsidP="00F1560F">
      <w:pPr>
        <w:spacing w:line="276" w:lineRule="auto"/>
        <w:rPr>
          <w:rFonts w:ascii="Times New Roman" w:hAnsi="Times New Roman" w:cs="Times New Roman" w:hint="eastAsia"/>
        </w:rPr>
      </w:pPr>
    </w:p>
    <w:p w:rsidR="00F1560F" w:rsidRDefault="00F1560F" w:rsidP="00F1560F">
      <w:pPr>
        <w:spacing w:line="276" w:lineRule="auto"/>
        <w:rPr>
          <w:rFonts w:ascii="Times New Roman" w:hAnsi="Times New Roman" w:cs="Times New Roman"/>
        </w:rPr>
      </w:pP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矩阵形式</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cum.triangle &lt;- matrix(c(</w:t>
      </w:r>
      <w:r w:rsidRPr="006C18D7">
        <w:rPr>
          <w:rFonts w:ascii="Courier New" w:hAnsi="Courier New" w:cs="Courier New"/>
          <w:color w:val="0000CD"/>
          <w:kern w:val="0"/>
          <w:sz w:val="18"/>
          <w:szCs w:val="24"/>
        </w:rPr>
        <w:t>1130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2003</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2715</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3206</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3563</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3798</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3911</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1103</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2199</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2937</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3592</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3904</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4064</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1008</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1957</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2566</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3021</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3320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965</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1868</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2520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3117</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1028</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2145</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3142</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850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1678</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567</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 xml:space="preserve">), ncol = </w:t>
      </w:r>
      <w:r w:rsidRPr="006C18D7">
        <w:rPr>
          <w:rFonts w:ascii="Courier New" w:hAnsi="Courier New" w:cs="Courier New"/>
          <w:color w:val="0000CD"/>
          <w:kern w:val="0"/>
          <w:sz w:val="18"/>
          <w:szCs w:val="24"/>
        </w:rPr>
        <w:t>7</w:t>
      </w:r>
      <w:r w:rsidRPr="006C18D7">
        <w:rPr>
          <w:rFonts w:ascii="Courier New" w:hAnsi="Courier New" w:cs="Courier New"/>
          <w:color w:val="333333"/>
          <w:kern w:val="0"/>
          <w:sz w:val="18"/>
          <w:szCs w:val="24"/>
        </w:rPr>
        <w:t xml:space="preserve">, nrow = </w:t>
      </w:r>
      <w:r w:rsidRPr="006C18D7">
        <w:rPr>
          <w:rFonts w:ascii="Courier New" w:hAnsi="Courier New" w:cs="Courier New"/>
          <w:color w:val="0000CD"/>
          <w:kern w:val="0"/>
          <w:sz w:val="18"/>
          <w:szCs w:val="24"/>
        </w:rPr>
        <w:t>7</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cum.triangle</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colnames(cum.triangle) &lt;- seq(</w:t>
      </w:r>
      <w:r w:rsidRPr="006C18D7">
        <w:rPr>
          <w:rFonts w:ascii="Courier New" w:hAnsi="Courier New" w:cs="Courier New"/>
          <w:color w:val="0000CD"/>
          <w:kern w:val="0"/>
          <w:sz w:val="18"/>
          <w:szCs w:val="24"/>
        </w:rPr>
        <w:t>0</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6</w:t>
      </w:r>
      <w:r w:rsidRPr="006C18D7">
        <w:rPr>
          <w:rFonts w:ascii="Courier New" w:hAnsi="Courier New" w:cs="Courier New"/>
          <w:color w:val="333333"/>
          <w:kern w:val="0"/>
          <w:sz w:val="18"/>
          <w:szCs w:val="24"/>
        </w:rPr>
        <w:t xml:space="preserve">)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重命名（列名称）</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row.names(cum.triangle) &lt;- seq(</w:t>
      </w:r>
      <w:r w:rsidRPr="006C18D7">
        <w:rPr>
          <w:rFonts w:ascii="Courier New" w:hAnsi="Courier New" w:cs="Courier New"/>
          <w:color w:val="0000CD"/>
          <w:kern w:val="0"/>
          <w:sz w:val="18"/>
          <w:szCs w:val="24"/>
        </w:rPr>
        <w:t>1998</w:t>
      </w:r>
      <w:r w:rsidRPr="006C18D7">
        <w:rPr>
          <w:rFonts w:ascii="Courier New" w:hAnsi="Courier New" w:cs="Courier New"/>
          <w:color w:val="333333"/>
          <w:kern w:val="0"/>
          <w:sz w:val="18"/>
          <w:szCs w:val="24"/>
        </w:rPr>
        <w:t>,</w:t>
      </w:r>
      <w:r w:rsidRPr="006C18D7">
        <w:rPr>
          <w:rFonts w:ascii="Courier New" w:hAnsi="Courier New" w:cs="Courier New"/>
          <w:color w:val="0000CD"/>
          <w:kern w:val="0"/>
          <w:sz w:val="18"/>
          <w:szCs w:val="24"/>
        </w:rPr>
        <w:t>2004</w:t>
      </w:r>
      <w:r w:rsidRPr="006C18D7">
        <w:rPr>
          <w:rFonts w:ascii="Courier New" w:hAnsi="Courier New" w:cs="Courier New"/>
          <w:color w:val="333333"/>
          <w:kern w:val="0"/>
          <w:sz w:val="18"/>
          <w:szCs w:val="24"/>
        </w:rPr>
        <w:t xml:space="preserve">)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重命名（行名称）</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cum.triangle</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运用</w:t>
      </w:r>
      <w:r w:rsidRPr="006C18D7">
        <w:rPr>
          <w:rFonts w:ascii="Courier New" w:hAnsi="Courier New" w:cs="Courier New"/>
          <w:color w:val="4C886B"/>
          <w:kern w:val="0"/>
          <w:sz w:val="18"/>
          <w:szCs w:val="24"/>
        </w:rPr>
        <w:t xml:space="preserve"> ChainLadder </w:t>
      </w:r>
      <w:r w:rsidRPr="006C18D7">
        <w:rPr>
          <w:rFonts w:ascii="Courier New" w:hAnsi="Courier New" w:cs="Courier New"/>
          <w:color w:val="4C886B"/>
          <w:kern w:val="0"/>
          <w:sz w:val="18"/>
          <w:szCs w:val="24"/>
        </w:rPr>
        <w:t>包进行链锑法的估计和预测</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0000FF"/>
          <w:kern w:val="0"/>
          <w:sz w:val="18"/>
          <w:szCs w:val="24"/>
        </w:rPr>
        <w:t>library</w:t>
      </w:r>
      <w:r w:rsidRPr="006C18D7">
        <w:rPr>
          <w:rFonts w:ascii="Courier New" w:hAnsi="Courier New" w:cs="Courier New"/>
          <w:color w:val="333333"/>
          <w:kern w:val="0"/>
          <w:sz w:val="18"/>
          <w:szCs w:val="24"/>
        </w:rPr>
        <w:t>(ChainLadder)</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m0 &lt;- ata(cum.triangle)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计算</w:t>
      </w:r>
      <w:r w:rsidRPr="006C18D7">
        <w:rPr>
          <w:rFonts w:ascii="Courier New" w:hAnsi="Courier New" w:cs="Courier New"/>
          <w:color w:val="4C886B"/>
          <w:kern w:val="0"/>
          <w:sz w:val="18"/>
          <w:szCs w:val="24"/>
        </w:rPr>
        <w:t xml:space="preserve"> Age-to-Age </w:t>
      </w:r>
      <w:r w:rsidRPr="006C18D7">
        <w:rPr>
          <w:rFonts w:ascii="Courier New" w:hAnsi="Courier New" w:cs="Courier New"/>
          <w:color w:val="4C886B"/>
          <w:kern w:val="0"/>
          <w:sz w:val="18"/>
          <w:szCs w:val="24"/>
        </w:rPr>
        <w:t>因子</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输出</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加权平均</w:t>
      </w:r>
      <w:r w:rsidRPr="006C18D7">
        <w:rPr>
          <w:rFonts w:ascii="Courier New" w:hAnsi="Courier New" w:cs="Courier New"/>
          <w:color w:val="4C886B"/>
          <w:kern w:val="0"/>
          <w:sz w:val="18"/>
          <w:szCs w:val="24"/>
        </w:rPr>
        <w:t xml:space="preserve"> age-to-age </w:t>
      </w:r>
      <w:r w:rsidRPr="006C18D7">
        <w:rPr>
          <w:rFonts w:ascii="Courier New" w:hAnsi="Courier New" w:cs="Courier New"/>
          <w:color w:val="4C886B"/>
          <w:kern w:val="0"/>
          <w:sz w:val="18"/>
          <w:szCs w:val="24"/>
        </w:rPr>
        <w:t>因子</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attr(m0, </w:t>
      </w:r>
      <w:r w:rsidRPr="006C18D7">
        <w:rPr>
          <w:rFonts w:ascii="Courier New" w:hAnsi="Courier New" w:cs="Courier New"/>
          <w:color w:val="036A07"/>
          <w:kern w:val="0"/>
          <w:sz w:val="18"/>
          <w:szCs w:val="24"/>
        </w:rPr>
        <w:t>'vwtd'</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输出</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简单平均</w:t>
      </w:r>
      <w:r w:rsidRPr="006C18D7">
        <w:rPr>
          <w:rFonts w:ascii="Courier New" w:hAnsi="Courier New" w:cs="Courier New"/>
          <w:color w:val="4C886B"/>
          <w:kern w:val="0"/>
          <w:sz w:val="18"/>
          <w:szCs w:val="24"/>
        </w:rPr>
        <w:t xml:space="preserve"> age-to-age </w:t>
      </w:r>
      <w:r w:rsidRPr="006C18D7">
        <w:rPr>
          <w:rFonts w:ascii="Courier New" w:hAnsi="Courier New" w:cs="Courier New"/>
          <w:color w:val="4C886B"/>
          <w:kern w:val="0"/>
          <w:sz w:val="18"/>
          <w:szCs w:val="24"/>
        </w:rPr>
        <w:t>因子</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attr(m0, </w:t>
      </w:r>
      <w:r w:rsidRPr="006C18D7">
        <w:rPr>
          <w:rFonts w:ascii="Courier New" w:hAnsi="Courier New" w:cs="Courier New"/>
          <w:color w:val="036A07"/>
          <w:kern w:val="0"/>
          <w:sz w:val="18"/>
          <w:szCs w:val="24"/>
        </w:rPr>
        <w:t>'smpl'</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ratio &lt;- attr(m0, </w:t>
      </w:r>
      <w:r w:rsidRPr="006C18D7">
        <w:rPr>
          <w:rFonts w:ascii="Courier New" w:hAnsi="Courier New" w:cs="Courier New"/>
          <w:color w:val="036A07"/>
          <w:kern w:val="0"/>
          <w:sz w:val="18"/>
          <w:szCs w:val="24"/>
        </w:rPr>
        <w:t>'vwtd'</w:t>
      </w:r>
      <w:r w:rsidRPr="006C18D7">
        <w:rPr>
          <w:rFonts w:ascii="Courier New" w:hAnsi="Courier New" w:cs="Courier New"/>
          <w:color w:val="333333"/>
          <w:kern w:val="0"/>
          <w:sz w:val="18"/>
          <w:szCs w:val="24"/>
        </w:rPr>
        <w:t xml:space="preserve">)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进展因子（加权平均）</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ratio &lt;- cumprod(ratio)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累计进展因子</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tail &lt;- </w:t>
      </w:r>
      <w:r w:rsidRPr="006C18D7">
        <w:rPr>
          <w:rFonts w:ascii="Courier New" w:hAnsi="Courier New" w:cs="Courier New"/>
          <w:color w:val="0000CD"/>
          <w:kern w:val="0"/>
          <w:sz w:val="18"/>
          <w:szCs w:val="24"/>
        </w:rPr>
        <w:t>1</w:t>
      </w:r>
      <w:r w:rsidRPr="006C18D7">
        <w:rPr>
          <w:rFonts w:ascii="Courier New" w:hAnsi="Courier New" w:cs="Courier New"/>
          <w:color w:val="333333"/>
          <w:kern w:val="0"/>
          <w:sz w:val="18"/>
          <w:szCs w:val="24"/>
        </w:rPr>
        <w:t xml:space="preserve">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尾部进展因子</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ratio &lt;- c(ratio, tail) </w:t>
      </w: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最终累计进展因子</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4C886B"/>
          <w:kern w:val="0"/>
          <w:sz w:val="18"/>
          <w:szCs w:val="24"/>
        </w:rPr>
        <w:t xml:space="preserve"># </w:t>
      </w:r>
      <w:r w:rsidRPr="006C18D7">
        <w:rPr>
          <w:rFonts w:ascii="Courier New" w:hAnsi="Courier New" w:cs="Courier New"/>
          <w:color w:val="4C886B"/>
          <w:kern w:val="0"/>
          <w:sz w:val="18"/>
          <w:szCs w:val="24"/>
        </w:rPr>
        <w:t>补全流量三角形</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full.triangle &lt;- cum.triangle</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n &lt;- </w:t>
      </w:r>
      <w:r w:rsidRPr="006C18D7">
        <w:rPr>
          <w:rFonts w:ascii="Courier New" w:hAnsi="Courier New" w:cs="Courier New"/>
          <w:color w:val="0000CD"/>
          <w:kern w:val="0"/>
          <w:sz w:val="18"/>
          <w:szCs w:val="24"/>
        </w:rPr>
        <w:t>7</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0000FF"/>
          <w:kern w:val="0"/>
          <w:sz w:val="18"/>
          <w:szCs w:val="24"/>
        </w:rPr>
        <w:t>for</w:t>
      </w:r>
      <w:r w:rsidRPr="006C18D7">
        <w:rPr>
          <w:rFonts w:ascii="Courier New" w:hAnsi="Courier New" w:cs="Courier New"/>
          <w:color w:val="333333"/>
          <w:kern w:val="0"/>
          <w:sz w:val="18"/>
          <w:szCs w:val="24"/>
        </w:rPr>
        <w:t xml:space="preserve">(k </w:t>
      </w:r>
      <w:r w:rsidRPr="006C18D7">
        <w:rPr>
          <w:rFonts w:ascii="Courier New" w:hAnsi="Courier New" w:cs="Courier New"/>
          <w:color w:val="0000FF"/>
          <w:kern w:val="0"/>
          <w:sz w:val="18"/>
          <w:szCs w:val="24"/>
        </w:rPr>
        <w:t>in</w:t>
      </w:r>
      <w:r w:rsidRPr="006C18D7">
        <w:rPr>
          <w:rFonts w:ascii="Courier New" w:hAnsi="Courier New" w:cs="Courier New"/>
          <w:color w:val="333333"/>
          <w:kern w:val="0"/>
          <w:sz w:val="18"/>
          <w:szCs w:val="24"/>
        </w:rPr>
        <w:t xml:space="preserve"> </w:t>
      </w:r>
      <w:r w:rsidRPr="006C18D7">
        <w:rPr>
          <w:rFonts w:ascii="Courier New" w:hAnsi="Courier New" w:cs="Courier New"/>
          <w:color w:val="0000CD"/>
          <w:kern w:val="0"/>
          <w:sz w:val="18"/>
          <w:szCs w:val="24"/>
        </w:rPr>
        <w:t>1</w:t>
      </w:r>
      <w:r w:rsidRPr="006C18D7">
        <w:rPr>
          <w:rFonts w:ascii="Courier New" w:hAnsi="Courier New" w:cs="Courier New"/>
          <w:color w:val="333333"/>
          <w:kern w:val="0"/>
          <w:sz w:val="18"/>
          <w:szCs w:val="24"/>
        </w:rPr>
        <w:t>:(n-</w:t>
      </w:r>
      <w:r w:rsidRPr="006C18D7">
        <w:rPr>
          <w:rFonts w:ascii="Courier New" w:hAnsi="Courier New" w:cs="Courier New"/>
          <w:color w:val="0000CD"/>
          <w:kern w:val="0"/>
          <w:sz w:val="18"/>
          <w:szCs w:val="24"/>
        </w:rPr>
        <w:t>1</w:t>
      </w: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 xml:space="preserve">  full.triangle[(n-k+</w:t>
      </w:r>
      <w:r w:rsidRPr="006C18D7">
        <w:rPr>
          <w:rFonts w:ascii="Courier New" w:hAnsi="Courier New" w:cs="Courier New"/>
          <w:color w:val="0000CD"/>
          <w:kern w:val="0"/>
          <w:sz w:val="18"/>
          <w:szCs w:val="24"/>
        </w:rPr>
        <w:t>1</w:t>
      </w:r>
      <w:r w:rsidRPr="006C18D7">
        <w:rPr>
          <w:rFonts w:ascii="Courier New" w:hAnsi="Courier New" w:cs="Courier New"/>
          <w:color w:val="333333"/>
          <w:kern w:val="0"/>
          <w:sz w:val="18"/>
          <w:szCs w:val="24"/>
        </w:rPr>
        <w:t>):n, k+</w:t>
      </w:r>
      <w:r w:rsidRPr="006C18D7">
        <w:rPr>
          <w:rFonts w:ascii="Courier New" w:hAnsi="Courier New" w:cs="Courier New"/>
          <w:color w:val="0000CD"/>
          <w:kern w:val="0"/>
          <w:sz w:val="18"/>
          <w:szCs w:val="24"/>
        </w:rPr>
        <w:t>1</w:t>
      </w:r>
      <w:r w:rsidRPr="006C18D7">
        <w:rPr>
          <w:rFonts w:ascii="Courier New" w:hAnsi="Courier New" w:cs="Courier New"/>
          <w:color w:val="333333"/>
          <w:kern w:val="0"/>
          <w:sz w:val="18"/>
          <w:szCs w:val="24"/>
        </w:rPr>
        <w:t>] &lt;- full.triangle[(n-k+</w:t>
      </w:r>
      <w:r w:rsidRPr="006C18D7">
        <w:rPr>
          <w:rFonts w:ascii="Courier New" w:hAnsi="Courier New" w:cs="Courier New"/>
          <w:color w:val="0000CD"/>
          <w:kern w:val="0"/>
          <w:sz w:val="18"/>
          <w:szCs w:val="24"/>
        </w:rPr>
        <w:t>1</w:t>
      </w:r>
      <w:r w:rsidRPr="006C18D7">
        <w:rPr>
          <w:rFonts w:ascii="Courier New" w:hAnsi="Courier New" w:cs="Courier New"/>
          <w:color w:val="333333"/>
          <w:kern w:val="0"/>
          <w:sz w:val="18"/>
          <w:szCs w:val="24"/>
        </w:rPr>
        <w:t>):n,k]*ratio[k]</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8"/>
          <w:szCs w:val="24"/>
        </w:rPr>
      </w:pPr>
      <w:r w:rsidRPr="006C18D7">
        <w:rPr>
          <w:rFonts w:ascii="Courier New" w:hAnsi="Courier New" w:cs="Courier New"/>
          <w:color w:val="333333"/>
          <w:kern w:val="0"/>
          <w:sz w:val="18"/>
          <w:szCs w:val="24"/>
        </w:rPr>
        <w:t>}</w:t>
      </w:r>
    </w:p>
    <w:p w:rsidR="00F1560F" w:rsidRPr="006C18D7" w:rsidRDefault="00F1560F" w:rsidP="00F1560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hAnsi="Courier New" w:cs="Courier New"/>
          <w:color w:val="333333"/>
          <w:kern w:val="0"/>
          <w:sz w:val="13"/>
          <w:szCs w:val="20"/>
        </w:rPr>
      </w:pPr>
      <w:r w:rsidRPr="006C18D7">
        <w:rPr>
          <w:rFonts w:ascii="Courier New" w:hAnsi="Courier New" w:cs="Courier New"/>
          <w:color w:val="333333"/>
          <w:kern w:val="0"/>
          <w:sz w:val="18"/>
          <w:szCs w:val="24"/>
        </w:rPr>
        <w:t>full.triangle</w:t>
      </w:r>
    </w:p>
    <w:p w:rsidR="007842F0" w:rsidRPr="004E0583" w:rsidRDefault="007842F0" w:rsidP="007842F0">
      <w:pPr>
        <w:spacing w:line="276" w:lineRule="auto"/>
        <w:rPr>
          <w:rFonts w:ascii="Times New Roman" w:hAnsi="Times New Roman" w:cs="Times New Roman"/>
        </w:rPr>
      </w:pPr>
    </w:p>
    <w:p w:rsidR="00C455AE" w:rsidRDefault="00F1560F" w:rsidP="00B22E17">
      <w:pPr>
        <w:spacing w:line="360" w:lineRule="auto"/>
      </w:pPr>
      <w:r>
        <w:rPr>
          <w:rFonts w:hint="eastAsia"/>
        </w:rPr>
        <w:t>2</w:t>
      </w:r>
      <w:r>
        <w:rPr>
          <w:rFonts w:hint="eastAsia"/>
        </w:rPr>
        <w:t>、</w:t>
      </w:r>
      <w:r w:rsidR="00B22E17">
        <w:rPr>
          <w:rFonts w:hint="eastAsia"/>
        </w:rPr>
        <w:t>讨论链梯法的重要假设是什么？</w:t>
      </w:r>
    </w:p>
    <w:p w:rsidR="00B22E17" w:rsidRDefault="00B22E17" w:rsidP="00B22E17">
      <w:pPr>
        <w:spacing w:line="360" w:lineRule="auto"/>
      </w:pPr>
      <w:r>
        <w:rPr>
          <w:rFonts w:hint="eastAsia"/>
        </w:rPr>
        <w:lastRenderedPageBreak/>
        <w:t>答案：保险公司的赔付支出具有相同的模式。</w:t>
      </w:r>
    </w:p>
    <w:p w:rsidR="00B22E17" w:rsidRDefault="00B22E17" w:rsidP="00B22E17">
      <w:pPr>
        <w:spacing w:line="360" w:lineRule="auto"/>
        <w:rPr>
          <w:rFonts w:hint="eastAsia"/>
        </w:rPr>
      </w:pPr>
      <w:bookmarkStart w:id="6" w:name="_GoBack"/>
      <w:bookmarkEnd w:id="6"/>
    </w:p>
    <w:p w:rsidR="00B22E17" w:rsidRDefault="00B22E17" w:rsidP="00B22E17">
      <w:pPr>
        <w:spacing w:line="360" w:lineRule="auto"/>
      </w:pPr>
      <w:r>
        <w:rPr>
          <w:rFonts w:hint="eastAsia"/>
        </w:rPr>
        <w:t>3</w:t>
      </w:r>
      <w:r>
        <w:rPr>
          <w:rFonts w:hint="eastAsia"/>
        </w:rPr>
        <w:t>、如果运用</w:t>
      </w:r>
      <w:r w:rsidRPr="00B22E17">
        <w:rPr>
          <w:rFonts w:hint="eastAsia"/>
        </w:rPr>
        <w:t>已付赔款</w:t>
      </w:r>
      <w:r>
        <w:rPr>
          <w:rFonts w:hint="eastAsia"/>
        </w:rPr>
        <w:t>数据构建流量三角形并运用</w:t>
      </w:r>
      <w:r>
        <w:rPr>
          <w:rFonts w:hint="eastAsia"/>
        </w:rPr>
        <w:t>链梯法</w:t>
      </w:r>
      <w:r>
        <w:rPr>
          <w:rFonts w:hint="eastAsia"/>
        </w:rPr>
        <w:t>进行预测，讨论</w:t>
      </w:r>
      <w:r w:rsidRPr="00B22E17">
        <w:rPr>
          <w:rFonts w:hint="eastAsia"/>
        </w:rPr>
        <w:t>基于已付赔款数据的准备金评估</w:t>
      </w:r>
      <w:r>
        <w:rPr>
          <w:rFonts w:hint="eastAsia"/>
        </w:rPr>
        <w:t>可能会出现的问题。</w:t>
      </w:r>
    </w:p>
    <w:p w:rsidR="00B22E17" w:rsidRDefault="00B22E17" w:rsidP="00B22E17">
      <w:pPr>
        <w:spacing w:line="360" w:lineRule="auto"/>
      </w:pPr>
      <w:r>
        <w:rPr>
          <w:rFonts w:hint="eastAsia"/>
        </w:rPr>
        <w:t>答案：</w:t>
      </w:r>
      <w:r>
        <w:rPr>
          <w:rFonts w:hint="eastAsia"/>
        </w:rPr>
        <w:t>已付赔款是</w:t>
      </w:r>
      <w:r>
        <w:rPr>
          <w:rFonts w:hint="eastAsia"/>
        </w:rPr>
        <w:t>赔案实际支付额，客观性较强</w:t>
      </w:r>
      <w:r>
        <w:rPr>
          <w:rFonts w:hint="eastAsia"/>
        </w:rPr>
        <w:t>。主要存在的问题包括：</w:t>
      </w:r>
    </w:p>
    <w:p w:rsidR="00B22E17" w:rsidRDefault="00B22E17" w:rsidP="00B22E17">
      <w:pPr>
        <w:pStyle w:val="a5"/>
        <w:numPr>
          <w:ilvl w:val="0"/>
          <w:numId w:val="2"/>
        </w:numPr>
        <w:spacing w:line="360" w:lineRule="auto"/>
        <w:ind w:firstLineChars="0"/>
      </w:pPr>
      <w:r>
        <w:rPr>
          <w:rFonts w:hint="eastAsia"/>
        </w:rPr>
        <w:t>没有利用已报案未决赔款准备金的信息</w:t>
      </w:r>
    </w:p>
    <w:p w:rsidR="00B22E17" w:rsidRDefault="00B22E17" w:rsidP="00B22E17">
      <w:pPr>
        <w:pStyle w:val="a5"/>
        <w:numPr>
          <w:ilvl w:val="0"/>
          <w:numId w:val="2"/>
        </w:numPr>
        <w:spacing w:line="360" w:lineRule="auto"/>
        <w:ind w:firstLineChars="0"/>
      </w:pPr>
      <w:r>
        <w:rPr>
          <w:rFonts w:hint="eastAsia"/>
        </w:rPr>
        <w:t>受理赔速度的影响，理赔部门处理赔案的速度每年都可能发生变化，导致赔付延迟模式和进展因子波动较大</w:t>
      </w:r>
    </w:p>
    <w:p w:rsidR="00B22E17" w:rsidRDefault="00B22E17" w:rsidP="00B22E17">
      <w:pPr>
        <w:pStyle w:val="a5"/>
        <w:numPr>
          <w:ilvl w:val="0"/>
          <w:numId w:val="2"/>
        </w:numPr>
        <w:spacing w:line="360" w:lineRule="auto"/>
        <w:ind w:firstLineChars="0"/>
      </w:pPr>
      <w:r>
        <w:rPr>
          <w:rFonts w:hint="eastAsia"/>
        </w:rPr>
        <w:t>基于已付赔款数据的准备金评估会因为理赔速度的变化而被歪曲</w:t>
      </w:r>
    </w:p>
    <w:p w:rsidR="00B22E17" w:rsidRDefault="00B22E17" w:rsidP="00B22E17">
      <w:pPr>
        <w:spacing w:line="360" w:lineRule="auto"/>
      </w:pPr>
    </w:p>
    <w:p w:rsidR="00B22E17" w:rsidRDefault="00B22E17" w:rsidP="00B22E17">
      <w:pPr>
        <w:spacing w:line="360" w:lineRule="auto"/>
      </w:pPr>
      <w:r>
        <w:rPr>
          <w:rFonts w:hint="eastAsia"/>
        </w:rPr>
        <w:t>4</w:t>
      </w:r>
      <w:r>
        <w:rPr>
          <w:rFonts w:hint="eastAsia"/>
        </w:rPr>
        <w:t>、为什么需要对未决赔款准备金进行预测？</w:t>
      </w:r>
    </w:p>
    <w:p w:rsidR="00B22E17" w:rsidRDefault="00B22E17" w:rsidP="00B22E17">
      <w:pPr>
        <w:spacing w:line="360" w:lineRule="auto"/>
        <w:rPr>
          <w:rFonts w:hint="eastAsia"/>
        </w:rPr>
      </w:pPr>
      <w:r>
        <w:rPr>
          <w:rFonts w:hint="eastAsia"/>
        </w:rPr>
        <w:t>答案：</w:t>
      </w:r>
      <w:r w:rsidRPr="00327BEF">
        <w:rPr>
          <w:rFonts w:ascii="Times New Roman" w:hAnsi="Times New Roman" w:cs="Times New Roman"/>
        </w:rPr>
        <w:t>未决赔款准备金对尚未结案的赔案而提取的准备金</w:t>
      </w:r>
      <w:r>
        <w:rPr>
          <w:rFonts w:ascii="Times New Roman" w:hAnsi="Times New Roman" w:cs="Times New Roman" w:hint="eastAsia"/>
        </w:rPr>
        <w:t>，是保险公司负债的重要组成部分，对保险公司的风险管理具有至关重要的作用。</w:t>
      </w:r>
    </w:p>
    <w:p w:rsidR="00B22E17" w:rsidRDefault="00B22E17" w:rsidP="00B22E17">
      <w:pPr>
        <w:spacing w:line="360" w:lineRule="auto"/>
      </w:pPr>
    </w:p>
    <w:p w:rsidR="00B22E17" w:rsidRDefault="00B22E17" w:rsidP="00B22E17">
      <w:pPr>
        <w:spacing w:line="360" w:lineRule="auto"/>
      </w:pPr>
      <w:r>
        <w:rPr>
          <w:rFonts w:hint="eastAsia"/>
        </w:rPr>
        <w:t>5</w:t>
      </w:r>
      <w:r>
        <w:rPr>
          <w:rFonts w:hint="eastAsia"/>
        </w:rPr>
        <w:t>、讨论链梯法的缺点？</w:t>
      </w:r>
    </w:p>
    <w:p w:rsidR="00B22E17" w:rsidRDefault="00B22E17" w:rsidP="00B22E17">
      <w:pPr>
        <w:spacing w:line="360" w:lineRule="auto"/>
      </w:pPr>
      <w:r>
        <w:rPr>
          <w:rFonts w:hint="eastAsia"/>
        </w:rPr>
        <w:t>（</w:t>
      </w:r>
      <w:r>
        <w:rPr>
          <w:rFonts w:hint="eastAsia"/>
        </w:rPr>
        <w:t>1</w:t>
      </w:r>
      <w:r>
        <w:rPr>
          <w:rFonts w:hint="eastAsia"/>
        </w:rPr>
        <w:t>）</w:t>
      </w:r>
      <w:r>
        <w:rPr>
          <w:rFonts w:hint="eastAsia"/>
        </w:rPr>
        <w:t>从统计的角度看，它是不完善的，因为把一些非独立的数学期望值（进展因子）进行了连乘。事实上，进展因子之间是负相关的</w:t>
      </w:r>
    </w:p>
    <w:p w:rsidR="00B22E17" w:rsidRDefault="00B22E17" w:rsidP="00B22E17">
      <w:pPr>
        <w:spacing w:line="360" w:lineRule="auto"/>
      </w:pPr>
      <w:r>
        <w:rPr>
          <w:rFonts w:hint="eastAsia"/>
        </w:rPr>
        <w:t>（</w:t>
      </w:r>
      <w:r>
        <w:rPr>
          <w:rFonts w:hint="eastAsia"/>
        </w:rPr>
        <w:t>2</w:t>
      </w:r>
      <w:r>
        <w:rPr>
          <w:rFonts w:hint="eastAsia"/>
        </w:rPr>
        <w:t>）</w:t>
      </w:r>
      <w:r>
        <w:rPr>
          <w:rFonts w:hint="eastAsia"/>
        </w:rPr>
        <w:t>对观察值波动的反应异常敏感</w:t>
      </w:r>
      <w:r>
        <w:t xml:space="preserve"> </w:t>
      </w:r>
    </w:p>
    <w:p w:rsidR="00B22E17" w:rsidRDefault="00B22E17" w:rsidP="00B22E17">
      <w:pPr>
        <w:spacing w:line="360" w:lineRule="auto"/>
        <w:rPr>
          <w:rFonts w:hint="eastAsia"/>
        </w:rPr>
      </w:pPr>
      <w:r>
        <w:rPr>
          <w:rFonts w:hint="eastAsia"/>
        </w:rPr>
        <w:t>（</w:t>
      </w:r>
      <w:r>
        <w:rPr>
          <w:rFonts w:hint="eastAsia"/>
        </w:rPr>
        <w:t>3</w:t>
      </w:r>
      <w:r>
        <w:rPr>
          <w:rFonts w:hint="eastAsia"/>
        </w:rPr>
        <w:t>）</w:t>
      </w:r>
      <w:r>
        <w:rPr>
          <w:rFonts w:hint="eastAsia"/>
        </w:rPr>
        <w:t>忽略了外生变量对流量三角形可能产生的影响，如理赔速度</w:t>
      </w:r>
    </w:p>
    <w:sectPr w:rsidR="00B22E17" w:rsidSect="00FD2FD8">
      <w:footerReference w:type="default" r:id="rId12"/>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A12" w:rsidRDefault="00A33A12">
      <w:r>
        <w:separator/>
      </w:r>
    </w:p>
  </w:endnote>
  <w:endnote w:type="continuationSeparator" w:id="0">
    <w:p w:rsidR="00A33A12" w:rsidRDefault="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FD8" w:rsidRDefault="00FD2FD8">
    <w:pPr>
      <w:pStyle w:val="a3"/>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22E17">
      <w:rPr>
        <w:caps/>
        <w:noProof/>
        <w:color w:val="5B9BD5" w:themeColor="accent1"/>
      </w:rPr>
      <w:t>1</w:t>
    </w:r>
    <w:r>
      <w:rPr>
        <w:caps/>
        <w:noProof/>
        <w:color w:val="5B9BD5" w:themeColor="accent1"/>
      </w:rPr>
      <w:fldChar w:fldCharType="end"/>
    </w:r>
  </w:p>
  <w:p w:rsidR="00FD2FD8" w:rsidRDefault="00FD2FD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A12" w:rsidRDefault="00A33A12">
      <w:r>
        <w:separator/>
      </w:r>
    </w:p>
  </w:footnote>
  <w:footnote w:type="continuationSeparator" w:id="0">
    <w:p w:rsidR="00A33A12" w:rsidRDefault="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25CF3"/>
    <w:multiLevelType w:val="hybridMultilevel"/>
    <w:tmpl w:val="05C494D0"/>
    <w:lvl w:ilvl="0" w:tplc="9A6A8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0426BE"/>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9D"/>
    <w:rsid w:val="000C62AF"/>
    <w:rsid w:val="001E3932"/>
    <w:rsid w:val="002822BB"/>
    <w:rsid w:val="002B60FD"/>
    <w:rsid w:val="003D179E"/>
    <w:rsid w:val="003E2EDF"/>
    <w:rsid w:val="005D2977"/>
    <w:rsid w:val="00606BEE"/>
    <w:rsid w:val="006C18D7"/>
    <w:rsid w:val="007842F0"/>
    <w:rsid w:val="009332BB"/>
    <w:rsid w:val="00A33A12"/>
    <w:rsid w:val="00AB6B3E"/>
    <w:rsid w:val="00AE0739"/>
    <w:rsid w:val="00B22E17"/>
    <w:rsid w:val="00BB60A7"/>
    <w:rsid w:val="00C455AE"/>
    <w:rsid w:val="00CC101E"/>
    <w:rsid w:val="00EA739D"/>
    <w:rsid w:val="00F1560F"/>
    <w:rsid w:val="00FD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2DE0"/>
  <w15:chartTrackingRefBased/>
  <w15:docId w15:val="{38A6C984-04A8-49EF-AD92-1CCB5633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2BB"/>
    <w:pPr>
      <w:widowControl w:val="0"/>
      <w:jc w:val="both"/>
    </w:pPr>
    <w:rPr>
      <w:rFonts w:eastAsia="宋体"/>
    </w:rPr>
  </w:style>
  <w:style w:type="paragraph" w:styleId="1">
    <w:name w:val="heading 1"/>
    <w:basedOn w:val="a"/>
    <w:next w:val="a"/>
    <w:link w:val="10"/>
    <w:uiPriority w:val="9"/>
    <w:qFormat/>
    <w:rsid w:val="007842F0"/>
    <w:pPr>
      <w:keepNext/>
      <w:keepLines/>
      <w:spacing w:before="340" w:after="330" w:line="276" w:lineRule="auto"/>
      <w:jc w:val="center"/>
      <w:outlineLvl w:val="0"/>
    </w:pPr>
    <w:rPr>
      <w:rFonts w:ascii="Times New Roman" w:hAnsi="Times New Roman" w:cs="Times New Roman"/>
      <w:b/>
      <w:bCs/>
      <w:kern w:val="44"/>
      <w:sz w:val="32"/>
      <w:szCs w:val="44"/>
    </w:rPr>
  </w:style>
  <w:style w:type="paragraph" w:styleId="2">
    <w:name w:val="heading 2"/>
    <w:basedOn w:val="a"/>
    <w:next w:val="a"/>
    <w:link w:val="20"/>
    <w:uiPriority w:val="9"/>
    <w:unhideWhenUsed/>
    <w:qFormat/>
    <w:rsid w:val="007842F0"/>
    <w:pPr>
      <w:keepNext/>
      <w:keepLines/>
      <w:spacing w:before="260" w:after="260" w:line="416" w:lineRule="auto"/>
      <w:outlineLvl w:val="1"/>
    </w:pPr>
    <w:rPr>
      <w:rFonts w:ascii="Times New Roman"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42F0"/>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7842F0"/>
    <w:rPr>
      <w:rFonts w:ascii="Times New Roman" w:eastAsia="宋体" w:hAnsi="Times New Roman" w:cs="Times New Roman"/>
      <w:b/>
      <w:bCs/>
      <w:sz w:val="24"/>
      <w:szCs w:val="32"/>
    </w:rPr>
  </w:style>
  <w:style w:type="paragraph" w:styleId="a3">
    <w:name w:val="footer"/>
    <w:basedOn w:val="a"/>
    <w:link w:val="a4"/>
    <w:uiPriority w:val="99"/>
    <w:unhideWhenUsed/>
    <w:rsid w:val="007842F0"/>
    <w:pPr>
      <w:tabs>
        <w:tab w:val="center" w:pos="4153"/>
        <w:tab w:val="right" w:pos="8306"/>
      </w:tabs>
      <w:snapToGrid w:val="0"/>
      <w:jc w:val="left"/>
    </w:pPr>
    <w:rPr>
      <w:sz w:val="18"/>
      <w:szCs w:val="18"/>
    </w:rPr>
  </w:style>
  <w:style w:type="character" w:customStyle="1" w:styleId="a4">
    <w:name w:val="页脚 字符"/>
    <w:basedOn w:val="a0"/>
    <w:link w:val="a3"/>
    <w:uiPriority w:val="99"/>
    <w:rsid w:val="007842F0"/>
    <w:rPr>
      <w:rFonts w:eastAsia="宋体"/>
      <w:sz w:val="18"/>
      <w:szCs w:val="18"/>
    </w:rPr>
  </w:style>
  <w:style w:type="paragraph" w:styleId="a5">
    <w:name w:val="List Paragraph"/>
    <w:basedOn w:val="a"/>
    <w:uiPriority w:val="34"/>
    <w:qFormat/>
    <w:rsid w:val="007842F0"/>
    <w:pPr>
      <w:ind w:firstLineChars="200" w:firstLine="420"/>
    </w:pPr>
  </w:style>
  <w:style w:type="table" w:styleId="a6">
    <w:name w:val="Table Grid"/>
    <w:basedOn w:val="a1"/>
    <w:uiPriority w:val="39"/>
    <w:rsid w:val="0078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7842F0"/>
    <w:rPr>
      <w:rFonts w:asciiTheme="majorHAnsi" w:eastAsia="黑体" w:hAnsiTheme="majorHAnsi" w:cstheme="majorBidi"/>
      <w:sz w:val="20"/>
      <w:szCs w:val="20"/>
    </w:rPr>
  </w:style>
  <w:style w:type="table" w:customStyle="1" w:styleId="TableGrid1">
    <w:name w:val="Table Grid1"/>
    <w:basedOn w:val="a1"/>
    <w:next w:val="a6"/>
    <w:uiPriority w:val="39"/>
    <w:rsid w:val="0078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B60A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B60A7"/>
    <w:rPr>
      <w:rFonts w:eastAsia="宋体"/>
      <w:sz w:val="18"/>
      <w:szCs w:val="18"/>
    </w:rPr>
  </w:style>
  <w:style w:type="paragraph" w:styleId="aa">
    <w:name w:val="Normal (Web)"/>
    <w:basedOn w:val="a"/>
    <w:uiPriority w:val="99"/>
    <w:semiHidden/>
    <w:unhideWhenUsed/>
    <w:rsid w:val="002B60FD"/>
    <w:pPr>
      <w:widowControl/>
      <w:spacing w:before="100" w:beforeAutospacing="1" w:after="100" w:afterAutospacing="1"/>
      <w:jc w:val="left"/>
    </w:pPr>
    <w:rPr>
      <w:rFonts w:ascii="宋体" w:hAnsi="宋体" w:cs="宋体"/>
      <w:kern w:val="0"/>
      <w:sz w:val="24"/>
      <w:szCs w:val="24"/>
    </w:rPr>
  </w:style>
  <w:style w:type="character" w:styleId="ab">
    <w:name w:val="annotation reference"/>
    <w:basedOn w:val="a0"/>
    <w:uiPriority w:val="99"/>
    <w:semiHidden/>
    <w:unhideWhenUsed/>
    <w:rsid w:val="00AB6B3E"/>
    <w:rPr>
      <w:sz w:val="21"/>
      <w:szCs w:val="21"/>
    </w:rPr>
  </w:style>
  <w:style w:type="paragraph" w:styleId="ac">
    <w:name w:val="annotation text"/>
    <w:basedOn w:val="a"/>
    <w:link w:val="ad"/>
    <w:uiPriority w:val="99"/>
    <w:semiHidden/>
    <w:unhideWhenUsed/>
    <w:rsid w:val="00AB6B3E"/>
    <w:pPr>
      <w:jc w:val="left"/>
    </w:pPr>
  </w:style>
  <w:style w:type="character" w:customStyle="1" w:styleId="ad">
    <w:name w:val="批注文字 字符"/>
    <w:basedOn w:val="a0"/>
    <w:link w:val="ac"/>
    <w:uiPriority w:val="99"/>
    <w:semiHidden/>
    <w:rsid w:val="00AB6B3E"/>
    <w:rPr>
      <w:rFonts w:eastAsia="宋体"/>
    </w:rPr>
  </w:style>
  <w:style w:type="paragraph" w:styleId="ae">
    <w:name w:val="annotation subject"/>
    <w:basedOn w:val="ac"/>
    <w:next w:val="ac"/>
    <w:link w:val="af"/>
    <w:uiPriority w:val="99"/>
    <w:semiHidden/>
    <w:unhideWhenUsed/>
    <w:rsid w:val="00AB6B3E"/>
    <w:rPr>
      <w:b/>
      <w:bCs/>
    </w:rPr>
  </w:style>
  <w:style w:type="character" w:customStyle="1" w:styleId="af">
    <w:name w:val="批注主题 字符"/>
    <w:basedOn w:val="ad"/>
    <w:link w:val="ae"/>
    <w:uiPriority w:val="99"/>
    <w:semiHidden/>
    <w:rsid w:val="00AB6B3E"/>
    <w:rPr>
      <w:rFonts w:eastAsia="宋体"/>
      <w:b/>
      <w:bCs/>
    </w:rPr>
  </w:style>
  <w:style w:type="paragraph" w:styleId="af0">
    <w:name w:val="Balloon Text"/>
    <w:basedOn w:val="a"/>
    <w:link w:val="af1"/>
    <w:uiPriority w:val="99"/>
    <w:semiHidden/>
    <w:unhideWhenUsed/>
    <w:rsid w:val="00AB6B3E"/>
    <w:rPr>
      <w:sz w:val="18"/>
      <w:szCs w:val="18"/>
    </w:rPr>
  </w:style>
  <w:style w:type="character" w:customStyle="1" w:styleId="af1">
    <w:name w:val="批注框文本 字符"/>
    <w:basedOn w:val="a0"/>
    <w:link w:val="af0"/>
    <w:uiPriority w:val="99"/>
    <w:semiHidden/>
    <w:rsid w:val="00AB6B3E"/>
    <w:rPr>
      <w:rFonts w:eastAsia="宋体"/>
      <w:sz w:val="18"/>
      <w:szCs w:val="18"/>
    </w:rPr>
  </w:style>
  <w:style w:type="paragraph" w:styleId="HTML">
    <w:name w:val="HTML Preformatted"/>
    <w:basedOn w:val="a"/>
    <w:link w:val="HTML0"/>
    <w:uiPriority w:val="99"/>
    <w:semiHidden/>
    <w:unhideWhenUsed/>
    <w:rsid w:val="006C1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C18D7"/>
    <w:rPr>
      <w:rFonts w:ascii="宋体" w:eastAsia="宋体" w:hAnsi="宋体" w:cs="宋体"/>
      <w:kern w:val="0"/>
      <w:sz w:val="24"/>
      <w:szCs w:val="24"/>
    </w:rPr>
  </w:style>
  <w:style w:type="character" w:styleId="HTML1">
    <w:name w:val="HTML Code"/>
    <w:basedOn w:val="a0"/>
    <w:uiPriority w:val="99"/>
    <w:semiHidden/>
    <w:unhideWhenUsed/>
    <w:rsid w:val="006C18D7"/>
    <w:rPr>
      <w:rFonts w:ascii="宋体" w:eastAsia="宋体" w:hAnsi="宋体" w:cs="宋体"/>
      <w:sz w:val="24"/>
      <w:szCs w:val="24"/>
    </w:rPr>
  </w:style>
  <w:style w:type="character" w:customStyle="1" w:styleId="hljs-comment">
    <w:name w:val="hljs-comment"/>
    <w:basedOn w:val="a0"/>
    <w:rsid w:val="006C18D7"/>
  </w:style>
  <w:style w:type="character" w:customStyle="1" w:styleId="hljs-number">
    <w:name w:val="hljs-number"/>
    <w:basedOn w:val="a0"/>
    <w:rsid w:val="006C18D7"/>
  </w:style>
  <w:style w:type="character" w:customStyle="1" w:styleId="hljs-keyword">
    <w:name w:val="hljs-keyword"/>
    <w:basedOn w:val="a0"/>
    <w:rsid w:val="006C18D7"/>
  </w:style>
  <w:style w:type="character" w:customStyle="1" w:styleId="hljs-string">
    <w:name w:val="hljs-string"/>
    <w:basedOn w:val="a0"/>
    <w:rsid w:val="006C1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7429">
      <w:bodyDiv w:val="1"/>
      <w:marLeft w:val="0"/>
      <w:marRight w:val="0"/>
      <w:marTop w:val="0"/>
      <w:marBottom w:val="0"/>
      <w:divBdr>
        <w:top w:val="none" w:sz="0" w:space="0" w:color="auto"/>
        <w:left w:val="none" w:sz="0" w:space="0" w:color="auto"/>
        <w:bottom w:val="none" w:sz="0" w:space="0" w:color="auto"/>
        <w:right w:val="none" w:sz="0" w:space="0" w:color="auto"/>
      </w:divBdr>
    </w:div>
    <w:div w:id="407046203">
      <w:bodyDiv w:val="1"/>
      <w:marLeft w:val="0"/>
      <w:marRight w:val="0"/>
      <w:marTop w:val="0"/>
      <w:marBottom w:val="0"/>
      <w:divBdr>
        <w:top w:val="none" w:sz="0" w:space="0" w:color="auto"/>
        <w:left w:val="none" w:sz="0" w:space="0" w:color="auto"/>
        <w:bottom w:val="none" w:sz="0" w:space="0" w:color="auto"/>
        <w:right w:val="none" w:sz="0" w:space="0" w:color="auto"/>
      </w:divBdr>
    </w:div>
    <w:div w:id="1003167567">
      <w:bodyDiv w:val="1"/>
      <w:marLeft w:val="0"/>
      <w:marRight w:val="0"/>
      <w:marTop w:val="0"/>
      <w:marBottom w:val="0"/>
      <w:divBdr>
        <w:top w:val="none" w:sz="0" w:space="0" w:color="auto"/>
        <w:left w:val="none" w:sz="0" w:space="0" w:color="auto"/>
        <w:bottom w:val="none" w:sz="0" w:space="0" w:color="auto"/>
        <w:right w:val="none" w:sz="0" w:space="0" w:color="auto"/>
      </w:divBdr>
    </w:div>
    <w:div w:id="1027097328">
      <w:bodyDiv w:val="1"/>
      <w:marLeft w:val="0"/>
      <w:marRight w:val="0"/>
      <w:marTop w:val="0"/>
      <w:marBottom w:val="0"/>
      <w:divBdr>
        <w:top w:val="none" w:sz="0" w:space="0" w:color="auto"/>
        <w:left w:val="none" w:sz="0" w:space="0" w:color="auto"/>
        <w:bottom w:val="none" w:sz="0" w:space="0" w:color="auto"/>
        <w:right w:val="none" w:sz="0" w:space="0" w:color="auto"/>
      </w:divBdr>
    </w:div>
    <w:div w:id="1224409628">
      <w:bodyDiv w:val="1"/>
      <w:marLeft w:val="0"/>
      <w:marRight w:val="0"/>
      <w:marTop w:val="0"/>
      <w:marBottom w:val="0"/>
      <w:divBdr>
        <w:top w:val="none" w:sz="0" w:space="0" w:color="auto"/>
        <w:left w:val="none" w:sz="0" w:space="0" w:color="auto"/>
        <w:bottom w:val="none" w:sz="0" w:space="0" w:color="auto"/>
        <w:right w:val="none" w:sz="0" w:space="0" w:color="auto"/>
      </w:divBdr>
    </w:div>
    <w:div w:id="1365868266">
      <w:bodyDiv w:val="1"/>
      <w:marLeft w:val="0"/>
      <w:marRight w:val="0"/>
      <w:marTop w:val="0"/>
      <w:marBottom w:val="0"/>
      <w:divBdr>
        <w:top w:val="none" w:sz="0" w:space="0" w:color="auto"/>
        <w:left w:val="none" w:sz="0" w:space="0" w:color="auto"/>
        <w:bottom w:val="none" w:sz="0" w:space="0" w:color="auto"/>
        <w:right w:val="none" w:sz="0" w:space="0" w:color="auto"/>
      </w:divBdr>
    </w:div>
    <w:div w:id="1955406121">
      <w:bodyDiv w:val="1"/>
      <w:marLeft w:val="0"/>
      <w:marRight w:val="0"/>
      <w:marTop w:val="0"/>
      <w:marBottom w:val="0"/>
      <w:divBdr>
        <w:top w:val="none" w:sz="0" w:space="0" w:color="auto"/>
        <w:left w:val="none" w:sz="0" w:space="0" w:color="auto"/>
        <w:bottom w:val="none" w:sz="0" w:space="0" w:color="auto"/>
        <w:right w:val="none" w:sz="0" w:space="0" w:color="auto"/>
      </w:divBdr>
    </w:div>
    <w:div w:id="2005694666">
      <w:bodyDiv w:val="1"/>
      <w:marLeft w:val="0"/>
      <w:marRight w:val="0"/>
      <w:marTop w:val="0"/>
      <w:marBottom w:val="0"/>
      <w:divBdr>
        <w:top w:val="none" w:sz="0" w:space="0" w:color="auto"/>
        <w:left w:val="none" w:sz="0" w:space="0" w:color="auto"/>
        <w:bottom w:val="none" w:sz="0" w:space="0" w:color="auto"/>
        <w:right w:val="none" w:sz="0" w:space="0" w:color="auto"/>
      </w:divBdr>
    </w:div>
    <w:div w:id="2050228380">
      <w:bodyDiv w:val="1"/>
      <w:marLeft w:val="0"/>
      <w:marRight w:val="0"/>
      <w:marTop w:val="0"/>
      <w:marBottom w:val="0"/>
      <w:divBdr>
        <w:top w:val="none" w:sz="0" w:space="0" w:color="auto"/>
        <w:left w:val="none" w:sz="0" w:space="0" w:color="auto"/>
        <w:bottom w:val="none" w:sz="0" w:space="0" w:color="auto"/>
        <w:right w:val="none" w:sz="0" w:space="0" w:color="auto"/>
      </w:divBdr>
    </w:div>
    <w:div w:id="209874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5A31-3CA1-444F-82A9-147B9D32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政宵</dc:creator>
  <cp:keywords/>
  <dc:description/>
  <cp:lastModifiedBy>lizhengxiao</cp:lastModifiedBy>
  <cp:revision>8</cp:revision>
  <dcterms:created xsi:type="dcterms:W3CDTF">2020-01-06T14:37:00Z</dcterms:created>
  <dcterms:modified xsi:type="dcterms:W3CDTF">2020-01-08T12:34:00Z</dcterms:modified>
</cp:coreProperties>
</file>