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LP-02 内部审核程序 | LabKitPro 内审资料包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h1{font-size:28px;font-weight:800;line-height:1.35;margin-bottom:10px}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h3{font-size:16px;font-weight:700;color:var(--ink2);margin:22px 0 8px} h4{font-size:14.5px;font-weight:700;color:var(--ink2);margin:16px 0 6px} .lead{color:var(--muted);font-size:14px;margin-bottom:16px} table{width:100%;border-collapse:collapse;margin:10px 0 6px;font-size:13.5px;table-layout:fixed} th{background:#eef3f7;color:var(--ink2);font-weight:700;text-align:left;padding:8px 10px;border:1px solid var(--line)} td{padding:8px 10px;border:1px solid var(--line);vertical-align:top} tbody tr:nth-child(even){background:#fafcfd}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.meta{background:var(--card);border:1px solid var(--line);border-radius:12px;padding:16px 22px;margin:0 0 24px} .mrow{display:flex;flex-wrap:wrap;gap:4px 30px;font-size:13.5px} .mrow div{padding:2px 0} .mrow span{color:var(--muted)} p{margin:8px 0} @media(max-width:760px){h1{font-size:22px}table{font-size:12.5px;min-width:520px}th,td{padding:6px}.wrap{padding:0 14px 60px}body{overflow-x:hidden}.meta{overflow-x:auto}} LabKitPro · B 级程序文件（LP） 内部审核程序</w:t>
      </w:r>
    </w:p>
    <w:p>
      <w:pPr>
        <w:pStyle w:val="Heading1"/>
      </w:pPr>
    </w:p>
    <w:p>
      <w:r>
        <w:t>Internal Audit Procedure —— 依据 ISO/IEC 17025:2017 第 8.8 条编制，规定内部审核的策划、准备、实施、报告、纠正与闭环管理的全部要求。</w:t>
        <w:t xml:space="preserve"> </w:t>
        <w:t>文件编号 LP-02</w:t>
        <w:t xml:space="preserve"> </w:t>
        <w:t>版本 V1.0</w:t>
        <w:t xml:space="preserve"> </w:t>
        <w:t>依据 §8.8（8.8.1–8.8.2）</w:t>
        <w:t xml:space="preserve"> </w:t>
        <w:t>关联：§8.7 纠正措施 · §8.9 管理评审</w:t>
        <w:t xml:space="preserve"> </w:t>
        <w:t>文件编号：</w:t>
      </w:r>
      <w:r>
        <w:rPr>
          <w:b/>
        </w:rPr>
        <w:t>LP-02</w:t>
      </w:r>
      <w:r>
        <w:t xml:space="preserve"> </w:t>
        <w:t>版本号：</w:t>
      </w:r>
      <w:r>
        <w:rPr>
          <w:b/>
        </w:rPr>
        <w:t>V1.0</w:t>
      </w:r>
      <w:r>
        <w:t xml:space="preserve"> </w:t>
        <w:t>生效日期：</w:t>
      </w:r>
      <w:r>
        <w:rPr>
          <w:b/>
        </w:rPr>
        <w:t>[YYYY-MM-DD]</w:t>
      </w:r>
      <w:r>
        <w:t xml:space="preserve"> </w:t>
        <w:t>受控状态：</w:t>
      </w:r>
      <w:r>
        <w:rPr>
          <w:b/>
        </w:rPr>
        <w:t>受控 □ 非受控 □</w:t>
      </w:r>
      <w:r>
        <w:t xml:space="preserve"> </w:t>
        <w:t>编制：</w:t>
      </w:r>
      <w:r>
        <w:rPr>
          <w:b/>
        </w:rPr>
        <w:t>[质量负责人]</w:t>
      </w:r>
      <w:r>
        <w:t xml:space="preserve"> </w:t>
        <w:t>审核：</w:t>
      </w:r>
      <w:r>
        <w:rPr>
          <w:b/>
        </w:rPr>
        <w:t>[技术负责人]</w:t>
      </w:r>
      <w:r>
        <w:t xml:space="preserve"> </w:t>
        <w:t>批准：</w:t>
      </w:r>
      <w:r>
        <w:rPr>
          <w:b/>
        </w:rPr>
        <w:t>[实验室主任]</w:t>
      </w:r>
      <w:r>
        <w:t>（[YYYY-MM-DD]） 分发范围：管理层、各检测/校准室、综合管理办公室、质量管理部门 1 目的</w:t>
      </w:r>
    </w:p>
    <w:p>
      <w:pPr>
        <w:pStyle w:val="Heading2"/>
      </w:pPr>
    </w:p>
    <w:p>
      <w:r>
        <w:t>本程序规定了本实验室策划、建立、实施和保持内部审核活动（audit programme）的总体要求，用以验证实验室的管理体系及其覆盖的实验室活动：</w:t>
      </w:r>
    </w:p>
    <w:p>
      <w:r>
        <w:t>a) 符合实验室自身对其管理体系的要求，包括实验室活动相关的全部体系文件（质量手册、程序文件、作业指导书、记录表单等）的规定；</w:t>
      </w:r>
    </w:p>
    <w:p>
      <w:r>
        <w:t>b) 符合 ISO/IEC 17025:2017《检测和校准实验室能力的通用要求》第 4 章至第 8 章的全部适用要求，以及实验室适用的法规、认可准则与客户合同要求；</w:t>
      </w:r>
    </w:p>
    <w:p>
      <w:r>
        <w:t>c) 得到有效的实施和保持——即体系不仅「写在纸上」，而且真实运行、过程受控、结果有效，并具备自我发现、自我纠正、自我改进的能力。</w:t>
      </w:r>
    </w:p>
    <w:p>
      <w:r>
        <w:t>内部审核是管理体系自我完善机制的核心环节。审核结果应形成客观、可追溯的记录，作为纠正措施（§8.7）和管理评审（§8.9.2 e 项）的关键输入，为最高管理层评价体系有效性、识别风险、配置资源提供依据。本程序的实施满足 ISO/IEC 17025:2017 第 8.8.1 条（按策划的时间间隔实施内审）和第 8.8.2 条 a)–e) 项（审核方案策划、审核准则与范围规定、结果报告、纠正与纠正措施、记录保存）的全部要求。</w:t>
      </w:r>
    </w:p>
    <w:p>
      <w:pPr>
        <w:pStyle w:val="Heading2"/>
      </w:pPr>
      <w:r>
        <w:t>2 适用范围</w:t>
      </w:r>
    </w:p>
    <w:p>
      <w:r>
        <w:t>2.1 本程序适用于本实验室管理体系覆盖的</w:t>
      </w:r>
      <w:r>
        <w:rPr>
          <w:b/>
        </w:rPr>
        <w:t>全部实验室活动与全部场所</w:t>
      </w:r>
      <w:r>
        <w:t>，包括：</w:t>
      </w:r>
    </w:p>
    <w:p>
      <w:r>
        <w:t>a) 在固定设施内实施的检测与校准活动；</w:t>
      </w:r>
    </w:p>
    <w:p>
      <w:r>
        <w:t>b) 在固定设施以外的场所实施的实验室活动（客户现场、采样现场、临时设施）；</w:t>
      </w:r>
    </w:p>
    <w:p>
      <w:r>
        <w:t>c) 在移动设施中实施的实验室活动（移动实验室、车载实验室）。</w:t>
      </w:r>
    </w:p>
    <w:p>
      <w:r>
        <w:t>2.2 本程序覆盖的活动范围包括：</w:t>
      </w:r>
    </w:p>
    <w:p>
      <w:r>
        <w:t>a) 管理与技术全过程：要求、标书和合同评审（§7.1），方法的选择、验证与确认（§7.2），抽样（§7.3），物品处置（§7.4），技术记录（§7.5），测量不确定度评定（§7.6），结果有效性保证（§7.7），结果报告（§7.8），投诉（§7.9），不符合工作（§7.10），数据控制与信息管理（§7.11）；</w:t>
      </w:r>
    </w:p>
    <w:p>
      <w:r>
        <w:t>b) 资源保障过程：人员（§6.2）、设施和环境条件（§6.3）、设备（§6.4）、计量溯源性（§6.5）、外部提供的产品和服务（§6.6）；</w:t>
      </w:r>
    </w:p>
    <w:p>
      <w:r>
        <w:t>c) 管理体系过程：公正性（§4.1）与保密性（§4.2）风险的管控、结构要求（§5）的落实、管理体系文件（§8.2）、文件控制（§8.3）、记录控制（§8.4）、风险和机遇的应对（§8.5）、改进（§8.6）、纠正措施（§8.7）、内部审核本身（§8.8）与管理评审（§8.9）。</w:t>
      </w:r>
    </w:p>
    <w:p>
      <w:r>
        <w:t>2.3 本程序适用于内审员、审核组长、质量负责人、技术负责人、实验室主任及所有受审核部门和人员。实验室委托外部机构或人员实施全部或部分内审时，本程序同样适用。</w:t>
      </w:r>
    </w:p>
    <w:p>
      <w:r>
        <w:t>2.4 审核范围与认可范围保持联动：凡列入实验室活动范围（含已认可能力和申请认可能力）的活动均应纳入审核覆盖；未列入认可范围但影响结果有效性的支持性活动（如样品流转、数据管理）亦应作为审核对象。审核范围的调整随认可范围变更、组织架构调整及时更新，并在年度审核计划中记录调整依据。</w:t>
      </w:r>
    </w:p>
    <w:p>
      <w:pPr>
        <w:pStyle w:val="Heading2"/>
      </w:pPr>
      <w:r>
        <w:t>3 职责</w:t>
      </w:r>
    </w:p>
    <w:p>
      <w:pPr>
        <w:pStyle w:val="Heading3"/>
      </w:pPr>
      <w:r>
        <w:t>3.1 实验室主任（最高管理者）</w:t>
      </w:r>
    </w:p>
    <w:p>
      <w:r>
        <w:t>a) 批准年度内部审核方案及重大调整；b) 为审核活动提供必要的时间、人员与经费资源；c) 接收审核报告，对重大不符合项的资源投入与整改决策负责；d) 通过管理评审审议内审结果，确保审核发现的系统性问题得到根本解决。</w:t>
      </w:r>
    </w:p>
    <w:p>
      <w:pPr>
        <w:pStyle w:val="Heading3"/>
      </w:pPr>
      <w:r>
        <w:t>3.2 质量负责人</w:t>
      </w:r>
    </w:p>
    <w:p>
      <w:r>
        <w:t>a) 主持编制年度内部审核方案（IA-01）并组织实施；b) 建立和维持内审员名册、能力档案与独立性管理（本程序 §5.2）；c) 监督审核实施质量，审核批准审核计划（IA-02）与审核报告（FR-25）；d) 跟踪不符合项纠正措施闭环（IA-06），组织对重大不符合项的根因分析；e) 汇总内审结果及趋势分析（IA-05）作为管理评审输入；f) 组织内审员的初始培训、年度持续培训与授权。</w:t>
      </w:r>
    </w:p>
    <w:p>
      <w:pPr>
        <w:pStyle w:val="Heading3"/>
      </w:pPr>
      <w:r>
        <w:t>3.3 审核组长</w:t>
      </w:r>
    </w:p>
    <w:p>
      <w:r>
        <w:t>a) 统筹单次审核的全过程安排；b) 编制审核实施计划（IA-02），明确审核准则、范围、分工、日程与抽样方案；c) 主持首次会议和末次会议（IA-03）；d) 协调审核进度，审核并汇总各审核员的检查表（IA-04）；e) 组织开具不符合项报告（FR-24）并与受审核方确认事实；f) 在末次会议后 10 个工作日内完成审核报告（FR-25）并跟踪分发。</w:t>
      </w:r>
    </w:p>
    <w:p>
      <w:pPr>
        <w:pStyle w:val="Heading3"/>
      </w:pPr>
      <w:r>
        <w:t>3.4 内审员</w:t>
      </w:r>
    </w:p>
    <w:p>
      <w:r>
        <w:t>a) 按分工编制本区域检查表，按审核准则实施现场审核；b) 通过查文件、查记录、看现场、面谈收集客观证据，如实记录于检查表；c) 与受审核方共同确认不符合事实后开具 FR-24；d) 对其负责区域的不符合项纠正措施进行有效性验证（IA-06）；e) 严格遵守审核纪律与保密要求，</w:t>
      </w:r>
      <w:r>
        <w:rPr>
          <w:b/>
        </w:rPr>
        <w:t>不审核本人承担的工作</w:t>
      </w:r>
      <w:r>
        <w:t>。</w:t>
      </w:r>
    </w:p>
    <w:p>
      <w:pPr>
        <w:pStyle w:val="Heading3"/>
      </w:pPr>
      <w:r>
        <w:t>3.5 受审核部门负责人</w:t>
      </w:r>
    </w:p>
    <w:p>
      <w:r>
        <w:t>a) 指定本部门审核联络人，配合审核安排；b) 如实提供文件、记录、样品与现场条件，安排知情人员接受面谈；c) 对不符合项事实进行确认；d) 在规定时限内组织原因分析、纠正与纠正措施，提交整改证据；e) 对整改证据的真实性负责。</w:t>
      </w:r>
    </w:p>
    <w:p>
      <w:pPr>
        <w:pStyle w:val="Heading3"/>
      </w:pPr>
      <w:r>
        <w:t>3.6 人力资源管理</w:t>
      </w:r>
    </w:p>
    <w:p>
      <w:r>
        <w:t>a) 组织内审员的选拔、培训与考核；b) 建立内审员能力档案（培训记录、考核结果、见习审核记录、授权文件）；c) 当内部资源无法满足审核独立性要求时，组织聘请外部审核人员并办理独立性与保密手续。</w:t>
      </w:r>
    </w:p>
    <w:p>
      <w:pPr>
        <w:pStyle w:val="Heading2"/>
      </w:pPr>
      <w:r>
        <w:t>4 定义与缩略语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术语</w:t>
            </w:r>
          </w:p>
        </w:tc>
        <w:tc>
          <w:tcPr>
            <w:tcW w:type="dxa" w:w="0"/>
          </w:tcPr>
          <w:p>
            <w:r>
              <w:t>定义</w:t>
            </w:r>
          </w:p>
        </w:tc>
      </w:tr>
      <w:tr>
        <w:tc>
          <w:tcPr>
            <w:tcW w:type="dxa" w:w="0"/>
          </w:tcPr>
          <w:p>
            <w:r>
              <w:t>内部审核</w:t>
            </w:r>
          </w:p>
        </w:tc>
        <w:tc>
          <w:tcPr>
            <w:tcW w:type="dxa" w:w="0"/>
          </w:tcPr>
          <w:p>
            <w:r>
              <w:t>实验室按策划的时间间隔、以实验室名义组织实施的、对其管理体系符合性和有效性进行的系统的、独立的、形成文件的检查（§8.8.1）。审核方法参考 GB/T 19011（ISO 19011，IDT）。</w:t>
            </w:r>
          </w:p>
        </w:tc>
      </w:tr>
      <w:tr>
        <w:tc>
          <w:tcPr>
            <w:tcW w:type="dxa" w:w="0"/>
          </w:tcPr>
          <w:p>
            <w:r>
              <w:t>审核方案</w:t>
            </w:r>
          </w:p>
        </w:tc>
        <w:tc>
          <w:tcPr>
            <w:tcW w:type="dxa" w:w="0"/>
          </w:tcPr>
          <w:p>
            <w:r>
              <w:t>针对特定时间段所策划并保持的一组（一次或多次）审核安排，包括频次、方法、职责、策划要求和报告（§8.8.2 a）。本实验室的年度内部审核计划（IA-01）即审核方案的载体。</w:t>
            </w:r>
          </w:p>
        </w:tc>
      </w:tr>
      <w:tr>
        <w:tc>
          <w:tcPr>
            <w:tcW w:type="dxa" w:w="0"/>
          </w:tcPr>
          <w:p>
            <w:r>
              <w:t>审核准则</w:t>
            </w:r>
          </w:p>
        </w:tc>
        <w:tc>
          <w:tcPr>
            <w:tcW w:type="dxa" w:w="0"/>
          </w:tcPr>
          <w:p>
            <w:r>
              <w:t>与审核证据进行比较的一组要求（§8.8.2 b），通常包括：管理体系文件、ISO/IEC 17025:2017、认可准则（如 CNAS-CL01）、适用法规、客户合同。</w:t>
            </w:r>
          </w:p>
        </w:tc>
      </w:tr>
      <w:tr>
        <w:tc>
          <w:tcPr>
            <w:tcW w:type="dxa" w:w="0"/>
          </w:tcPr>
          <w:p>
            <w:r>
              <w:t>审核证据</w:t>
            </w:r>
          </w:p>
        </w:tc>
        <w:tc>
          <w:tcPr>
            <w:tcW w:type="dxa" w:w="0"/>
          </w:tcPr>
          <w:p>
            <w:r>
              <w:t>与审核准则相关的、可验证的记录、事实陈述或其他信息。审核证据必须是客观存在且可追溯的。</w:t>
            </w:r>
          </w:p>
        </w:tc>
      </w:tr>
      <w:tr>
        <w:tc>
          <w:tcPr>
            <w:tcW w:type="dxa" w:w="0"/>
          </w:tcPr>
          <w:p>
            <w:r>
              <w:t>审核发现</w:t>
            </w:r>
          </w:p>
        </w:tc>
        <w:tc>
          <w:tcPr>
            <w:tcW w:type="dxa" w:w="0"/>
          </w:tcPr>
          <w:p>
            <w:r>
              <w:t>将审核证据与审核准则比较评价的结果。审核发现可表明符合或不符合。</w:t>
            </w:r>
          </w:p>
        </w:tc>
      </w:tr>
      <w:tr>
        <w:tc>
          <w:tcPr>
            <w:tcW w:type="dxa" w:w="0"/>
          </w:tcPr>
          <w:p>
            <w:r>
              <w:t>不符合项（NC）</w:t>
            </w:r>
          </w:p>
        </w:tc>
        <w:tc>
          <w:tcPr>
            <w:tcW w:type="dxa" w:w="0"/>
          </w:tcPr>
          <w:p>
            <w:r>
              <w:t>未满足要求的事项。按严重程度分为重大不符合与一般不符合（判定标准见 §5.5.2）。</w:t>
            </w:r>
          </w:p>
        </w:tc>
      </w:tr>
      <w:tr>
        <w:tc>
          <w:tcPr>
            <w:tcW w:type="dxa" w:w="0"/>
          </w:tcPr>
          <w:p>
            <w:r>
              <w:t>观察项（OBS）</w:t>
            </w:r>
          </w:p>
        </w:tc>
        <w:tc>
          <w:tcPr>
            <w:tcW w:type="dxa" w:w="0"/>
          </w:tcPr>
          <w:p>
            <w:r>
              <w:t>有客观证据表明目前尚不构成不符合、但存在演变为不符合的风险或趋势偏移迹象的事项，以书面观察记录提出。</w:t>
            </w:r>
          </w:p>
        </w:tc>
      </w:tr>
      <w:tr>
        <w:tc>
          <w:tcPr>
            <w:tcW w:type="dxa" w:w="0"/>
          </w:tcPr>
          <w:p>
            <w:r>
              <w:t>改进机会（OFI）</w:t>
            </w:r>
          </w:p>
        </w:tc>
        <w:tc>
          <w:tcPr>
            <w:tcW w:type="dxa" w:w="0"/>
          </w:tcPr>
          <w:p>
            <w:r>
              <w:t>不违反任何要求、但可提升效率或降低风险的建议，不强制整改时限。</w:t>
            </w:r>
          </w:p>
        </w:tc>
      </w:tr>
      <w:tr>
        <w:tc>
          <w:tcPr>
            <w:tcW w:type="dxa" w:w="0"/>
          </w:tcPr>
          <w:p>
            <w:r>
              <w:t>纠正（correction）</w:t>
            </w:r>
          </w:p>
        </w:tc>
        <w:tc>
          <w:tcPr>
            <w:tcW w:type="dxa" w:w="0"/>
          </w:tcPr>
          <w:p>
            <w:r>
              <w:t>为消除已发现的不符合所采取的措施，针对「事」，如返工、更正报告。</w:t>
            </w:r>
          </w:p>
        </w:tc>
      </w:tr>
      <w:tr>
        <w:tc>
          <w:tcPr>
            <w:tcW w:type="dxa" w:w="0"/>
          </w:tcPr>
          <w:p>
            <w:r>
              <w:t>纠正措施（corrective action）</w:t>
            </w:r>
          </w:p>
        </w:tc>
        <w:tc>
          <w:tcPr>
            <w:tcW w:type="dxa" w:w="0"/>
          </w:tcPr>
          <w:p>
            <w:r>
              <w:t>为消除不符合的原因、防止再发生或不在他处发生所采取的措施，针对「因」（§8.7）。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程序</w:t>
      </w:r>
    </w:p>
    <w:p>
      <w:pPr>
        <w:pStyle w:val="Heading2"/>
      </w:pPr>
    </w:p>
    <w:p>
      <w:pPr>
        <w:pStyle w:val="Heading3"/>
      </w:pPr>
      <w:r>
        <w:t>5.1 审核方案的策划（对应 §8.8.2 a）</w:t>
      </w:r>
    </w:p>
    <w:p>
      <w:pPr>
        <w:pStyle w:val="Heading4"/>
      </w:pPr>
      <w:r>
        <w:t>5.1.1 年度方案的编制</w:t>
      </w:r>
    </w:p>
    <w:p>
      <w:r>
        <w:t>每年 12 月 15 日前，质量负责人依据以下输入编制下年度《内部审核计划表》（IA-01），报实验室主任批准后于 12 月 31 日前发布：</w:t>
      </w:r>
    </w:p>
    <w:p>
      <w:r>
        <w:t>a) 本年度体系运行情况与内审结果；b) 认可范围的变化（扩项、缩项、变更）；c) 投诉、不符合工作、能力验证不满意结果的统计趋势；d) 客户反馈与外部评审（认可评审、监督评审、二方审核）发现；e) 风险和机遇应对措施（§8.5）的实施情况；f) 管理评审的输出要求；g) 人员、设备、场所等资源条件的重大变化。</w:t>
      </w:r>
    </w:p>
    <w:p>
      <w:pPr>
        <w:pStyle w:val="Heading4"/>
      </w:pPr>
      <w:r>
        <w:t>5.1.2 方案的内容要求</w:t>
      </w:r>
    </w:p>
    <w:p>
      <w:r>
        <w:t>年度审核方案应至少明确：审核频次与时间安排、审核方式、每次审核的准则与范围、审核组组成原则、策划要求与报告要求。方案编制遵循</w:t>
      </w:r>
      <w:r>
        <w:rPr>
          <w:b/>
        </w:rPr>
        <w:t>风险导向</w:t>
      </w:r>
      <w:r>
        <w:t>原则：</w:t>
      </w:r>
    </w:p>
    <w:p>
      <w:r>
        <w:t xml:space="preserve">a) </w:t>
      </w:r>
      <w:r>
        <w:rPr>
          <w:b/>
        </w:rPr>
        <w:t>覆盖性</w:t>
      </w:r>
      <w:r>
        <w:t>：全部体系要素（§4.1–§8.9）及全部场所每年至少覆盖一次；</w:t>
      </w:r>
    </w:p>
    <w:p>
      <w:r>
        <w:t xml:space="preserve">b) </w:t>
      </w:r>
      <w:r>
        <w:rPr>
          <w:b/>
        </w:rPr>
        <w:t>频次分级</w:t>
      </w:r>
      <w:r>
        <w:t>：高风险活动（如结果报告、数据控制、设备管理、方法验证）每年不少于一次且宜每半年一次；中风险活动每年一次；低风险、稳定运行的活动可与其他要素合并审核；</w:t>
      </w:r>
    </w:p>
    <w:p>
      <w:r>
        <w:t xml:space="preserve">c) </w:t>
      </w:r>
      <w:r>
        <w:rPr>
          <w:b/>
        </w:rPr>
        <w:t>板块滚动</w:t>
      </w:r>
      <w:r>
        <w:t>：可将要素划分为管理板块（§4、§5、§8）、资源板块（§6）、过程板块（§7）按季度滚动，保证全年覆盖的同时避免单次审核战线过长；</w:t>
      </w:r>
    </w:p>
    <w:p>
      <w:r>
        <w:t xml:space="preserve">d) </w:t>
      </w:r>
      <w:r>
        <w:rPr>
          <w:b/>
        </w:rPr>
        <w:t>专项窗口</w:t>
      </w:r>
      <w:r>
        <w:t>：预留机动窗口，用于重大投诉根因追溯、新方法投用前核查、外部评审前预审等专项审核。</w:t>
      </w:r>
    </w:p>
    <w:p>
      <w:pPr>
        <w:pStyle w:val="Heading4"/>
      </w:pPr>
      <w:r>
        <w:t>5.1.3 方案的调整</w:t>
      </w:r>
    </w:p>
    <w:p>
      <w:r>
        <w:t>年内出现下列情形之一时，质量负责人应在 10 个工作日内评估并调整审核方案：实验室活动范围重大变化、组织架构或关键岗位重大调整、发生重大质量事故或批量性不符合、能力验证出现不满意结果、认可机构评审发现严重问题、管理评审要求增加专项审核。调整后的方案重新履行批准手续，调整原因记录于 IA-01 备注。</w:t>
      </w:r>
    </w:p>
    <w:p>
      <w:pPr>
        <w:pStyle w:val="Heading3"/>
      </w:pPr>
      <w:r>
        <w:t>5.2 审核的准则与范围（对应 §8.8.2 b）</w:t>
      </w:r>
    </w:p>
    <w:p>
      <w:r>
        <w:t>每次审核实施前，审核组长应在《内部审核实施计划表》（IA-02）中明确规定本次审核的：</w:t>
      </w:r>
    </w:p>
    <w:p>
      <w:r>
        <w:t xml:space="preserve">a) </w:t>
      </w:r>
      <w:r>
        <w:rPr>
          <w:b/>
        </w:rPr>
        <w:t>审核目的</w:t>
      </w:r>
      <w:r>
        <w:t>：例行体系审核 / 专项审核 / 扩项前审核 / 外部评审前预审；</w:t>
      </w:r>
    </w:p>
    <w:p>
      <w:r>
        <w:t xml:space="preserve">b) </w:t>
      </w:r>
      <w:r>
        <w:rPr>
          <w:b/>
        </w:rPr>
        <w:t>审核范围</w:t>
      </w:r>
      <w:r>
        <w:t>：覆盖的条款范围、部门/场所范围、活动范围与时间跨度（如「2026 年 1–6 月出具的全部报告」）；</w:t>
      </w:r>
    </w:p>
    <w:p>
      <w:r>
        <w:t xml:space="preserve">c) </w:t>
      </w:r>
      <w:r>
        <w:rPr>
          <w:b/>
        </w:rPr>
        <w:t>审核准则</w:t>
      </w:r>
      <w:r>
        <w:t>：逐项列明本次审核依据的文件及其版本号（体系文件列到具体版本，标准列明 ISO/IEC 17025:2017 及所用认可准则），确保「拿什么比」没有歧义。</w:t>
      </w:r>
    </w:p>
    <w:p>
      <w:pPr>
        <w:pStyle w:val="Heading3"/>
      </w:pPr>
      <w:r>
        <w:t>5.3 审核准备</w:t>
      </w:r>
    </w:p>
    <w:p>
      <w:pPr>
        <w:pStyle w:val="Heading4"/>
      </w:pPr>
      <w:r>
        <w:t>5.3.1 独立性确认</w:t>
      </w:r>
    </w:p>
    <w:p>
      <w:r>
        <w:t>审核员不得审核本人承担的工作。每次审核前，审核组长逐人确认审核组成员与受审核区域无利益冲突，确认结果记录于 IA-02。实验室规模较小、内部无法满足独立性要求时，可采取以下方式之一：跨岗位交叉审核（审核员仅审核其未参与的过程）、聘请外部审核人员、或由母体组织内具备资格且独立的人员实施。外部审核人员应签署独立性与保密承诺，其能力要求与内审员相同。</w:t>
      </w:r>
    </w:p>
    <w:p>
      <w:pPr>
        <w:pStyle w:val="Heading4"/>
      </w:pPr>
      <w:r>
        <w:t>5.3.2 审核通知</w:t>
      </w:r>
    </w:p>
    <w:p>
      <w:r>
        <w:t>审核组长于现场审核前不少于 5 个工作日向受审核部门发出审核通知，随附 IA-02。受审核部门收到通知后确认配合事项；对时间安排有异议的，在 2 个工作日内向审核组长反馈协商。</w:t>
      </w:r>
    </w:p>
    <w:p>
      <w:pPr>
        <w:pStyle w:val="Heading4"/>
      </w:pPr>
      <w:r>
        <w:t>5.3.3 文件预审</w:t>
      </w:r>
    </w:p>
    <w:p>
      <w:r>
        <w:t>审核员在审核前完成受审核区域相关文件的预审，至少包括：适用的程序文件与作业指导书现行版本、设备台账与校准/期间核查记录、人员培训与授权记录、方法验证/确认记录、近期质控数据与能力验证结果、上年度内审不符合项及其整改记录。文件预审中发现的可疑点转化为现场审核的重点查证项，记入检查表。</w:t>
      </w:r>
    </w:p>
    <w:p>
      <w:pPr>
        <w:pStyle w:val="Heading4"/>
      </w:pPr>
      <w:r>
        <w:t>5.3.4 检查表编制</w:t>
      </w:r>
    </w:p>
    <w:p>
      <w:r>
        <w:t>审核员依据《内部审核作业指导书》（IA-WI-01）规定的方法，从全要素检查表（IA-04）中选取本次审核范围涉及的条款，结合文件预审结果与受审核区域特点编制个性化检查表。检查表应明确每个条款的查证方法（查文件 / 查记录 / 现场观察 / 面谈）与计划抽样量。审核组长对检查表的覆盖性、可操作性进行审核。</w:t>
      </w:r>
    </w:p>
    <w:p>
      <w:pPr>
        <w:pStyle w:val="Heading4"/>
      </w:pPr>
      <w:r>
        <w:t>5.3.5 抽样方案设计</w:t>
      </w:r>
    </w:p>
    <w:p>
      <w:r>
        <w:t>抽样应具有代表性并覆盖：不同岗位人员、不同设备、不同时段的记录、不同类型的检测/校准项目。最低抽样量参考：抽查记录类证据不少于 3 份/条款；现场观察不少于 1 个完整操作过程；面谈覆盖受审核区域全部班次/岗位。抽样方案记入 IA-02，作为评价审核充分性的依据。</w:t>
      </w:r>
    </w:p>
    <w:p>
      <w:pPr>
        <w:pStyle w:val="Heading3"/>
      </w:pPr>
      <w:r>
        <w:t>5.4 现场审核实施</w:t>
      </w:r>
    </w:p>
    <w:p>
      <w:pPr>
        <w:pStyle w:val="Heading4"/>
      </w:pPr>
      <w:r>
        <w:t>5.4.1 首次会议</w:t>
      </w:r>
    </w:p>
    <w:p>
      <w:r>
        <w:t>由审核组长主持，受审核部门负责人及相关人员参加。会议内容包括：介绍审核组成员、确认审核目的/范围/准则、通报审核日程与抽样方案、说明不符合项的开具与确认方式、确认末次会议时间、澄清配合事项。会议应签到并形成记录（IA-03）。</w:t>
      </w:r>
    </w:p>
    <w:p>
      <w:pPr>
        <w:pStyle w:val="Heading4"/>
      </w:pPr>
      <w:r>
        <w:t>5.4.2 证据收集</w:t>
      </w:r>
    </w:p>
    <w:p>
      <w:r>
        <w:t xml:space="preserve">审核员按检查表实施审核，综合运用四种查证方法：a) </w:t>
      </w:r>
      <w:r>
        <w:rPr>
          <w:b/>
        </w:rPr>
        <w:t>查文件</w:t>
      </w:r>
      <w:r>
        <w:t xml:space="preserve">：核对体系文件现行性与受控状态；b) </w:t>
      </w:r>
      <w:r>
        <w:rPr>
          <w:b/>
        </w:rPr>
        <w:t>查记录</w:t>
      </w:r>
      <w:r>
        <w:t xml:space="preserve">：按抽样方案核查记录的真实性、完整性、信息充分性；c) </w:t>
      </w:r>
      <w:r>
        <w:rPr>
          <w:b/>
        </w:rPr>
        <w:t>现场观察</w:t>
      </w:r>
      <w:r>
        <w:t xml:space="preserve">：观察实际操作与文件规定的一致性，关注环境条件、设备状态、操作细节；d) </w:t>
      </w:r>
      <w:r>
        <w:rPr>
          <w:b/>
        </w:rPr>
        <w:t>面谈</w:t>
      </w:r>
      <w:r>
        <w:t>：了解人员对岗位职责、程序要求的知晓与执行程度。</w:t>
      </w:r>
    </w:p>
    <w:p>
      <w:r>
        <w:t>现场审核遵循四项原则：一是</w:t>
      </w:r>
      <w:r>
        <w:rPr>
          <w:b/>
        </w:rPr>
        <w:t>以客观证据为准</w:t>
      </w:r>
      <w:r>
        <w:t>，口头陈述必须经记录、数据或现场事实印证方可作为审核发现依据；二是</w:t>
      </w:r>
      <w:r>
        <w:rPr>
          <w:b/>
        </w:rPr>
        <w:t>记录与活动相互印证</w:t>
      </w:r>
      <w:r>
        <w:t>，重点核对「写的、做的、记的」三者一致；三是</w:t>
      </w:r>
      <w:r>
        <w:rPr>
          <w:b/>
        </w:rPr>
        <w:t>追踪法审核</w:t>
      </w:r>
      <w:r>
        <w:t>，对关键过程按「合同评审→样品受理→检测实施→报告签发」全链条追踪，验证过程接口的受控性；四是</w:t>
      </w:r>
      <w:r>
        <w:rPr>
          <w:b/>
        </w:rPr>
        <w:t>影响范围评估</w:t>
      </w:r>
      <w:r>
        <w:t>，发现不符合时同步评估其对既往已出具结果的影响，防止孤立处理。</w:t>
      </w:r>
    </w:p>
    <w:p>
      <w:pPr>
        <w:pStyle w:val="Heading4"/>
      </w:pPr>
      <w:r>
        <w:t>5.4.3 审核沟通</w:t>
      </w:r>
    </w:p>
    <w:p>
      <w:r>
        <w:t>每日审核结束后，审核组内部沟通当日发现；对拟开具的不符合项，审核员当面向受审核区域负责人陈述事实与证据，听取解释。事实有出入的当场澄清；事实确认无异议的开具 FR-24 并请受审核方代表签字确认。受审核方拒签的，审核组长在报告上记录情况，不影响不符合项的成立。</w:t>
      </w:r>
    </w:p>
    <w:p>
      <w:pPr>
        <w:pStyle w:val="Heading3"/>
      </w:pPr>
      <w:r>
        <w:t>5.5 审核发现与不符合项分级</w:t>
      </w:r>
    </w:p>
    <w:p>
      <w:pPr>
        <w:pStyle w:val="Heading4"/>
      </w:pPr>
      <w:r>
        <w:t>5.5.1 审核发现的形成</w:t>
      </w:r>
    </w:p>
    <w:p>
      <w:r>
        <w:t>每个审核发现的表述应具备三要素：</w:t>
      </w:r>
      <w:r>
        <w:rPr>
          <w:b/>
        </w:rPr>
        <w:t>客观证据</w:t>
      </w:r>
      <w:r>
        <w:t xml:space="preserve">（何时、何地、何物、何种记录/事实）＋ </w:t>
      </w:r>
      <w:r>
        <w:rPr>
          <w:b/>
        </w:rPr>
        <w:t>违反的准则条款</w:t>
      </w:r>
      <w:r>
        <w:t xml:space="preserve">（具体到条款号）＋ </w:t>
      </w:r>
      <w:r>
        <w:rPr>
          <w:b/>
        </w:rPr>
        <w:t>问题性质</w:t>
      </w:r>
      <w:r>
        <w:t>（不符合 / 观察 / 改进机会）。禁止使用「不够重视」「意识不强」等无法验证的表述。</w:t>
      </w:r>
    </w:p>
    <w:p>
      <w:pPr>
        <w:pStyle w:val="Heading4"/>
      </w:pPr>
      <w:r>
        <w:t>5.5.2 不符合项分级标准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级别</w:t>
            </w:r>
          </w:p>
        </w:tc>
        <w:tc>
          <w:tcPr>
            <w:tcW w:type="dxa" w:w="0"/>
          </w:tcPr>
          <w:p>
            <w:r>
              <w:t>判定标准（满足其一即判重大）</w:t>
            </w:r>
          </w:p>
        </w:tc>
        <w:tc>
          <w:tcPr>
            <w:tcW w:type="dxa" w:w="0"/>
          </w:tcPr>
          <w:p>
            <w:r>
              <w:t>处理要求</w:t>
            </w:r>
          </w:p>
        </w:tc>
      </w:tr>
      <w:tr>
        <w:tc>
          <w:tcPr>
            <w:tcW w:type="dxa" w:w="0"/>
          </w:tcPr>
          <w:p>
            <w:r>
              <w:t>重大不符合</w:t>
            </w:r>
          </w:p>
        </w:tc>
        <w:tc>
          <w:tcPr>
            <w:tcW w:type="dxa" w:w="0"/>
          </w:tcPr>
          <w:p>
            <w:r>
              <w:t>体系要素缺失或整体失效（如未开展某强制过程）；结果有效性受到实际影响（如报告结果可疑、追溯链断裂）；同一条款在多部门/多次重复发生；明知不符合仍继续运行</w:t>
            </w:r>
          </w:p>
        </w:tc>
        <w:tc>
          <w:tcPr>
            <w:tcW w:type="dxa" w:w="0"/>
          </w:tcPr>
          <w:p>
            <w:r>
              <w:t>立即纠正；同步评估对已发出报告结果的影响，必要时按 §7.10 不符合工作程序追溯；15 个工作日内提交纠正措施</w:t>
            </w:r>
          </w:p>
        </w:tc>
      </w:tr>
      <w:tr>
        <w:tc>
          <w:tcPr>
            <w:tcW w:type="dxa" w:w="0"/>
          </w:tcPr>
          <w:p>
            <w:r>
              <w:t>一般不符合</w:t>
            </w:r>
          </w:p>
        </w:tc>
        <w:tc>
          <w:tcPr>
            <w:tcW w:type="dxa" w:w="0"/>
          </w:tcPr>
          <w:p>
            <w:r>
              <w:t>个别执行偏离要求、孤立发生、未影响结果有效性（如个别记录缺签字、个别设备标识脱落）</w:t>
            </w:r>
          </w:p>
        </w:tc>
        <w:tc>
          <w:tcPr>
            <w:tcW w:type="dxa" w:w="0"/>
          </w:tcPr>
          <w:p>
            <w:r>
              <w:t>纠正＋原因分析＋纠正措施；15 个工作日内提交整改证据</w:t>
            </w:r>
          </w:p>
        </w:tc>
      </w:tr>
      <w:tr>
        <w:tc>
          <w:tcPr>
            <w:tcW w:type="dxa" w:w="0"/>
          </w:tcPr>
          <w:p>
            <w:r>
              <w:t>观察项</w:t>
            </w:r>
          </w:p>
        </w:tc>
        <w:tc>
          <w:tcPr>
            <w:tcW w:type="dxa" w:w="0"/>
          </w:tcPr>
          <w:p>
            <w:r>
              <w:t>有向不符合发展的趋势或风险，目前尚满足要求（如记录即将超期保存容量、人员授权即将到期）</w:t>
            </w:r>
          </w:p>
        </w:tc>
        <w:tc>
          <w:tcPr>
            <w:tcW w:type="dxa" w:w="0"/>
          </w:tcPr>
          <w:p>
            <w:r>
              <w:t>建议性整改，跟踪关注，不计入不符合统计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5.5.3 观察项与改进机会</w:t>
      </w:r>
    </w:p>
    <w:p>
      <w:pPr>
        <w:pStyle w:val="Heading4"/>
      </w:pPr>
    </w:p>
    <w:p>
      <w:r>
        <w:t>观察项与改进机会以书面清单形式在末次会议通报、在审核报告中列明，由质量负责人汇总跟踪；连续两次审核重复出现的观察项应升级为不符合项处理。</w:t>
      </w:r>
    </w:p>
    <w:p>
      <w:pPr>
        <w:pStyle w:val="Heading3"/>
      </w:pPr>
      <w:r>
        <w:t>5.6 末次会议</w:t>
      </w:r>
    </w:p>
    <w:p>
      <w:r>
        <w:t>现场审核结束时，审核组长主持末次会议：通报审核总体情况、宣读全部审核发现（分级）、明确整改要求与时限、说明申诉渠道（受审核方对发现有异议的，可向质量负责人书面申诉，由质量负责人组织复核）。会议签到与记录使用 IA-03。</w:t>
      </w:r>
    </w:p>
    <w:p>
      <w:pPr>
        <w:pStyle w:val="Heading3"/>
      </w:pPr>
      <w:r>
        <w:t>5.7 审核报告（对应 §8.8.2 c）</w:t>
      </w:r>
    </w:p>
    <w:p>
      <w:r>
        <w:t>审核组长在末次会议后 10 个工作日内完成《内部审核报告》（FR-25），经质量负责人批准后发放至管理层与相关部门。报告内容至少包括：审核目的、范围与准则；审核组构成与受审核方代表；审核实施日期与过程概述；审核发现汇总（不符合项清单、观察项清单及对应条款）；不符合项分布分析（IA-05）；体系符合性与有效性评价结论；整改要求与时限。</w:t>
      </w:r>
    </w:p>
    <w:p>
      <w:r>
        <w:t>评价结论应给出明确判断，至少回答三个问题：a) 体系文件与 ISO/IEC 17025:2017 的符合程度；b) 体系执行与体系文件的符合程度；c) 体系运行对结果有效性的保障程度。禁止使用「基本符合」「总体良好」等无标准的模糊表述而无展开说明。</w:t>
      </w:r>
    </w:p>
    <w:p>
      <w:pPr>
        <w:pStyle w:val="Heading3"/>
      </w:pPr>
      <w:r>
        <w:t>5.8 纠正与纠正措施（对应 §8.8.2 d 及 §8.7）</w:t>
      </w:r>
    </w:p>
    <w:p>
      <w:r>
        <w:t xml:space="preserve">受审核部门在收到 FR-24 后 15 个工作日内完成：a) </w:t>
      </w:r>
      <w:r>
        <w:rPr>
          <w:b/>
        </w:rPr>
        <w:t>纠正</w:t>
      </w:r>
      <w:r>
        <w:t xml:space="preserve">——立即消除发现的不符合本身；b) </w:t>
      </w:r>
      <w:r>
        <w:rPr>
          <w:b/>
        </w:rPr>
        <w:t>原因分析</w:t>
      </w:r>
      <w:r>
        <w:t xml:space="preserve">——采用 5Why、鱼刺图等方法分析根本原因；c) </w:t>
      </w:r>
      <w:r>
        <w:rPr>
          <w:b/>
        </w:rPr>
        <w:t>纠正措施</w:t>
      </w:r>
      <w:r>
        <w:t xml:space="preserve">——针对原因制定措施，明确责任人、完成时限、完成标志；d) </w:t>
      </w:r>
      <w:r>
        <w:rPr>
          <w:b/>
        </w:rPr>
        <w:t>提交证据</w:t>
      </w:r>
      <w:r>
        <w:t>——将整改证据填入 FR-24 报审核员验证。</w:t>
      </w:r>
    </w:p>
    <w:p>
      <w:r>
        <w:t>重大不符合项除上述要求外，还应：评估对既往已出具报告结果的影响（必要时追回、更正或通知客户）；评估类似问题在其他区域/过程是否存在（防止「在他处发生」）；必要时更新风险和机遇清单（§8.5.1 e）。</w:t>
      </w:r>
    </w:p>
    <w:p>
      <w:r>
        <w:t>审核员依据《纠正措施跟踪验证表》（IA-06）验证整改：复核修订后的文件、抽查整改后的运行记录、必要时现场复验。验证关注</w:t>
      </w:r>
      <w:r>
        <w:rPr>
          <w:b/>
        </w:rPr>
        <w:t>有效性</w:t>
      </w:r>
      <w:r>
        <w:t>而非</w:t>
      </w:r>
      <w:r>
        <w:rPr>
          <w:b/>
        </w:rPr>
        <w:t>完成度</w:t>
      </w:r>
      <w:r>
        <w:t>——措施是否针对根本原因、同类问题是否可能再发生。验证通过后关闭；验证不通过的退回重新整改，两次整改仍无效或超过 60 日未闭环的，由质量负责人升级报告实验室主任处置。</w:t>
      </w:r>
    </w:p>
    <w:p>
      <w:pPr>
        <w:pStyle w:val="Heading3"/>
      </w:pPr>
      <w:r>
        <w:t>5.9 记录保存（对应 §8.8.2 e）</w:t>
      </w:r>
    </w:p>
    <w:p>
      <w:r>
        <w:t>内部审核全部记录——年度审核方案（IA-01）、实施计划（IA-02）、首末次会议记录（IA-03）、检查表（IA-04）、不符合项报告（FR-24）、分布与趋势分析（IA-05）、审核报告（FR-25）、纠正措施跟踪验证表（IA-06）——按记录控制程序（§8.4）实施标识、存储、保护、备份、归档与检索，保存期限不少于 6 年。电子记录设置只读权限与审计追踪；纸质记录借阅登记。</w:t>
      </w:r>
    </w:p>
    <w:p>
      <w:pPr>
        <w:pStyle w:val="Heading3"/>
      </w:pPr>
      <w:r>
        <w:t>5.10 与管理评审及外部评审的衔接</w:t>
      </w:r>
    </w:p>
    <w:p>
      <w:r>
        <w:t>a) 内审结果（FR-25、IA-05）作为管理评审的强制输入（§8.9.2 e 项），由质量负责人在管理评审前 15 日汇总提交；b) 认可机构评审、客户二方审核发现的问题纳入下次内审跟踪范围，验证整改有效性；c) 认可评审前可安排覆盖重点要素的内审预审，提前识别系统性风险；d) 内审自身过程的有效性（方案是否按期执行、发现质量、闭环率）由质量负责人年度评价，纳入管理评审。</w:t>
      </w:r>
    </w:p>
    <w:p>
      <w:pPr>
        <w:pStyle w:val="Heading2"/>
      </w:pPr>
      <w:r>
        <w:t>6 相关文件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文件名称</w:t>
            </w:r>
          </w:p>
        </w:tc>
        <w:tc>
          <w:tcPr>
            <w:tcW w:type="dxa" w:w="0"/>
          </w:tcPr>
          <w:p>
            <w:r>
              <w:t>说明</w:t>
            </w:r>
          </w:p>
        </w:tc>
      </w:tr>
      <w:tr>
        <w:tc>
          <w:tcPr>
            <w:tcW w:type="dxa" w:w="0"/>
          </w:tcPr>
          <w:p>
            <w:r>
              <w:t>ISO/IEC 17025:2017</w:t>
            </w:r>
          </w:p>
        </w:tc>
        <w:tc>
          <w:tcPr>
            <w:tcW w:type="dxa" w:w="0"/>
          </w:tcPr>
          <w:p>
            <w:r>
              <w:t>§8.4 记录控制、§8.5 风险和机遇、§8.6 改进、§8.7 纠正措施、§8.8 内部审核、§8.9 管理评审</w:t>
            </w:r>
          </w:p>
        </w:tc>
      </w:tr>
      <w:tr>
        <w:tc>
          <w:tcPr>
            <w:tcW w:type="dxa" w:w="0"/>
          </w:tcPr>
          <w:p>
            <w:r>
              <w:t>质量手册（QM）</w:t>
            </w:r>
          </w:p>
        </w:tc>
        <w:tc>
          <w:tcPr>
            <w:tcW w:type="dxa" w:w="0"/>
          </w:tcPr>
          <w:p>
            <w:r>
              <w:t>对应「内部审核」章节</w:t>
            </w:r>
          </w:p>
        </w:tc>
      </w:tr>
      <w:tr>
        <w:tc>
          <w:tcPr>
            <w:tcW w:type="dxa" w:w="0"/>
          </w:tcPr>
          <w:p>
            <w:r>
              <w:t>文件控制程序（§8.3）</w:t>
            </w:r>
          </w:p>
        </w:tc>
        <w:tc>
          <w:tcPr>
            <w:tcW w:type="dxa" w:w="0"/>
          </w:tcPr>
          <w:p>
            <w:r>
              <w:t>体系文件的编制、审核、批准、发放、修订控制</w:t>
            </w:r>
          </w:p>
        </w:tc>
      </w:tr>
      <w:tr>
        <w:tc>
          <w:tcPr>
            <w:tcW w:type="dxa" w:w="0"/>
          </w:tcPr>
          <w:p>
            <w:r>
              <w:t>记录控制程序（§8.4）</w:t>
            </w:r>
          </w:p>
        </w:tc>
        <w:tc>
          <w:tcPr>
            <w:tcW w:type="dxa" w:w="0"/>
          </w:tcPr>
          <w:p>
            <w:r>
              <w:t>记录的标识、存储、保护、归档、检索与处置</w:t>
            </w:r>
          </w:p>
        </w:tc>
      </w:tr>
      <w:tr>
        <w:tc>
          <w:tcPr>
            <w:tcW w:type="dxa" w:w="0"/>
          </w:tcPr>
          <w:p>
            <w:r>
              <w:t>纠正措施程序（§8.7）</w:t>
            </w:r>
          </w:p>
        </w:tc>
        <w:tc>
          <w:tcPr>
            <w:tcW w:type="dxa" w:w="0"/>
          </w:tcPr>
          <w:p>
            <w:r>
              <w:t>不符合的应对、原因分析、措施实施与有效性验证</w:t>
            </w:r>
          </w:p>
        </w:tc>
      </w:tr>
      <w:tr>
        <w:tc>
          <w:tcPr>
            <w:tcW w:type="dxa" w:w="0"/>
          </w:tcPr>
          <w:p>
            <w:r>
              <w:t>管理评审程序（LP-09）</w:t>
            </w:r>
          </w:p>
        </w:tc>
        <w:tc>
          <w:tcPr>
            <w:tcW w:type="dxa" w:w="0"/>
          </w:tcPr>
          <w:p>
            <w:r>
              <w:t>管理评审的输入、输出与跟踪</w:t>
            </w:r>
          </w:p>
        </w:tc>
      </w:tr>
      <w:tr>
        <w:tc>
          <w:tcPr>
            <w:tcW w:type="dxa" w:w="0"/>
          </w:tcPr>
          <w:p>
            <w:r>
              <w:t>IA-WI-01 内部审核作业指导书</w:t>
            </w:r>
          </w:p>
        </w:tc>
        <w:tc>
          <w:tcPr>
            <w:tcW w:type="dxa" w:w="0"/>
          </w:tcPr>
          <w:p>
            <w:r>
              <w:t>检查表编制方法、审核技巧与典型案例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7 记录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记录名称</w:t>
            </w:r>
          </w:p>
        </w:tc>
        <w:tc>
          <w:tcPr>
            <w:tcW w:type="dxa" w:w="0"/>
          </w:tcPr>
          <w:p>
            <w:r>
              <w:t>产生岗位</w:t>
            </w:r>
          </w:p>
        </w:tc>
        <w:tc>
          <w:tcPr>
            <w:tcW w:type="dxa" w:w="0"/>
          </w:tcPr>
          <w:p>
            <w:r>
              <w:t>保存期限</w:t>
            </w:r>
          </w:p>
        </w:tc>
        <w:tc>
          <w:tcPr>
            <w:tcW w:type="dxa" w:w="0"/>
          </w:tcPr>
          <w:p>
            <w:r>
              <w:t>保存地点</w:t>
            </w:r>
          </w:p>
        </w:tc>
      </w:tr>
      <w:tr>
        <w:tc>
          <w:tcPr>
            <w:tcW w:type="dxa" w:w="0"/>
          </w:tcPr>
          <w:p>
            <w:r>
              <w:t>IA-01 年度内部审核计划表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IA-02 内部审核实施计划表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IA-03 首次/末次会议记录表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IA-04 内部审核检查表</w:t>
            </w:r>
          </w:p>
        </w:tc>
        <w:tc>
          <w:tcPr>
            <w:tcW w:type="dxa" w:w="0"/>
          </w:tcPr>
          <w:p>
            <w:r>
              <w:t>内审员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FR-24 不符合项报告</w:t>
            </w:r>
          </w:p>
        </w:tc>
        <w:tc>
          <w:tcPr>
            <w:tcW w:type="dxa" w:w="0"/>
          </w:tcPr>
          <w:p>
            <w:r>
              <w:t>内审员/责任部门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IA-05 不符合项分布与趋势分析表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FR-25 内部审核报告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  <w:tr>
        <w:tc>
          <w:tcPr>
            <w:tcW w:type="dxa" w:w="0"/>
          </w:tcPr>
          <w:p>
            <w:r>
              <w:t>IA-06 纠正措施跟踪验证表</w:t>
            </w:r>
          </w:p>
        </w:tc>
        <w:tc>
          <w:tcPr>
            <w:tcW w:type="dxa" w:w="0"/>
          </w:tcPr>
          <w:p>
            <w:r>
              <w:t>内审员/质量负责人</w:t>
            </w:r>
          </w:p>
        </w:tc>
        <w:tc>
          <w:tcPr>
            <w:tcW w:type="dxa" w:w="0"/>
          </w:tcPr>
          <w:p>
            <w:r>
              <w:t>6 年</w:t>
            </w:r>
          </w:p>
        </w:tc>
        <w:tc>
          <w:tcPr>
            <w:tcW w:type="dxa" w:w="0"/>
          </w:tcPr>
          <w:p>
            <w:r>
              <w:t>[质量部档案室]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8 附录</w:t>
      </w:r>
    </w:p>
    <w:p>
      <w:pPr>
        <w:pStyle w:val="Heading2"/>
      </w:pPr>
    </w:p>
    <w:p>
      <w:pPr>
        <w:pStyle w:val="Heading3"/>
      </w:pPr>
      <w:r>
        <w:t>附录 A 内审员能力与授权准则</w:t>
      </w:r>
    </w:p>
    <w:p>
      <w:r>
        <w:t xml:space="preserve">a) </w:t>
      </w:r>
      <w:r>
        <w:rPr>
          <w:b/>
        </w:rPr>
        <w:t>知识要求</w:t>
      </w:r>
      <w:r>
        <w:t>：熟悉 ISO/IEC 17025:2017 各条款要求及所用认可准则；理解本实验室管理体系文件架构与过程接口；了解受审核区域的技术原理与典型质量风险。</w:t>
      </w:r>
    </w:p>
    <w:p>
      <w:r>
        <w:t xml:space="preserve">b) </w:t>
      </w:r>
      <w:r>
        <w:rPr>
          <w:b/>
        </w:rPr>
        <w:t>技能要求</w:t>
      </w:r>
      <w:r>
        <w:t>：掌握检查表编制、抽样设计、面谈提问、客观证据判定与审核发现表述方法；具备良好的沟通、记录与报告写作能力。</w:t>
      </w:r>
    </w:p>
    <w:p>
      <w:r>
        <w:t xml:space="preserve">c) </w:t>
      </w:r>
      <w:r>
        <w:rPr>
          <w:b/>
        </w:rPr>
        <w:t>评价与授权</w:t>
      </w:r>
      <w:r>
        <w:t>：完成不少于 8 学时内审员培训并通过书面考核；参加至少 1 次见习审核并由审核组长给出评价；经质量负责人审核、实验室主任批准后授权，授权文件注明可审核的领域。授权每 3 年复审，复审结合其参加审核的表现与持续培训记录。</w:t>
      </w:r>
    </w:p>
    <w:p>
      <w:r>
        <w:t xml:space="preserve">d) </w:t>
      </w:r>
      <w:r>
        <w:rPr>
          <w:b/>
        </w:rPr>
        <w:t>持续培训</w:t>
      </w:r>
      <w:r>
        <w:t>：每年至少参加 4 学时内审继续培训（标准换版、案例研讨、评审员交流会等），培训记录归入能力档案。</w:t>
      </w:r>
    </w:p>
    <w:p>
      <w:pPr>
        <w:pStyle w:val="Heading3"/>
      </w:pPr>
      <w:r>
        <w:t>附录 B 审核公正性与纪律</w:t>
      </w:r>
    </w:p>
    <w:p>
      <w:r>
        <w:t>审核员应：坚持客观公正，不迁就、不夸大；仅在授权范围内审核；不接受受审核方任何形式的宴请或馈赠；对审核中知悉的技术信息与商业信息保密（含审核结束后）；不利用审核发现谋取私利。违反审核纪律的，撤销授权并按实验室相关规定处理。</w:t>
      </w:r>
    </w:p>
    <w:p>
      <w:r>
        <w:rPr>
          <w:b/>
        </w:rPr>
        <w:t>修订记录：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版本</w:t>
            </w:r>
          </w:p>
        </w:tc>
        <w:tc>
          <w:tcPr>
            <w:tcW w:type="dxa" w:w="0"/>
          </w:tcPr>
          <w:p>
            <w:r>
              <w:t>日期</w:t>
            </w:r>
          </w:p>
        </w:tc>
        <w:tc>
          <w:tcPr>
            <w:tcW w:type="dxa" w:w="0"/>
          </w:tcPr>
          <w:p>
            <w:r>
              <w:t>修订内容</w:t>
            </w:r>
          </w:p>
        </w:tc>
        <w:tc>
          <w:tcPr>
            <w:tcW w:type="dxa" w:w="0"/>
          </w:tcPr>
          <w:p>
            <w:r>
              <w:t>批准人</w:t>
            </w:r>
          </w:p>
        </w:tc>
      </w:tr>
      <w:tr>
        <w:tc>
          <w:tcPr>
            <w:tcW w:type="dxa" w:w="0"/>
          </w:tcPr>
          <w:p>
            <w:r>
              <w:t>V1.0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  <w:tc>
          <w:tcPr>
            <w:tcW w:type="dxa" w:w="0"/>
          </w:tcPr>
          <w:p>
            <w:r>
              <w:t>首次发布</w:t>
            </w:r>
          </w:p>
        </w:tc>
        <w:tc>
          <w:tcPr>
            <w:tcW w:type="dxa" w:w="0"/>
          </w:tcPr>
          <w:p>
            <w:r>
              <w:t>[实验室主任]</w:t>
            </w:r>
          </w:p>
        </w:tc>
      </w:tr>
    </w:tbl>
    <w:p>
      <w:r>
        <w:t xml:space="preserve"> </w:t>
        <w:t>LP-02 内部审核程序 · LabKitPro 内部审核整套资料包（中文版 v1.0）</w:t>
        <w:br/>
        <w:t>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