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IA-03 Opening &amp; Closing Meeting Record | LabKitPro Internal Audit Pack :root{--ink:#10202e;--ink2:#38505f;--muted:#5d7180;--bg:#f6f8fa;--card:#fff;--line:#dde5eb;--brand:#0f2f4a;--accent:#0e8f7d;--accent2:#1b6ea8} *{box-sizing:border-box;margin:0;padding:0} body{font-family:"Inter","Segoe UI","Helvetica Neue",-apple-system,sans-serif;background:var(--bg);color:var(--ink);line-height:1.8;font-size:15px} .wrap{max-width:1080px;margin:0 auto;padding:0 24px 80px} header.hero{background:linear-gradient(135deg,#0f2f4a 0%,#16456b 60%,#1b6ea8 100%);color:#fff;padding:44px 24px 34px;margin-bottom:28px} .hero-inner{max-width:1080px;margin:0 auto} .kicker{font-size:13px;letter-spacing:2px;color:#8fd8cb;text-transform:uppercase;margin-bottom:10px} h1{font-size:28px;font-weight:800;margin-bottom:10px} .sub{font-size:14.5px;color:#cfe0ec;max-width:820px} .badge-row{margin-top:16px;display:flex;flex-wrap:wrap;gap:8px} .badge{font-size:12px;padding:4px 12px;border-radius:999px;background:rgba(255,255,255,.12);border:1px solid rgba(255,255,255,.25);color:#e8f2fa} h2{font-size:20px;font-weight:800;color:var(--brand);margin:36px 0 8px;padding-top:8px;border-top:2px solid #e3ecf2} table{width:100%;border-collapse:collapse;margin:10px 0 6px;font-size:13px;table-layout:fixed} th{background:#eef3f7;color:var(--ink2);font-weight:700;text-align:left;padding:8px;border:1px solid var(--line)} td{padding:8px;border:1px solid var(--line);vertical-align:top} .fill tbody td{background:#fff} .ck li{list-style:none;padding:4px 0 4px 24px;position:relative;font-size:13.5px} .ck li::before{content:"□";position:absolute;left:2px;color:var(--accent2);font-weight:700} .foot{margin-top:48px;padding-top:18px;border-top:1px solid var(--line);color:var(--muted);font-size:12.5px;text-align:center} .ph{color:#98a8b6} @media(max-width:760px){h1{font-size:22px}table{font-size:12px;min-width:520px}th,td{padding:5px}.wrap{padding:0 14px 60px}} LabKitPro · Level-D Record Form (FR) · Audit Execution Opening &amp; Closing Meeting Record</w:t>
      </w:r>
    </w:p>
    <w:p>
      <w:pPr>
        <w:pStyle w:val="Heading1"/>
      </w:pPr>
    </w:p>
    <w:p>
      <w:r>
        <w:t>Two meetings, one form: the front page records the opening meeting agenda and attendance; the back page records the closing meeting communication and attendance. Meeting records are direct evidence of the “documented information” requirement of the audit. Form No. IA-03 Version V1.0 Supports LP-02 §5.4.1 / §5.6 Part 1 Opening Meeting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Audit batch</w:t>
            </w:r>
          </w:p>
        </w:tc>
        <w:tc>
          <w:tcPr>
            <w:tcW w:type="dxa" w:w="0"/>
          </w:tcPr>
          <w:p>
            <w:r>
              <w:t>[20XX, Batch No. X]</w:t>
            </w:r>
          </w:p>
        </w:tc>
      </w:tr>
      <w:tr>
        <w:tc>
          <w:tcPr>
            <w:tcW w:type="dxa" w:w="0"/>
          </w:tcPr>
          <w:p>
            <w:r>
              <w:t>Meeting time</w:t>
            </w:r>
          </w:p>
        </w:tc>
        <w:tc>
          <w:tcPr>
            <w:tcW w:type="dxa" w:w="0"/>
          </w:tcPr>
          <w:p>
            <w:r>
              <w:t>[YYYY-MM-DD HH:MM–HH:MM]</w:t>
            </w:r>
          </w:p>
        </w:tc>
      </w:tr>
      <w:tr>
        <w:tc>
          <w:tcPr>
            <w:tcW w:type="dxa" w:w="0"/>
          </w:tcPr>
          <w:p>
            <w:r>
              <w:t>Meeting venue</w:t>
            </w:r>
          </w:p>
        </w:tc>
        <w:tc>
          <w:tcPr>
            <w:tcW w:type="dxa" w:w="0"/>
          </w:tcPr>
          <w:p>
            <w:r>
              <w:t>[Venue]</w:t>
            </w:r>
          </w:p>
        </w:tc>
      </w:tr>
      <w:tr>
        <w:tc>
          <w:tcPr>
            <w:tcW w:type="dxa" w:w="0"/>
          </w:tcPr>
          <w:p>
            <w:r>
              <w:t>Chairperson</w:t>
            </w:r>
          </w:p>
        </w:tc>
        <w:tc>
          <w:tcPr>
            <w:tcW w:type="dxa" w:w="0"/>
          </w:tcPr>
          <w:p>
            <w:r>
              <w:t>[Audit team leader's name]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Opening Meeting Agenda Checklist (tick each item)</w:t>
      </w:r>
    </w:p>
    <w:p>
      <w:pPr>
        <w:pStyle w:val="Heading3"/>
      </w:pPr>
    </w:p>
    <w:p>
      <w:pPr>
        <w:pStyle w:val="ListBullet"/>
      </w:pPr>
      <w:r>
        <w:t>Introduce the audit team members and their allocation</w:t>
      </w:r>
    </w:p>
    <w:p>
      <w:pPr>
        <w:pStyle w:val="ListBullet"/>
      </w:pPr>
      <w:r>
        <w:t>Confirm the audit objective (routine / special / pre-scope-extension / pre-assessment)</w:t>
      </w:r>
    </w:p>
    <w:p>
      <w:pPr>
        <w:pStyle w:val="ListBullet"/>
      </w:pPr>
      <w:r>
        <w:t>Confirm the audit scope (clauses, departments and locations, activity period) — consistent with IA-02</w:t>
      </w:r>
    </w:p>
    <w:p>
      <w:pPr>
        <w:pStyle w:val="ListBullet"/>
      </w:pPr>
      <w:r>
        <w:t>Confirm the audit criteria (standard and system document revisions)</w:t>
      </w:r>
    </w:p>
    <w:p>
      <w:pPr>
        <w:pStyle w:val="ListBullet"/>
      </w:pPr>
      <w:r>
        <w:t>Communicate the audit schedule and sampling plan</w:t>
      </w:r>
    </w:p>
    <w:p>
      <w:pPr>
        <w:pStyle w:val="ListBullet"/>
      </w:pPr>
      <w:r>
        <w:t>Explain audit methods: document review, record review, on-site observation, interviews; state that the audit is a sampling activity</w:t>
      </w:r>
    </w:p>
    <w:p>
      <w:pPr>
        <w:pStyle w:val="ListBullet"/>
      </w:pPr>
      <w:r>
        <w:t>Explain how nonconformities are raised and facts confirmed, and the severity grading</w:t>
      </w:r>
    </w:p>
    <w:p>
      <w:pPr>
        <w:pStyle w:val="ListBullet"/>
      </w:pPr>
      <w:r>
        <w:t>State correction requirements and deadlines (correction evidence due within 15 working days)</w:t>
      </w:r>
    </w:p>
    <w:p>
      <w:pPr>
        <w:pStyle w:val="ListBullet"/>
      </w:pPr>
      <w:r>
        <w:t>Confirm closing meeting time and venue</w:t>
      </w:r>
    </w:p>
    <w:p>
      <w:pPr>
        <w:pStyle w:val="ListBullet"/>
      </w:pPr>
      <w:r>
        <w:t>Explain how objections and appeals are handled (written appeal to the Quality Manager)</w:t>
      </w:r>
    </w:p>
    <w:p>
      <w:pPr>
        <w:pStyle w:val="ListBullet"/>
      </w:pPr>
      <w:r>
        <w:t>Confirm escort and liaison arrangements</w:t>
      </w:r>
    </w:p>
    <w:p>
      <w:pPr>
        <w:pStyle w:val="ListBullet"/>
      </w:pPr>
      <w:r>
        <w:t>Auditee opening remarks</w:t>
      </w:r>
    </w:p>
    <w:p>
      <w:pPr>
        <w:pStyle w:val="Heading3"/>
      </w:pPr>
      <w:r>
        <w:t>Meeting Notes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0"/>
          </w:tcPr>
          <w:p>
            <w:r>
              <w:t>Minutes (matters beyond the agenda, coordination requests raised by the auditee and how they were addressed)</w:t>
            </w:r>
          </w:p>
        </w:tc>
      </w:tr>
      <w:tr>
        <w:tc>
          <w:tcPr>
            <w:tcW w:type="dxa" w:w="0"/>
          </w:tcPr>
          <w:p>
            <w:r>
              <w:t>[Notes]</w:t>
            </w:r>
          </w:p>
        </w:tc>
      </w:tr>
    </w:tbl>
    <w:p>
      <w:r>
        <w:t xml:space="preserve"> </w:t>
      </w:r>
    </w:p>
    <w:p>
      <w:r>
        <w:t xml:space="preserve"> Attendance Sheet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No.</w:t>
            </w:r>
          </w:p>
        </w:tc>
        <w:tc>
          <w:tcPr>
            <w:tcW w:type="dxa" w:w="0"/>
          </w:tcPr>
          <w:p>
            <w:r>
              <w:t>Name</w:t>
            </w:r>
          </w:p>
        </w:tc>
        <w:tc>
          <w:tcPr>
            <w:tcW w:type="dxa" w:w="0"/>
          </w:tcPr>
          <w:p>
            <w:r>
              <w:t>Department/position</w:t>
            </w:r>
          </w:p>
        </w:tc>
        <w:tc>
          <w:tcPr>
            <w:tcW w:type="dxa" w:w="0"/>
          </w:tcPr>
          <w:p>
            <w:r>
              <w:t>Role (audit team / auditee)</w:t>
            </w:r>
          </w:p>
        </w:tc>
        <w:tc>
          <w:tcPr>
            <w:tcW w:type="dxa" w:w="0"/>
          </w:tcPr>
          <w:p>
            <w:r>
              <w:t>Signature</w:t>
            </w:r>
          </w:p>
        </w:tc>
      </w:tr>
      <w:tr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8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pPr>
        <w:pStyle w:val="Heading2"/>
      </w:pPr>
      <w:r>
        <w:t>Part 2 Closing Meeting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Meeting time</w:t>
            </w:r>
          </w:p>
        </w:tc>
        <w:tc>
          <w:tcPr>
            <w:tcW w:type="dxa" w:w="0"/>
          </w:tcPr>
          <w:p>
            <w:r>
              <w:t>[YYYY-MM-DD HH:MM–HH:MM]</w:t>
            </w:r>
          </w:p>
        </w:tc>
      </w:tr>
      <w:tr>
        <w:tc>
          <w:tcPr>
            <w:tcW w:type="dxa" w:w="0"/>
          </w:tcPr>
          <w:p>
            <w:r>
              <w:t>Meeting venue</w:t>
            </w:r>
          </w:p>
        </w:tc>
        <w:tc>
          <w:tcPr>
            <w:tcW w:type="dxa" w:w="0"/>
          </w:tcPr>
          <w:p>
            <w:r>
              <w:t>[Venue]</w:t>
            </w:r>
          </w:p>
        </w:tc>
      </w:tr>
      <w:tr>
        <w:tc>
          <w:tcPr>
            <w:tcW w:type="dxa" w:w="0"/>
          </w:tcPr>
          <w:p>
            <w:r>
              <w:t>Chairperson</w:t>
            </w:r>
          </w:p>
        </w:tc>
        <w:tc>
          <w:tcPr>
            <w:tcW w:type="dxa" w:w="0"/>
          </w:tcPr>
          <w:p>
            <w:r>
              <w:t>[Audit team leader's name]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Closing Meeting Agenda Checklist</w:t>
      </w:r>
    </w:p>
    <w:p>
      <w:pPr>
        <w:pStyle w:val="Heading3"/>
      </w:pPr>
    </w:p>
    <w:p>
      <w:pPr>
        <w:pStyle w:val="ListBullet"/>
      </w:pPr>
      <w:r>
        <w:t>Thank the audited departments for their cooperation</w:t>
      </w:r>
    </w:p>
    <w:p>
      <w:pPr>
        <w:pStyle w:val="ListBullet"/>
      </w:pPr>
      <w:r>
        <w:t>Summarise the audit as a whole (clauses covered, number of items sampled)</w:t>
      </w:r>
    </w:p>
    <w:p>
      <w:pPr>
        <w:pStyle w:val="ListBullet"/>
      </w:pPr>
      <w:r>
        <w:t>Read out the findings item by item: major nonconformities ___ , minor nonconformities ___ , observations ___ , opportunities for improvement ___</w:t>
      </w:r>
    </w:p>
    <w:p>
      <w:pPr>
        <w:pStyle w:val="ListBullet"/>
      </w:pPr>
      <w:r>
        <w:t>Read out each nonconformity report (FR-24) number, clause and fact description; confirm facts with the auditee</w:t>
      </w:r>
    </w:p>
    <w:p>
      <w:pPr>
        <w:pStyle w:val="ListBullet"/>
      </w:pPr>
      <w:r>
        <w:t>Communicate the observation and improvement-opportunity lists</w:t>
      </w:r>
    </w:p>
    <w:p>
      <w:pPr>
        <w:pStyle w:val="ListBullet"/>
      </w:pPr>
      <w:r>
        <w:t>Announce the audit conclusion (preliminary view on conformity and effectiveness of the system; final position per the report)</w:t>
      </w:r>
    </w:p>
    <w:p>
      <w:pPr>
        <w:pStyle w:val="ListBullet"/>
      </w:pPr>
      <w:r>
        <w:t>State correction requirements and deadlines (correction evidence due within 15 working days; for major nonconformities, also assess the impact on issued reports)</w:t>
      </w:r>
    </w:p>
    <w:p>
      <w:pPr>
        <w:pStyle w:val="ListBullet"/>
      </w:pPr>
      <w:r>
        <w:t>State report issue timing (within 10 working days) and the appeal channel</w:t>
      </w:r>
    </w:p>
    <w:p>
      <w:pPr>
        <w:pStyle w:val="ListBullet"/>
      </w:pPr>
      <w:r>
        <w:t>Auditee closing remarks</w:t>
      </w:r>
    </w:p>
    <w:p>
      <w:pPr>
        <w:pStyle w:val="Heading3"/>
      </w:pPr>
      <w:r>
        <w:t>Nonconformity Communication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FR-24 No.</w:t>
            </w:r>
          </w:p>
        </w:tc>
        <w:tc>
          <w:tcPr>
            <w:tcW w:type="dxa" w:w="0"/>
          </w:tcPr>
          <w:p>
            <w:r>
              <w:t>Clause</w:t>
            </w:r>
          </w:p>
        </w:tc>
        <w:tc>
          <w:tcPr>
            <w:tcW w:type="dxa" w:w="0"/>
          </w:tcPr>
          <w:p>
            <w:r>
              <w:t>Summary of nonconformity facts</w:t>
            </w:r>
          </w:p>
        </w:tc>
        <w:tc>
          <w:tcPr>
            <w:tcW w:type="dxa" w:w="0"/>
          </w:tcPr>
          <w:p>
            <w:r>
              <w:t>Grade (major/minor)</w:t>
            </w:r>
          </w:p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pPr>
        <w:pStyle w:val="Heading3"/>
      </w:pPr>
      <w:r>
        <w:t>Attendance Sheet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No.</w:t>
            </w:r>
          </w:p>
        </w:tc>
        <w:tc>
          <w:tcPr>
            <w:tcW w:type="dxa" w:w="0"/>
          </w:tcPr>
          <w:p>
            <w:r>
              <w:t>Name</w:t>
            </w:r>
          </w:p>
        </w:tc>
        <w:tc>
          <w:tcPr>
            <w:tcW w:type="dxa" w:w="0"/>
          </w:tcPr>
          <w:p>
            <w:r>
              <w:t>Department/position</w:t>
            </w:r>
          </w:p>
        </w:tc>
        <w:tc>
          <w:tcPr>
            <w:tcW w:type="dxa" w:w="0"/>
          </w:tcPr>
          <w:p>
            <w:r>
              <w:t>Role (audit team / auditee)</w:t>
            </w:r>
          </w:p>
        </w:tc>
        <w:tc>
          <w:tcPr>
            <w:tcW w:type="dxa" w:w="0"/>
          </w:tcPr>
          <w:p>
            <w:r>
              <w:t>Signature</w:t>
            </w:r>
          </w:p>
        </w:tc>
      </w:tr>
      <w:tr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r>
        <w:t>IA-03 Opening &amp; Closing Meeting Record · LabKitPro Internal Audit Complete Pack (English Version v1.0)</w:t>
        <w:br/>
        <w:t>Prepared in accordance with ISO/IEC 17025:2017 · Paid template for internal use by the purchasing laboratory only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